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6BFC1" w14:textId="77777777" w:rsidR="00717C27" w:rsidRPr="004E1F70" w:rsidRDefault="00717C27" w:rsidP="00717C27">
      <w:pPr>
        <w:shd w:val="clear" w:color="auto" w:fill="FFFFFF"/>
        <w:spacing w:after="0"/>
        <w:ind w:firstLine="720"/>
        <w:jc w:val="right"/>
        <w:rPr>
          <w:rFonts w:ascii="Times New Roman" w:eastAsia="Times New Roman" w:hAnsi="Times New Roman" w:cs="Times New Roman"/>
          <w:sz w:val="24"/>
          <w:szCs w:val="24"/>
          <w:lang w:val="sr-Cyrl-CS"/>
        </w:rPr>
      </w:pPr>
      <w:r w:rsidRPr="004E1F70">
        <w:rPr>
          <w:rFonts w:ascii="Times New Roman" w:eastAsia="Times New Roman" w:hAnsi="Times New Roman" w:cs="Times New Roman"/>
          <w:sz w:val="24"/>
          <w:szCs w:val="24"/>
          <w:lang w:val="sr-Cyrl-CS"/>
        </w:rPr>
        <w:t>ПРЕДЛОГ</w:t>
      </w:r>
    </w:p>
    <w:p w14:paraId="505708E2" w14:textId="77777777" w:rsidR="00717C27" w:rsidRPr="004E1F70" w:rsidRDefault="00717C27" w:rsidP="00717C27">
      <w:pPr>
        <w:shd w:val="clear" w:color="auto" w:fill="FFFFFF"/>
        <w:spacing w:after="0"/>
        <w:ind w:firstLine="720"/>
        <w:rPr>
          <w:rFonts w:ascii="Times New Roman" w:eastAsia="Times New Roman" w:hAnsi="Times New Roman" w:cs="Times New Roman"/>
          <w:sz w:val="24"/>
          <w:szCs w:val="24"/>
          <w:lang w:val="sr-Cyrl-CS"/>
        </w:rPr>
      </w:pPr>
    </w:p>
    <w:p w14:paraId="0B549599" w14:textId="77777777" w:rsidR="00B35E65" w:rsidRPr="004E1F70" w:rsidRDefault="00717C27" w:rsidP="00B35E65">
      <w:pPr>
        <w:pStyle w:val="Default"/>
        <w:ind w:firstLine="1440"/>
        <w:jc w:val="both"/>
        <w:rPr>
          <w:rFonts w:eastAsia="Times New Roman"/>
          <w:color w:val="auto"/>
          <w:lang w:val="sr-Cyrl-CS"/>
        </w:rPr>
      </w:pPr>
      <w:r w:rsidRPr="004E1F70">
        <w:rPr>
          <w:rFonts w:eastAsia="Times New Roman"/>
          <w:color w:val="auto"/>
          <w:lang w:val="sr-Cyrl-CS"/>
        </w:rPr>
        <w:t xml:space="preserve">На основу члана 6. став 2. Закона о пољопривреди и руралном развоју („Службени гласник РС”, бр. 41/09, 10/13 – др.закон, 101/16, 67/21 – др. закон и </w:t>
      </w:r>
      <w:r w:rsidRPr="004E1F70">
        <w:rPr>
          <w:rFonts w:eastAsia="Times New Roman"/>
          <w:color w:val="auto"/>
          <w:lang w:val="sr-Cyrl-RS"/>
        </w:rPr>
        <w:t>114</w:t>
      </w:r>
      <w:r w:rsidRPr="004E1F70">
        <w:rPr>
          <w:rFonts w:eastAsia="Times New Roman"/>
          <w:color w:val="auto"/>
          <w:lang w:val="sr-Cyrl-CS"/>
        </w:rPr>
        <w:t>/21)</w:t>
      </w:r>
      <w:r w:rsidR="00B35E65" w:rsidRPr="004E1F70">
        <w:rPr>
          <w:rFonts w:eastAsia="Times New Roman"/>
          <w:color w:val="auto"/>
          <w:lang w:val="sr-Latn-RS"/>
        </w:rPr>
        <w:t xml:space="preserve">, </w:t>
      </w:r>
      <w:r w:rsidRPr="004E1F70">
        <w:rPr>
          <w:rFonts w:eastAsia="Times New Roman"/>
          <w:color w:val="auto"/>
          <w:lang w:val="sr-Cyrl-CS"/>
        </w:rPr>
        <w:t xml:space="preserve"> члана 38. став 1. </w:t>
      </w:r>
      <w:bookmarkStart w:id="0" w:name="_Hlk54807795"/>
      <w:r w:rsidRPr="004E1F70">
        <w:rPr>
          <w:rFonts w:eastAsia="Times New Roman"/>
          <w:color w:val="auto"/>
          <w:lang w:val="sr-Cyrl-CS"/>
        </w:rPr>
        <w:t>Закона о планском систему Републике Србије („Службени гласник РС”, број 30/18)</w:t>
      </w:r>
      <w:bookmarkEnd w:id="0"/>
      <w:r w:rsidR="00B35E65" w:rsidRPr="004E1F70">
        <w:rPr>
          <w:rFonts w:eastAsia="Times New Roman"/>
          <w:color w:val="auto"/>
          <w:lang w:val="sr-Latn-RS"/>
        </w:rPr>
        <w:t xml:space="preserve"> </w:t>
      </w:r>
      <w:r w:rsidR="00B35E65" w:rsidRPr="004E1F70">
        <w:rPr>
          <w:rFonts w:eastAsia="Times New Roman"/>
          <w:color w:val="auto"/>
          <w:lang w:val="sr-Cyrl-RS"/>
        </w:rPr>
        <w:t xml:space="preserve">и члана 17. став 1. Закона о Влади </w:t>
      </w:r>
      <w:r w:rsidR="00B35E65" w:rsidRPr="004E1F70">
        <w:rPr>
          <w:rFonts w:eastAsia="Times New Roman"/>
          <w:color w:val="auto"/>
          <w:lang w:val="sr-Cyrl-CS"/>
        </w:rPr>
        <w:t>(„Службени гласник РС”, бр. 55/05, 71/05 – исправка, 101/07, 65/08, 16/11, 68/12 – УС, 72/12</w:t>
      </w:r>
      <w:r w:rsidR="00B35E65" w:rsidRPr="004E1F70">
        <w:rPr>
          <w:rFonts w:eastAsia="Times New Roman"/>
          <w:color w:val="auto"/>
          <w:lang w:val="sr-Latn-RS"/>
        </w:rPr>
        <w:t xml:space="preserve">, </w:t>
      </w:r>
      <w:r w:rsidR="00B35E65" w:rsidRPr="004E1F70">
        <w:rPr>
          <w:rFonts w:eastAsia="Times New Roman"/>
          <w:color w:val="auto"/>
          <w:lang w:val="sr-Cyrl-CS"/>
        </w:rPr>
        <w:t>7/14 – УС</w:t>
      </w:r>
      <w:r w:rsidR="00B35E65" w:rsidRPr="004E1F70">
        <w:rPr>
          <w:rFonts w:eastAsia="Times New Roman"/>
          <w:color w:val="auto"/>
          <w:lang w:val="sr-Cyrl-RS"/>
        </w:rPr>
        <w:t>, 44/14 и 30/18 – др. закон</w:t>
      </w:r>
      <w:r w:rsidR="00B35E65" w:rsidRPr="004E1F70">
        <w:rPr>
          <w:rFonts w:eastAsia="Times New Roman"/>
          <w:color w:val="auto"/>
          <w:lang w:val="sr-Cyrl-CS"/>
        </w:rPr>
        <w:t>),</w:t>
      </w:r>
    </w:p>
    <w:p w14:paraId="35FCA1AA" w14:textId="219714B9" w:rsidR="00717C27" w:rsidRPr="004E1F70" w:rsidRDefault="00717C27" w:rsidP="00717C27">
      <w:pPr>
        <w:shd w:val="clear" w:color="auto" w:fill="FFFFFF"/>
        <w:spacing w:after="0"/>
        <w:ind w:firstLine="720"/>
        <w:rPr>
          <w:rFonts w:ascii="Times New Roman" w:eastAsia="Times New Roman" w:hAnsi="Times New Roman" w:cs="Times New Roman"/>
          <w:sz w:val="24"/>
          <w:szCs w:val="24"/>
          <w:lang w:val="sr-Cyrl-RS"/>
        </w:rPr>
      </w:pPr>
    </w:p>
    <w:p w14:paraId="37D2CF40" w14:textId="77777777" w:rsidR="00717C27" w:rsidRPr="004E1F70" w:rsidRDefault="00717C27" w:rsidP="00717C27">
      <w:pPr>
        <w:shd w:val="clear" w:color="auto" w:fill="FFFFFF"/>
        <w:spacing w:after="0"/>
        <w:ind w:firstLine="720"/>
        <w:jc w:val="left"/>
        <w:rPr>
          <w:rFonts w:ascii="Times New Roman" w:eastAsia="Times New Roman" w:hAnsi="Times New Roman" w:cs="Times New Roman"/>
          <w:sz w:val="24"/>
          <w:szCs w:val="24"/>
          <w:lang w:val="sr-Cyrl-CS"/>
        </w:rPr>
      </w:pPr>
    </w:p>
    <w:p w14:paraId="2D659195" w14:textId="77777777" w:rsidR="00717C27" w:rsidRPr="004E1F70" w:rsidRDefault="00717C27" w:rsidP="001415C6">
      <w:pPr>
        <w:shd w:val="clear" w:color="auto" w:fill="FFFFFF"/>
        <w:spacing w:after="0"/>
        <w:ind w:firstLine="1440"/>
        <w:jc w:val="left"/>
        <w:rPr>
          <w:rFonts w:ascii="Times New Roman" w:eastAsia="Times New Roman" w:hAnsi="Times New Roman" w:cs="Times New Roman"/>
          <w:sz w:val="24"/>
          <w:szCs w:val="24"/>
          <w:lang w:val="sr-Cyrl-CS"/>
        </w:rPr>
      </w:pPr>
      <w:r w:rsidRPr="004E1F70">
        <w:rPr>
          <w:rFonts w:ascii="Times New Roman" w:eastAsia="Times New Roman" w:hAnsi="Times New Roman" w:cs="Times New Roman"/>
          <w:sz w:val="24"/>
          <w:szCs w:val="24"/>
          <w:lang w:val="sr-Cyrl-CS"/>
        </w:rPr>
        <w:t>Влада доноси</w:t>
      </w:r>
    </w:p>
    <w:p w14:paraId="2C8ED7F9" w14:textId="77777777" w:rsidR="00717C27" w:rsidRPr="004E1F70" w:rsidRDefault="00717C27" w:rsidP="00717C27">
      <w:pPr>
        <w:jc w:val="left"/>
        <w:rPr>
          <w:sz w:val="24"/>
          <w:szCs w:val="24"/>
        </w:rPr>
      </w:pPr>
    </w:p>
    <w:p w14:paraId="711C68B1" w14:textId="77777777" w:rsidR="000B002A" w:rsidRPr="004E1F70" w:rsidRDefault="000B002A" w:rsidP="000B002A">
      <w:pPr>
        <w:rPr>
          <w:sz w:val="24"/>
          <w:szCs w:val="24"/>
        </w:rPr>
      </w:pPr>
    </w:p>
    <w:p w14:paraId="69E94FD9" w14:textId="77777777" w:rsidR="00FC258B" w:rsidRPr="004E1F70" w:rsidRDefault="00FC258B" w:rsidP="00FC258B">
      <w:pPr>
        <w:jc w:val="left"/>
        <w:rPr>
          <w:sz w:val="24"/>
          <w:szCs w:val="24"/>
        </w:rPr>
      </w:pPr>
    </w:p>
    <w:p w14:paraId="5021410A" w14:textId="77777777" w:rsidR="00717C27" w:rsidRPr="004E1F70" w:rsidRDefault="00FC258B" w:rsidP="00FC258B">
      <w:pPr>
        <w:jc w:val="center"/>
        <w:rPr>
          <w:sz w:val="24"/>
          <w:szCs w:val="24"/>
        </w:rPr>
      </w:pPr>
      <w:r w:rsidRPr="004E1F70">
        <w:rPr>
          <w:sz w:val="24"/>
          <w:szCs w:val="24"/>
        </w:rPr>
        <w:t xml:space="preserve">НАЦИОНАЛНИ ПРОГРАМ РУРАЛНОГ РАЗВОЈА </w:t>
      </w:r>
    </w:p>
    <w:p w14:paraId="34FC55C2" w14:textId="7474DD9A" w:rsidR="000B002A" w:rsidRPr="004E1F70" w:rsidRDefault="00F91041" w:rsidP="00FC258B">
      <w:pPr>
        <w:jc w:val="center"/>
        <w:rPr>
          <w:sz w:val="24"/>
          <w:szCs w:val="24"/>
          <w:lang w:val="sr-Cyrl-RS"/>
        </w:rPr>
      </w:pPr>
      <w:r w:rsidRPr="004E1F70">
        <w:rPr>
          <w:sz w:val="24"/>
          <w:szCs w:val="24"/>
          <w:lang w:val="sr-Cyrl-RS"/>
        </w:rPr>
        <w:t xml:space="preserve">ЗА ПЕРИОД </w:t>
      </w:r>
      <w:r w:rsidR="00FC258B" w:rsidRPr="004E1F70">
        <w:rPr>
          <w:sz w:val="24"/>
          <w:szCs w:val="24"/>
        </w:rPr>
        <w:t>202</w:t>
      </w:r>
      <w:r w:rsidR="00E724EC" w:rsidRPr="004E1F70">
        <w:rPr>
          <w:sz w:val="24"/>
          <w:szCs w:val="24"/>
        </w:rPr>
        <w:t>2</w:t>
      </w:r>
      <w:r w:rsidR="00FC258B" w:rsidRPr="004E1F70">
        <w:rPr>
          <w:sz w:val="24"/>
          <w:szCs w:val="24"/>
        </w:rPr>
        <w:t>-2024</w:t>
      </w:r>
      <w:r w:rsidRPr="004E1F70">
        <w:rPr>
          <w:sz w:val="24"/>
          <w:szCs w:val="24"/>
          <w:lang w:val="sr-Cyrl-RS"/>
        </w:rPr>
        <w:t>. ГОДИНЕ</w:t>
      </w:r>
    </w:p>
    <w:p w14:paraId="4F72D0D6" w14:textId="77777777" w:rsidR="00FC258B" w:rsidRPr="004E1F70" w:rsidRDefault="00FC258B" w:rsidP="00FC258B">
      <w:pPr>
        <w:jc w:val="center"/>
        <w:rPr>
          <w:b/>
          <w:sz w:val="24"/>
          <w:szCs w:val="24"/>
        </w:rPr>
      </w:pPr>
    </w:p>
    <w:p w14:paraId="02C28806" w14:textId="77777777" w:rsidR="00731AE2" w:rsidRDefault="00731AE2" w:rsidP="00FC258B">
      <w:pPr>
        <w:jc w:val="center"/>
        <w:rPr>
          <w:b/>
          <w:sz w:val="28"/>
          <w:szCs w:val="28"/>
        </w:rPr>
      </w:pPr>
    </w:p>
    <w:p w14:paraId="7BE8FF54" w14:textId="77777777" w:rsidR="00731AE2" w:rsidRDefault="00731AE2" w:rsidP="00FC258B">
      <w:pPr>
        <w:jc w:val="center"/>
        <w:rPr>
          <w:b/>
          <w:sz w:val="28"/>
          <w:szCs w:val="28"/>
        </w:rPr>
      </w:pPr>
    </w:p>
    <w:p w14:paraId="34983FB7" w14:textId="77777777" w:rsidR="00731AE2" w:rsidRDefault="00731AE2" w:rsidP="00FC258B">
      <w:pPr>
        <w:jc w:val="center"/>
        <w:rPr>
          <w:b/>
          <w:sz w:val="28"/>
          <w:szCs w:val="28"/>
        </w:rPr>
      </w:pPr>
    </w:p>
    <w:p w14:paraId="4FD1262C" w14:textId="77777777" w:rsidR="00731AE2" w:rsidRDefault="00731AE2" w:rsidP="00FC258B">
      <w:pPr>
        <w:jc w:val="center"/>
        <w:rPr>
          <w:b/>
          <w:sz w:val="28"/>
          <w:szCs w:val="28"/>
        </w:rPr>
      </w:pPr>
    </w:p>
    <w:p w14:paraId="25B245E5" w14:textId="77777777" w:rsidR="00731AE2" w:rsidRDefault="00731AE2" w:rsidP="00FC258B">
      <w:pPr>
        <w:jc w:val="center"/>
        <w:rPr>
          <w:b/>
          <w:sz w:val="28"/>
          <w:szCs w:val="28"/>
        </w:rPr>
      </w:pPr>
    </w:p>
    <w:p w14:paraId="433028D9" w14:textId="77777777" w:rsidR="00731AE2" w:rsidRDefault="00731AE2" w:rsidP="00FC258B">
      <w:pPr>
        <w:jc w:val="center"/>
        <w:rPr>
          <w:b/>
          <w:sz w:val="28"/>
          <w:szCs w:val="28"/>
        </w:rPr>
      </w:pPr>
    </w:p>
    <w:p w14:paraId="299BF1B0" w14:textId="77777777" w:rsidR="00731AE2" w:rsidRDefault="00731AE2" w:rsidP="00FC258B">
      <w:pPr>
        <w:jc w:val="center"/>
        <w:rPr>
          <w:b/>
          <w:sz w:val="28"/>
          <w:szCs w:val="28"/>
        </w:rPr>
      </w:pPr>
    </w:p>
    <w:p w14:paraId="5E93B325" w14:textId="77777777" w:rsidR="00731AE2" w:rsidRDefault="00731AE2" w:rsidP="00FC258B">
      <w:pPr>
        <w:jc w:val="center"/>
        <w:rPr>
          <w:b/>
          <w:sz w:val="28"/>
          <w:szCs w:val="28"/>
        </w:rPr>
      </w:pPr>
    </w:p>
    <w:p w14:paraId="634C73D9" w14:textId="77777777" w:rsidR="00731AE2" w:rsidRDefault="00731AE2" w:rsidP="00FC258B">
      <w:pPr>
        <w:jc w:val="center"/>
        <w:rPr>
          <w:b/>
          <w:sz w:val="28"/>
          <w:szCs w:val="28"/>
        </w:rPr>
      </w:pPr>
    </w:p>
    <w:p w14:paraId="5BEC5915" w14:textId="77777777" w:rsidR="00731AE2" w:rsidRDefault="00731AE2" w:rsidP="00FC258B">
      <w:pPr>
        <w:jc w:val="center"/>
        <w:rPr>
          <w:b/>
          <w:sz w:val="28"/>
          <w:szCs w:val="28"/>
        </w:rPr>
      </w:pPr>
    </w:p>
    <w:p w14:paraId="152254C5" w14:textId="77777777" w:rsidR="00731AE2" w:rsidRDefault="00731AE2" w:rsidP="00FC258B">
      <w:pPr>
        <w:jc w:val="center"/>
        <w:rPr>
          <w:b/>
          <w:sz w:val="28"/>
          <w:szCs w:val="28"/>
        </w:rPr>
      </w:pPr>
    </w:p>
    <w:p w14:paraId="611AD0BF" w14:textId="77777777" w:rsidR="00731AE2" w:rsidRDefault="00731AE2" w:rsidP="00FC258B">
      <w:pPr>
        <w:jc w:val="center"/>
        <w:rPr>
          <w:b/>
          <w:sz w:val="28"/>
          <w:szCs w:val="28"/>
        </w:rPr>
      </w:pPr>
    </w:p>
    <w:p w14:paraId="5CC71EA7" w14:textId="77777777" w:rsidR="00731AE2" w:rsidRDefault="00731AE2" w:rsidP="00FC258B">
      <w:pPr>
        <w:jc w:val="center"/>
        <w:rPr>
          <w:b/>
          <w:sz w:val="28"/>
          <w:szCs w:val="28"/>
        </w:rPr>
      </w:pPr>
    </w:p>
    <w:p w14:paraId="5DEFE2C1" w14:textId="77777777" w:rsidR="00FC258B" w:rsidRDefault="00FC258B" w:rsidP="00FC258B">
      <w:pPr>
        <w:jc w:val="center"/>
        <w:rPr>
          <w:b/>
          <w:sz w:val="28"/>
          <w:szCs w:val="28"/>
        </w:rPr>
      </w:pPr>
    </w:p>
    <w:p w14:paraId="51834301" w14:textId="73CDE88E" w:rsidR="0004408F" w:rsidRDefault="0004408F" w:rsidP="000B002A">
      <w:pPr>
        <w:rPr>
          <w:noProof/>
          <w:lang w:val="sr-Cyrl-RS"/>
        </w:rPr>
      </w:pPr>
    </w:p>
    <w:p w14:paraId="0840E20E" w14:textId="77777777" w:rsidR="00C91EAF" w:rsidRDefault="00C91EAF" w:rsidP="000B002A">
      <w:pPr>
        <w:rPr>
          <w:noProof/>
          <w:lang w:val="sr-Latn-RS"/>
        </w:rPr>
      </w:pPr>
    </w:p>
    <w:p w14:paraId="39D81B31" w14:textId="77777777" w:rsidR="002A0A8C" w:rsidRDefault="002A0A8C" w:rsidP="000B002A">
      <w:pPr>
        <w:rPr>
          <w:noProof/>
          <w:lang w:val="sr-Latn-RS"/>
        </w:rPr>
      </w:pPr>
    </w:p>
    <w:p w14:paraId="3297F76D" w14:textId="77777777" w:rsidR="002A0A8C" w:rsidRDefault="002A0A8C" w:rsidP="000B002A">
      <w:pPr>
        <w:rPr>
          <w:noProof/>
          <w:lang w:val="sr-Latn-RS"/>
        </w:rPr>
      </w:pPr>
    </w:p>
    <w:p w14:paraId="0AFBD529" w14:textId="77777777" w:rsidR="002A0A8C" w:rsidRPr="002A0A8C" w:rsidRDefault="002A0A8C" w:rsidP="000B002A">
      <w:pPr>
        <w:rPr>
          <w:noProof/>
          <w:lang w:val="sr-Latn-RS"/>
        </w:rPr>
      </w:pPr>
    </w:p>
    <w:p w14:paraId="7A2D4116" w14:textId="11F32052" w:rsidR="002A0A8C" w:rsidRPr="004E1F70" w:rsidRDefault="002A0A8C" w:rsidP="002A0A8C">
      <w:pPr>
        <w:jc w:val="center"/>
        <w:rPr>
          <w:sz w:val="24"/>
          <w:szCs w:val="24"/>
          <w:lang w:val="ru-RU"/>
        </w:rPr>
      </w:pPr>
      <w:r w:rsidRPr="004E1F70">
        <w:rPr>
          <w:sz w:val="24"/>
          <w:szCs w:val="24"/>
        </w:rPr>
        <w:t>АКРОНИМИ И СКРАЋЕНИЦЕ</w:t>
      </w:r>
    </w:p>
    <w:tbl>
      <w:tblPr>
        <w:tblW w:w="4170" w:type="pct"/>
        <w:tblInd w:w="1548" w:type="dxa"/>
        <w:tblBorders>
          <w:top w:val="single" w:sz="4" w:space="0" w:color="auto"/>
          <w:bottom w:val="single" w:sz="4" w:space="0" w:color="auto"/>
          <w:insideH w:val="single" w:sz="4" w:space="0" w:color="auto"/>
        </w:tblBorders>
        <w:tblLayout w:type="fixed"/>
        <w:tblCellMar>
          <w:top w:w="17" w:type="dxa"/>
          <w:bottom w:w="17" w:type="dxa"/>
        </w:tblCellMar>
        <w:tblLook w:val="04A0" w:firstRow="1" w:lastRow="0" w:firstColumn="1" w:lastColumn="0" w:noHBand="0" w:noVBand="1"/>
      </w:tblPr>
      <w:tblGrid>
        <w:gridCol w:w="1451"/>
        <w:gridCol w:w="6531"/>
      </w:tblGrid>
      <w:tr w:rsidR="002A0A8C" w:rsidRPr="00161CC5" w14:paraId="1EE5B737" w14:textId="77777777" w:rsidTr="004F6DC8">
        <w:trPr>
          <w:trHeight w:val="20"/>
        </w:trPr>
        <w:tc>
          <w:tcPr>
            <w:tcW w:w="909" w:type="pct"/>
            <w:shd w:val="clear" w:color="auto" w:fill="auto"/>
            <w:noWrap/>
            <w:hideMark/>
          </w:tcPr>
          <w:p w14:paraId="3526D5DD" w14:textId="77777777" w:rsidR="002A0A8C" w:rsidRPr="004C4C8A" w:rsidRDefault="002A0A8C" w:rsidP="004F6DC8">
            <w:pPr>
              <w:spacing w:after="0"/>
              <w:rPr>
                <w:b/>
                <w:bCs/>
                <w:sz w:val="24"/>
                <w:szCs w:val="24"/>
                <w:lang w:val="sr-Cyrl-RS"/>
              </w:rPr>
            </w:pPr>
            <w:r w:rsidRPr="004C4C8A">
              <w:rPr>
                <w:b/>
                <w:bCs/>
                <w:sz w:val="24"/>
                <w:szCs w:val="24"/>
              </w:rPr>
              <w:t>АП</w:t>
            </w:r>
          </w:p>
        </w:tc>
        <w:tc>
          <w:tcPr>
            <w:tcW w:w="4091" w:type="pct"/>
            <w:shd w:val="clear" w:color="auto" w:fill="auto"/>
            <w:noWrap/>
            <w:hideMark/>
          </w:tcPr>
          <w:p w14:paraId="2DE75647" w14:textId="77777777" w:rsidR="002A0A8C" w:rsidRPr="004C4C8A" w:rsidRDefault="002A0A8C" w:rsidP="004F6DC8">
            <w:pPr>
              <w:spacing w:after="0"/>
              <w:rPr>
                <w:sz w:val="24"/>
                <w:szCs w:val="24"/>
              </w:rPr>
            </w:pPr>
            <w:r w:rsidRPr="004C4C8A">
              <w:rPr>
                <w:sz w:val="24"/>
                <w:szCs w:val="24"/>
              </w:rPr>
              <w:t xml:space="preserve">Аутономна покрајина </w:t>
            </w:r>
          </w:p>
        </w:tc>
      </w:tr>
      <w:tr w:rsidR="002A0A8C" w:rsidRPr="00161CC5" w14:paraId="672FF9F3" w14:textId="77777777" w:rsidTr="004F6DC8">
        <w:trPr>
          <w:trHeight w:val="20"/>
        </w:trPr>
        <w:tc>
          <w:tcPr>
            <w:tcW w:w="909" w:type="pct"/>
            <w:shd w:val="clear" w:color="auto" w:fill="auto"/>
            <w:noWrap/>
            <w:hideMark/>
          </w:tcPr>
          <w:p w14:paraId="6DB26F27" w14:textId="77777777" w:rsidR="002A0A8C" w:rsidRPr="004C4C8A" w:rsidRDefault="002A0A8C" w:rsidP="004F6DC8">
            <w:pPr>
              <w:spacing w:after="0"/>
              <w:rPr>
                <w:b/>
                <w:bCs/>
                <w:sz w:val="24"/>
                <w:szCs w:val="24"/>
              </w:rPr>
            </w:pPr>
            <w:r w:rsidRPr="004C4C8A">
              <w:rPr>
                <w:b/>
                <w:bCs/>
                <w:sz w:val="24"/>
                <w:szCs w:val="24"/>
              </w:rPr>
              <w:t>БДП</w:t>
            </w:r>
          </w:p>
        </w:tc>
        <w:tc>
          <w:tcPr>
            <w:tcW w:w="4091" w:type="pct"/>
            <w:shd w:val="clear" w:color="auto" w:fill="auto"/>
            <w:noWrap/>
            <w:hideMark/>
          </w:tcPr>
          <w:p w14:paraId="715F1184" w14:textId="77777777" w:rsidR="002A0A8C" w:rsidRPr="004C4C8A" w:rsidRDefault="002A0A8C" w:rsidP="004F6DC8">
            <w:pPr>
              <w:spacing w:after="0"/>
              <w:rPr>
                <w:sz w:val="24"/>
                <w:szCs w:val="24"/>
              </w:rPr>
            </w:pPr>
            <w:r w:rsidRPr="004C4C8A">
              <w:rPr>
                <w:sz w:val="24"/>
                <w:szCs w:val="24"/>
              </w:rPr>
              <w:t>Бруто домаћи производ</w:t>
            </w:r>
          </w:p>
        </w:tc>
      </w:tr>
      <w:tr w:rsidR="002A0A8C" w:rsidRPr="00161CC5" w14:paraId="02F6BC41" w14:textId="77777777" w:rsidTr="004F6DC8">
        <w:trPr>
          <w:trHeight w:val="20"/>
        </w:trPr>
        <w:tc>
          <w:tcPr>
            <w:tcW w:w="909" w:type="pct"/>
            <w:shd w:val="clear" w:color="auto" w:fill="auto"/>
            <w:noWrap/>
          </w:tcPr>
          <w:p w14:paraId="3694C901" w14:textId="77777777" w:rsidR="002A0A8C" w:rsidRPr="004C4C8A" w:rsidRDefault="002A0A8C" w:rsidP="004F6DC8">
            <w:pPr>
              <w:spacing w:after="0"/>
              <w:rPr>
                <w:b/>
                <w:bCs/>
                <w:sz w:val="24"/>
                <w:szCs w:val="24"/>
              </w:rPr>
            </w:pPr>
            <w:r w:rsidRPr="004C4C8A">
              <w:rPr>
                <w:b/>
                <w:bCs/>
                <w:sz w:val="24"/>
                <w:szCs w:val="24"/>
              </w:rPr>
              <w:t>БФЗШ</w:t>
            </w:r>
          </w:p>
        </w:tc>
        <w:tc>
          <w:tcPr>
            <w:tcW w:w="4091" w:type="pct"/>
            <w:shd w:val="clear" w:color="auto" w:fill="auto"/>
            <w:noWrap/>
          </w:tcPr>
          <w:p w14:paraId="04EFEA28" w14:textId="77777777" w:rsidR="002A0A8C" w:rsidRPr="004C4C8A" w:rsidRDefault="002A0A8C" w:rsidP="004F6DC8">
            <w:pPr>
              <w:spacing w:after="0"/>
              <w:rPr>
                <w:sz w:val="24"/>
                <w:szCs w:val="24"/>
              </w:rPr>
            </w:pPr>
            <w:r w:rsidRPr="004C4C8A">
              <w:rPr>
                <w:sz w:val="24"/>
                <w:szCs w:val="24"/>
              </w:rPr>
              <w:t>Буџетски фонд за шуме</w:t>
            </w:r>
          </w:p>
        </w:tc>
      </w:tr>
      <w:tr w:rsidR="002A0A8C" w:rsidRPr="00161CC5" w14:paraId="0210DCF3" w14:textId="77777777" w:rsidTr="004F6DC8">
        <w:trPr>
          <w:trHeight w:val="20"/>
        </w:trPr>
        <w:tc>
          <w:tcPr>
            <w:tcW w:w="909" w:type="pct"/>
            <w:shd w:val="clear" w:color="auto" w:fill="auto"/>
            <w:noWrap/>
          </w:tcPr>
          <w:p w14:paraId="4EA0B42C" w14:textId="77777777" w:rsidR="002A0A8C" w:rsidRPr="004C4C8A" w:rsidRDefault="002A0A8C" w:rsidP="004F6DC8">
            <w:pPr>
              <w:spacing w:after="0"/>
              <w:rPr>
                <w:b/>
                <w:bCs/>
                <w:sz w:val="24"/>
                <w:szCs w:val="24"/>
              </w:rPr>
            </w:pPr>
            <w:r w:rsidRPr="004C4C8A">
              <w:rPr>
                <w:b/>
                <w:bCs/>
                <w:sz w:val="24"/>
                <w:szCs w:val="24"/>
              </w:rPr>
              <w:t>ГМО</w:t>
            </w:r>
          </w:p>
        </w:tc>
        <w:tc>
          <w:tcPr>
            <w:tcW w:w="4091" w:type="pct"/>
            <w:shd w:val="clear" w:color="auto" w:fill="auto"/>
            <w:noWrap/>
          </w:tcPr>
          <w:p w14:paraId="062CDC6C" w14:textId="77777777" w:rsidR="002A0A8C" w:rsidRPr="004C4C8A" w:rsidRDefault="002A0A8C" w:rsidP="004F6DC8">
            <w:pPr>
              <w:spacing w:after="0"/>
              <w:rPr>
                <w:sz w:val="24"/>
                <w:szCs w:val="24"/>
              </w:rPr>
            </w:pPr>
            <w:r w:rsidRPr="004C4C8A">
              <w:rPr>
                <w:sz w:val="24"/>
                <w:szCs w:val="24"/>
              </w:rPr>
              <w:t>Генетички модификовани организми</w:t>
            </w:r>
          </w:p>
        </w:tc>
      </w:tr>
      <w:tr w:rsidR="002A0A8C" w:rsidRPr="00746A0B" w14:paraId="5CA512AF" w14:textId="77777777" w:rsidTr="004F6DC8">
        <w:trPr>
          <w:trHeight w:val="20"/>
        </w:trPr>
        <w:tc>
          <w:tcPr>
            <w:tcW w:w="909" w:type="pct"/>
            <w:shd w:val="clear" w:color="auto" w:fill="auto"/>
            <w:noWrap/>
          </w:tcPr>
          <w:p w14:paraId="5BF91537" w14:textId="77777777" w:rsidR="002A0A8C" w:rsidRPr="004C4C8A" w:rsidRDefault="002A0A8C" w:rsidP="004F6DC8">
            <w:pPr>
              <w:spacing w:after="0"/>
              <w:jc w:val="left"/>
              <w:rPr>
                <w:b/>
                <w:bCs/>
                <w:sz w:val="24"/>
                <w:szCs w:val="24"/>
              </w:rPr>
            </w:pPr>
            <w:r w:rsidRPr="004C4C8A">
              <w:rPr>
                <w:b/>
                <w:bCs/>
                <w:sz w:val="24"/>
                <w:szCs w:val="24"/>
              </w:rPr>
              <w:t>ДНРЛ</w:t>
            </w:r>
          </w:p>
        </w:tc>
        <w:tc>
          <w:tcPr>
            <w:tcW w:w="4091" w:type="pct"/>
            <w:shd w:val="clear" w:color="auto" w:fill="auto"/>
            <w:noWrap/>
          </w:tcPr>
          <w:p w14:paraId="7DAFCEFF" w14:textId="77777777" w:rsidR="002A0A8C" w:rsidRPr="004C4C8A" w:rsidRDefault="002A0A8C" w:rsidP="004F6DC8">
            <w:pPr>
              <w:spacing w:after="0"/>
              <w:jc w:val="left"/>
              <w:rPr>
                <w:sz w:val="24"/>
                <w:szCs w:val="24"/>
                <w:lang w:val="ru-RU"/>
              </w:rPr>
            </w:pPr>
            <w:r w:rsidRPr="004C4C8A">
              <w:rPr>
                <w:sz w:val="24"/>
                <w:szCs w:val="24"/>
                <w:lang w:val="ru-RU"/>
              </w:rPr>
              <w:t>Дирекција за националне референтне лабораторије</w:t>
            </w:r>
          </w:p>
        </w:tc>
      </w:tr>
      <w:tr w:rsidR="002A0A8C" w:rsidRPr="00161CC5" w14:paraId="302A4D82" w14:textId="77777777" w:rsidTr="004F6DC8">
        <w:trPr>
          <w:trHeight w:val="20"/>
        </w:trPr>
        <w:tc>
          <w:tcPr>
            <w:tcW w:w="909" w:type="pct"/>
            <w:shd w:val="clear" w:color="auto" w:fill="auto"/>
            <w:noWrap/>
            <w:hideMark/>
          </w:tcPr>
          <w:p w14:paraId="43CA9BC4" w14:textId="77777777" w:rsidR="002A0A8C" w:rsidRPr="004C4C8A" w:rsidRDefault="002A0A8C" w:rsidP="004F6DC8">
            <w:pPr>
              <w:spacing w:after="0"/>
              <w:rPr>
                <w:b/>
                <w:bCs/>
                <w:sz w:val="24"/>
                <w:szCs w:val="24"/>
              </w:rPr>
            </w:pPr>
            <w:r w:rsidRPr="004C4C8A">
              <w:rPr>
                <w:b/>
                <w:bCs/>
                <w:sz w:val="24"/>
                <w:szCs w:val="24"/>
              </w:rPr>
              <w:t xml:space="preserve">ЕУ </w:t>
            </w:r>
          </w:p>
        </w:tc>
        <w:tc>
          <w:tcPr>
            <w:tcW w:w="4091" w:type="pct"/>
            <w:shd w:val="clear" w:color="auto" w:fill="auto"/>
            <w:noWrap/>
            <w:hideMark/>
          </w:tcPr>
          <w:p w14:paraId="4EC68006" w14:textId="77777777" w:rsidR="002A0A8C" w:rsidRPr="004C4C8A" w:rsidRDefault="002A0A8C" w:rsidP="004F6DC8">
            <w:pPr>
              <w:spacing w:after="0"/>
              <w:rPr>
                <w:sz w:val="24"/>
                <w:szCs w:val="24"/>
              </w:rPr>
            </w:pPr>
            <w:r w:rsidRPr="004C4C8A">
              <w:rPr>
                <w:sz w:val="24"/>
                <w:szCs w:val="24"/>
              </w:rPr>
              <w:t>Европска унија</w:t>
            </w:r>
          </w:p>
        </w:tc>
      </w:tr>
      <w:tr w:rsidR="002A0A8C" w:rsidRPr="00161CC5" w14:paraId="1ACBC833" w14:textId="77777777" w:rsidTr="004F6DC8">
        <w:trPr>
          <w:trHeight w:val="20"/>
        </w:trPr>
        <w:tc>
          <w:tcPr>
            <w:tcW w:w="909" w:type="pct"/>
            <w:shd w:val="clear" w:color="auto" w:fill="auto"/>
            <w:noWrap/>
            <w:hideMark/>
          </w:tcPr>
          <w:p w14:paraId="61EC3A35" w14:textId="77777777" w:rsidR="002A0A8C" w:rsidRPr="004C4C8A" w:rsidRDefault="002A0A8C" w:rsidP="004F6DC8">
            <w:pPr>
              <w:spacing w:after="0"/>
              <w:rPr>
                <w:b/>
                <w:bCs/>
                <w:sz w:val="24"/>
                <w:szCs w:val="24"/>
              </w:rPr>
            </w:pPr>
            <w:r w:rsidRPr="004C4C8A">
              <w:rPr>
                <w:b/>
                <w:bCs/>
                <w:sz w:val="24"/>
                <w:szCs w:val="24"/>
              </w:rPr>
              <w:t>ЗПП</w:t>
            </w:r>
          </w:p>
        </w:tc>
        <w:tc>
          <w:tcPr>
            <w:tcW w:w="4091" w:type="pct"/>
            <w:shd w:val="clear" w:color="auto" w:fill="auto"/>
            <w:noWrap/>
            <w:hideMark/>
          </w:tcPr>
          <w:p w14:paraId="3E81F61F" w14:textId="77777777" w:rsidR="002A0A8C" w:rsidRPr="004C4C8A" w:rsidRDefault="002A0A8C" w:rsidP="004F6DC8">
            <w:pPr>
              <w:spacing w:after="0"/>
              <w:rPr>
                <w:sz w:val="24"/>
                <w:szCs w:val="24"/>
              </w:rPr>
            </w:pPr>
            <w:r w:rsidRPr="004C4C8A">
              <w:rPr>
                <w:sz w:val="24"/>
                <w:szCs w:val="24"/>
              </w:rPr>
              <w:t>Заједничка пољопривредна политика</w:t>
            </w:r>
          </w:p>
        </w:tc>
      </w:tr>
      <w:tr w:rsidR="002A0A8C" w:rsidRPr="00161CC5" w14:paraId="7D277488" w14:textId="77777777" w:rsidTr="004F6DC8">
        <w:trPr>
          <w:trHeight w:val="20"/>
        </w:trPr>
        <w:tc>
          <w:tcPr>
            <w:tcW w:w="909" w:type="pct"/>
            <w:shd w:val="clear" w:color="auto" w:fill="auto"/>
            <w:noWrap/>
          </w:tcPr>
          <w:p w14:paraId="16CC0434" w14:textId="77777777" w:rsidR="002A0A8C" w:rsidRPr="004C4C8A" w:rsidRDefault="002A0A8C" w:rsidP="004F6DC8">
            <w:pPr>
              <w:spacing w:after="0"/>
              <w:rPr>
                <w:b/>
                <w:bCs/>
                <w:sz w:val="24"/>
                <w:szCs w:val="24"/>
              </w:rPr>
            </w:pPr>
            <w:r w:rsidRPr="004C4C8A">
              <w:rPr>
                <w:b/>
                <w:bCs/>
                <w:sz w:val="24"/>
                <w:szCs w:val="24"/>
              </w:rPr>
              <w:t>ИПА</w:t>
            </w:r>
          </w:p>
        </w:tc>
        <w:tc>
          <w:tcPr>
            <w:tcW w:w="4091" w:type="pct"/>
            <w:shd w:val="clear" w:color="auto" w:fill="auto"/>
            <w:noWrap/>
          </w:tcPr>
          <w:p w14:paraId="2BC9F0CB" w14:textId="77777777" w:rsidR="002A0A8C" w:rsidRPr="004C4C8A" w:rsidRDefault="002A0A8C" w:rsidP="004F6DC8">
            <w:pPr>
              <w:spacing w:after="0"/>
              <w:rPr>
                <w:sz w:val="24"/>
                <w:szCs w:val="24"/>
              </w:rPr>
            </w:pPr>
            <w:r w:rsidRPr="004C4C8A">
              <w:rPr>
                <w:sz w:val="24"/>
                <w:szCs w:val="24"/>
              </w:rPr>
              <w:t>Инструмент за претприступну помоћ</w:t>
            </w:r>
          </w:p>
        </w:tc>
      </w:tr>
      <w:tr w:rsidR="002A0A8C" w:rsidRPr="00746A0B" w14:paraId="604554C4" w14:textId="77777777" w:rsidTr="004F6DC8">
        <w:trPr>
          <w:trHeight w:val="20"/>
        </w:trPr>
        <w:tc>
          <w:tcPr>
            <w:tcW w:w="909" w:type="pct"/>
            <w:shd w:val="clear" w:color="auto" w:fill="auto"/>
            <w:noWrap/>
            <w:hideMark/>
          </w:tcPr>
          <w:p w14:paraId="6DAE8EF9" w14:textId="77777777" w:rsidR="002A0A8C" w:rsidRPr="004C4C8A" w:rsidRDefault="002A0A8C" w:rsidP="004F6DC8">
            <w:pPr>
              <w:spacing w:after="0"/>
              <w:rPr>
                <w:b/>
                <w:bCs/>
                <w:sz w:val="24"/>
                <w:szCs w:val="24"/>
              </w:rPr>
            </w:pPr>
            <w:r w:rsidRPr="004C4C8A">
              <w:rPr>
                <w:b/>
                <w:bCs/>
                <w:sz w:val="24"/>
                <w:szCs w:val="24"/>
              </w:rPr>
              <w:t>ИПАРД</w:t>
            </w:r>
          </w:p>
        </w:tc>
        <w:tc>
          <w:tcPr>
            <w:tcW w:w="4091" w:type="pct"/>
            <w:shd w:val="clear" w:color="auto" w:fill="auto"/>
            <w:noWrap/>
            <w:hideMark/>
          </w:tcPr>
          <w:p w14:paraId="5CAFD32D" w14:textId="77777777" w:rsidR="002A0A8C" w:rsidRPr="004C4C8A" w:rsidRDefault="002A0A8C" w:rsidP="004F6DC8">
            <w:pPr>
              <w:spacing w:after="0"/>
              <w:rPr>
                <w:sz w:val="24"/>
                <w:szCs w:val="24"/>
                <w:lang w:val="ru-RU"/>
              </w:rPr>
            </w:pPr>
            <w:r w:rsidRPr="004C4C8A">
              <w:rPr>
                <w:sz w:val="24"/>
                <w:szCs w:val="24"/>
                <w:lang w:val="ru-RU"/>
              </w:rPr>
              <w:t>Инструмент за претприступну помоћ за рурални развој</w:t>
            </w:r>
          </w:p>
        </w:tc>
      </w:tr>
      <w:tr w:rsidR="002A0A8C" w:rsidRPr="00161CC5" w14:paraId="5B4F31EF" w14:textId="77777777" w:rsidTr="004F6DC8">
        <w:trPr>
          <w:trHeight w:val="20"/>
        </w:trPr>
        <w:tc>
          <w:tcPr>
            <w:tcW w:w="909" w:type="pct"/>
            <w:shd w:val="clear" w:color="auto" w:fill="auto"/>
            <w:noWrap/>
            <w:hideMark/>
          </w:tcPr>
          <w:p w14:paraId="5ED1C0DD" w14:textId="77777777" w:rsidR="002A0A8C" w:rsidRPr="004C4C8A" w:rsidRDefault="002A0A8C" w:rsidP="004F6DC8">
            <w:pPr>
              <w:spacing w:after="0"/>
              <w:rPr>
                <w:b/>
                <w:bCs/>
                <w:sz w:val="24"/>
                <w:szCs w:val="24"/>
              </w:rPr>
            </w:pPr>
            <w:r w:rsidRPr="004C4C8A">
              <w:rPr>
                <w:b/>
                <w:bCs/>
                <w:sz w:val="24"/>
                <w:szCs w:val="24"/>
              </w:rPr>
              <w:t>ЈЛС</w:t>
            </w:r>
          </w:p>
        </w:tc>
        <w:tc>
          <w:tcPr>
            <w:tcW w:w="4091" w:type="pct"/>
            <w:shd w:val="clear" w:color="auto" w:fill="auto"/>
            <w:noWrap/>
            <w:hideMark/>
          </w:tcPr>
          <w:p w14:paraId="2FE0BA13" w14:textId="77777777" w:rsidR="002A0A8C" w:rsidRPr="004C4C8A" w:rsidRDefault="002A0A8C" w:rsidP="004F6DC8">
            <w:pPr>
              <w:spacing w:after="0"/>
              <w:rPr>
                <w:sz w:val="24"/>
                <w:szCs w:val="24"/>
              </w:rPr>
            </w:pPr>
            <w:r w:rsidRPr="004C4C8A">
              <w:rPr>
                <w:sz w:val="24"/>
                <w:szCs w:val="24"/>
              </w:rPr>
              <w:t xml:space="preserve">Јединица локалне самоуправе </w:t>
            </w:r>
          </w:p>
        </w:tc>
      </w:tr>
      <w:tr w:rsidR="002A0A8C" w:rsidRPr="00746A0B" w14:paraId="6135606A" w14:textId="77777777" w:rsidTr="004F6DC8">
        <w:trPr>
          <w:trHeight w:val="20"/>
        </w:trPr>
        <w:tc>
          <w:tcPr>
            <w:tcW w:w="909" w:type="pct"/>
            <w:shd w:val="clear" w:color="auto" w:fill="auto"/>
            <w:noWrap/>
            <w:hideMark/>
          </w:tcPr>
          <w:p w14:paraId="083B7F29" w14:textId="77777777" w:rsidR="002A0A8C" w:rsidRPr="004C4C8A" w:rsidRDefault="002A0A8C" w:rsidP="004F6DC8">
            <w:pPr>
              <w:spacing w:after="0"/>
              <w:rPr>
                <w:b/>
                <w:bCs/>
                <w:sz w:val="24"/>
                <w:szCs w:val="24"/>
              </w:rPr>
            </w:pPr>
            <w:r w:rsidRPr="004C4C8A">
              <w:rPr>
                <w:b/>
                <w:bCs/>
                <w:sz w:val="24"/>
                <w:szCs w:val="24"/>
              </w:rPr>
              <w:t>МПШВ</w:t>
            </w:r>
          </w:p>
        </w:tc>
        <w:tc>
          <w:tcPr>
            <w:tcW w:w="4091" w:type="pct"/>
            <w:shd w:val="clear" w:color="auto" w:fill="auto"/>
            <w:noWrap/>
            <w:hideMark/>
          </w:tcPr>
          <w:p w14:paraId="6D89F97F" w14:textId="77777777" w:rsidR="002A0A8C" w:rsidRPr="004C4C8A" w:rsidRDefault="002A0A8C" w:rsidP="004F6DC8">
            <w:pPr>
              <w:spacing w:after="0"/>
              <w:rPr>
                <w:sz w:val="24"/>
                <w:szCs w:val="24"/>
                <w:lang w:val="ru-RU"/>
              </w:rPr>
            </w:pPr>
            <w:r w:rsidRPr="004C4C8A">
              <w:rPr>
                <w:sz w:val="24"/>
                <w:szCs w:val="24"/>
                <w:lang w:val="ru-RU"/>
              </w:rPr>
              <w:t xml:space="preserve">Министарство пољопривреде, шумарства и водопривреде </w:t>
            </w:r>
          </w:p>
        </w:tc>
      </w:tr>
      <w:tr w:rsidR="002A0A8C" w:rsidRPr="00746A0B" w14:paraId="5E0F21EC" w14:textId="77777777" w:rsidTr="004F6DC8">
        <w:trPr>
          <w:trHeight w:val="20"/>
        </w:trPr>
        <w:tc>
          <w:tcPr>
            <w:tcW w:w="909" w:type="pct"/>
            <w:shd w:val="clear" w:color="auto" w:fill="auto"/>
            <w:noWrap/>
          </w:tcPr>
          <w:p w14:paraId="57C0B645" w14:textId="77777777" w:rsidR="002A0A8C" w:rsidRPr="004C4C8A" w:rsidRDefault="002A0A8C" w:rsidP="004F6DC8">
            <w:pPr>
              <w:spacing w:after="0"/>
              <w:rPr>
                <w:b/>
                <w:bCs/>
                <w:sz w:val="24"/>
                <w:szCs w:val="24"/>
              </w:rPr>
            </w:pPr>
            <w:r w:rsidRPr="004C4C8A">
              <w:rPr>
                <w:b/>
                <w:bCs/>
                <w:sz w:val="24"/>
                <w:szCs w:val="24"/>
              </w:rPr>
              <w:t>ПОУРП</w:t>
            </w:r>
          </w:p>
        </w:tc>
        <w:tc>
          <w:tcPr>
            <w:tcW w:w="4091" w:type="pct"/>
            <w:shd w:val="clear" w:color="auto" w:fill="auto"/>
            <w:noWrap/>
          </w:tcPr>
          <w:p w14:paraId="171D6743" w14:textId="77777777" w:rsidR="002A0A8C" w:rsidRPr="004C4C8A" w:rsidRDefault="002A0A8C" w:rsidP="004F6DC8">
            <w:pPr>
              <w:spacing w:after="0"/>
              <w:rPr>
                <w:sz w:val="24"/>
                <w:szCs w:val="24"/>
                <w:lang w:val="ru-RU"/>
              </w:rPr>
            </w:pPr>
            <w:r w:rsidRPr="004C4C8A">
              <w:rPr>
                <w:sz w:val="24"/>
                <w:szCs w:val="24"/>
                <w:lang w:val="ru-RU"/>
              </w:rPr>
              <w:t>Подручје са отежаним условима рада у пољопривреди</w:t>
            </w:r>
          </w:p>
        </w:tc>
      </w:tr>
      <w:tr w:rsidR="002A0A8C" w:rsidRPr="00746A0B" w14:paraId="45327D07" w14:textId="77777777" w:rsidTr="004F6DC8">
        <w:trPr>
          <w:trHeight w:val="20"/>
        </w:trPr>
        <w:tc>
          <w:tcPr>
            <w:tcW w:w="909" w:type="pct"/>
            <w:shd w:val="clear" w:color="auto" w:fill="auto"/>
            <w:noWrap/>
          </w:tcPr>
          <w:p w14:paraId="05953780" w14:textId="77777777" w:rsidR="002A0A8C" w:rsidRPr="004C4C8A" w:rsidRDefault="002A0A8C" w:rsidP="004F6DC8">
            <w:pPr>
              <w:spacing w:after="0"/>
              <w:rPr>
                <w:b/>
                <w:bCs/>
                <w:sz w:val="24"/>
                <w:szCs w:val="24"/>
              </w:rPr>
            </w:pPr>
            <w:r w:rsidRPr="004C4C8A">
              <w:rPr>
                <w:b/>
                <w:bCs/>
                <w:sz w:val="24"/>
                <w:szCs w:val="24"/>
              </w:rPr>
              <w:t>ПССС</w:t>
            </w:r>
          </w:p>
        </w:tc>
        <w:tc>
          <w:tcPr>
            <w:tcW w:w="4091" w:type="pct"/>
            <w:shd w:val="clear" w:color="auto" w:fill="auto"/>
            <w:noWrap/>
          </w:tcPr>
          <w:p w14:paraId="487ED808" w14:textId="77777777" w:rsidR="002A0A8C" w:rsidRPr="004C4C8A" w:rsidRDefault="002A0A8C" w:rsidP="004F6DC8">
            <w:pPr>
              <w:spacing w:after="0"/>
              <w:rPr>
                <w:sz w:val="24"/>
                <w:szCs w:val="24"/>
                <w:lang w:val="ru-RU"/>
              </w:rPr>
            </w:pPr>
            <w:r w:rsidRPr="004C4C8A">
              <w:rPr>
                <w:sz w:val="24"/>
                <w:szCs w:val="24"/>
                <w:lang w:val="sr-Latn-CS"/>
              </w:rPr>
              <w:t>Пољопривредна саветодавна и стручна служба</w:t>
            </w:r>
          </w:p>
        </w:tc>
      </w:tr>
      <w:tr w:rsidR="002A0A8C" w:rsidRPr="00161CC5" w14:paraId="3197C672" w14:textId="77777777" w:rsidTr="004F6DC8">
        <w:trPr>
          <w:trHeight w:val="20"/>
        </w:trPr>
        <w:tc>
          <w:tcPr>
            <w:tcW w:w="909" w:type="pct"/>
            <w:shd w:val="clear" w:color="auto" w:fill="auto"/>
            <w:noWrap/>
            <w:hideMark/>
          </w:tcPr>
          <w:p w14:paraId="3CF35261" w14:textId="77777777" w:rsidR="002A0A8C" w:rsidRPr="004C4C8A" w:rsidRDefault="002A0A8C" w:rsidP="004F6DC8">
            <w:pPr>
              <w:spacing w:after="0"/>
              <w:rPr>
                <w:b/>
                <w:bCs/>
                <w:sz w:val="24"/>
                <w:szCs w:val="24"/>
              </w:rPr>
            </w:pPr>
            <w:r w:rsidRPr="004C4C8A">
              <w:rPr>
                <w:b/>
                <w:bCs/>
                <w:sz w:val="24"/>
                <w:szCs w:val="24"/>
              </w:rPr>
              <w:t>РЗС</w:t>
            </w:r>
          </w:p>
        </w:tc>
        <w:tc>
          <w:tcPr>
            <w:tcW w:w="4091" w:type="pct"/>
            <w:shd w:val="clear" w:color="auto" w:fill="auto"/>
            <w:noWrap/>
            <w:hideMark/>
          </w:tcPr>
          <w:p w14:paraId="5DAC2F19" w14:textId="77777777" w:rsidR="002A0A8C" w:rsidRPr="004C4C8A" w:rsidRDefault="002A0A8C" w:rsidP="004F6DC8">
            <w:pPr>
              <w:spacing w:after="0"/>
              <w:rPr>
                <w:sz w:val="24"/>
                <w:szCs w:val="24"/>
              </w:rPr>
            </w:pPr>
            <w:r w:rsidRPr="004C4C8A">
              <w:rPr>
                <w:sz w:val="24"/>
                <w:szCs w:val="24"/>
              </w:rPr>
              <w:t>Републички завод за статистику</w:t>
            </w:r>
          </w:p>
        </w:tc>
      </w:tr>
      <w:tr w:rsidR="002A0A8C" w:rsidRPr="00161CC5" w14:paraId="1F7EDEFE" w14:textId="77777777" w:rsidTr="004F6DC8">
        <w:trPr>
          <w:trHeight w:val="20"/>
        </w:trPr>
        <w:tc>
          <w:tcPr>
            <w:tcW w:w="909" w:type="pct"/>
            <w:shd w:val="clear" w:color="auto" w:fill="auto"/>
            <w:noWrap/>
          </w:tcPr>
          <w:p w14:paraId="26A4E0A0" w14:textId="77777777" w:rsidR="002A0A8C" w:rsidRPr="004C4C8A" w:rsidRDefault="002A0A8C" w:rsidP="004F6DC8">
            <w:pPr>
              <w:spacing w:after="0"/>
              <w:rPr>
                <w:b/>
                <w:bCs/>
                <w:sz w:val="24"/>
                <w:szCs w:val="24"/>
              </w:rPr>
            </w:pPr>
            <w:r w:rsidRPr="004C4C8A">
              <w:rPr>
                <w:b/>
                <w:bCs/>
                <w:sz w:val="24"/>
                <w:szCs w:val="24"/>
              </w:rPr>
              <w:t>РПГ</w:t>
            </w:r>
          </w:p>
        </w:tc>
        <w:tc>
          <w:tcPr>
            <w:tcW w:w="4091" w:type="pct"/>
            <w:shd w:val="clear" w:color="auto" w:fill="auto"/>
            <w:noWrap/>
          </w:tcPr>
          <w:p w14:paraId="1E4A3278" w14:textId="77777777" w:rsidR="002A0A8C" w:rsidRPr="004C4C8A" w:rsidRDefault="002A0A8C" w:rsidP="004F6DC8">
            <w:pPr>
              <w:spacing w:after="0"/>
              <w:rPr>
                <w:sz w:val="24"/>
                <w:szCs w:val="24"/>
              </w:rPr>
            </w:pPr>
            <w:r w:rsidRPr="004C4C8A">
              <w:rPr>
                <w:sz w:val="24"/>
                <w:szCs w:val="24"/>
              </w:rPr>
              <w:t>Регистар пољопривредних газдинстава</w:t>
            </w:r>
          </w:p>
        </w:tc>
      </w:tr>
      <w:tr w:rsidR="002A0A8C" w:rsidRPr="00161CC5" w14:paraId="53A048F8" w14:textId="77777777" w:rsidTr="004F6DC8">
        <w:trPr>
          <w:trHeight w:val="20"/>
        </w:trPr>
        <w:tc>
          <w:tcPr>
            <w:tcW w:w="909" w:type="pct"/>
            <w:shd w:val="clear" w:color="auto" w:fill="auto"/>
            <w:noWrap/>
            <w:hideMark/>
          </w:tcPr>
          <w:p w14:paraId="613D6EFE" w14:textId="77777777" w:rsidR="002A0A8C" w:rsidRPr="004C4C8A" w:rsidRDefault="002A0A8C" w:rsidP="004F6DC8">
            <w:pPr>
              <w:spacing w:after="0"/>
              <w:rPr>
                <w:b/>
                <w:bCs/>
                <w:sz w:val="24"/>
                <w:szCs w:val="24"/>
              </w:rPr>
            </w:pPr>
            <w:r w:rsidRPr="004C4C8A">
              <w:rPr>
                <w:b/>
                <w:bCs/>
                <w:sz w:val="24"/>
                <w:szCs w:val="24"/>
              </w:rPr>
              <w:t>РСД</w:t>
            </w:r>
          </w:p>
        </w:tc>
        <w:tc>
          <w:tcPr>
            <w:tcW w:w="4091" w:type="pct"/>
            <w:shd w:val="clear" w:color="auto" w:fill="auto"/>
            <w:noWrap/>
            <w:hideMark/>
          </w:tcPr>
          <w:p w14:paraId="0CD7F35F" w14:textId="77777777" w:rsidR="002A0A8C" w:rsidRPr="004C4C8A" w:rsidRDefault="002A0A8C" w:rsidP="004F6DC8">
            <w:pPr>
              <w:spacing w:after="0"/>
              <w:rPr>
                <w:sz w:val="24"/>
                <w:szCs w:val="24"/>
              </w:rPr>
            </w:pPr>
            <w:r w:rsidRPr="004C4C8A">
              <w:rPr>
                <w:sz w:val="24"/>
                <w:szCs w:val="24"/>
              </w:rPr>
              <w:t>Српски динар</w:t>
            </w:r>
          </w:p>
        </w:tc>
      </w:tr>
      <w:tr w:rsidR="002A0A8C" w:rsidRPr="00161CC5" w14:paraId="69562734" w14:textId="77777777" w:rsidTr="004F6DC8">
        <w:trPr>
          <w:trHeight w:val="20"/>
        </w:trPr>
        <w:tc>
          <w:tcPr>
            <w:tcW w:w="909" w:type="pct"/>
            <w:shd w:val="clear" w:color="auto" w:fill="auto"/>
            <w:noWrap/>
          </w:tcPr>
          <w:p w14:paraId="471C3A8B" w14:textId="77777777" w:rsidR="002A0A8C" w:rsidRPr="00F72F42" w:rsidRDefault="002A0A8C" w:rsidP="004F6DC8">
            <w:pPr>
              <w:spacing w:after="0"/>
              <w:rPr>
                <w:b/>
                <w:bCs/>
                <w:sz w:val="24"/>
                <w:szCs w:val="24"/>
              </w:rPr>
            </w:pPr>
            <w:r w:rsidRPr="00F72F42">
              <w:rPr>
                <w:b/>
                <w:bCs/>
                <w:sz w:val="24"/>
                <w:szCs w:val="24"/>
              </w:rPr>
              <w:t>РЦП</w:t>
            </w:r>
          </w:p>
        </w:tc>
        <w:tc>
          <w:tcPr>
            <w:tcW w:w="4091" w:type="pct"/>
            <w:shd w:val="clear" w:color="auto" w:fill="auto"/>
            <w:noWrap/>
          </w:tcPr>
          <w:p w14:paraId="20FEC848" w14:textId="77777777" w:rsidR="002A0A8C" w:rsidRPr="00F72F42" w:rsidRDefault="002A0A8C" w:rsidP="004F6DC8">
            <w:pPr>
              <w:spacing w:after="0"/>
              <w:rPr>
                <w:sz w:val="24"/>
                <w:szCs w:val="24"/>
              </w:rPr>
            </w:pPr>
            <w:r w:rsidRPr="00F72F42">
              <w:rPr>
                <w:sz w:val="24"/>
                <w:szCs w:val="24"/>
              </w:rPr>
              <w:t xml:space="preserve">Пут репрезентативне концентрације </w:t>
            </w:r>
          </w:p>
        </w:tc>
      </w:tr>
      <w:tr w:rsidR="002A0A8C" w:rsidRPr="00161CC5" w14:paraId="140B1C06" w14:textId="77777777" w:rsidTr="004F6DC8">
        <w:trPr>
          <w:trHeight w:val="20"/>
        </w:trPr>
        <w:tc>
          <w:tcPr>
            <w:tcW w:w="909" w:type="pct"/>
            <w:shd w:val="clear" w:color="auto" w:fill="auto"/>
            <w:noWrap/>
          </w:tcPr>
          <w:p w14:paraId="292AE6CF" w14:textId="77777777" w:rsidR="002A0A8C" w:rsidRPr="004C4C8A" w:rsidRDefault="002A0A8C" w:rsidP="004F6DC8">
            <w:pPr>
              <w:spacing w:after="0"/>
              <w:rPr>
                <w:b/>
                <w:bCs/>
                <w:sz w:val="24"/>
                <w:szCs w:val="24"/>
              </w:rPr>
            </w:pPr>
            <w:r w:rsidRPr="004C4C8A">
              <w:rPr>
                <w:b/>
                <w:bCs/>
                <w:sz w:val="24"/>
                <w:szCs w:val="24"/>
              </w:rPr>
              <w:t>CA</w:t>
            </w:r>
          </w:p>
        </w:tc>
        <w:tc>
          <w:tcPr>
            <w:tcW w:w="4091" w:type="pct"/>
            <w:shd w:val="clear" w:color="auto" w:fill="auto"/>
            <w:noWrap/>
          </w:tcPr>
          <w:p w14:paraId="6DE562C5" w14:textId="77777777" w:rsidR="002A0A8C" w:rsidRPr="004C4C8A" w:rsidRDefault="002A0A8C" w:rsidP="004F6DC8">
            <w:pPr>
              <w:spacing w:after="0"/>
              <w:rPr>
                <w:sz w:val="24"/>
                <w:szCs w:val="24"/>
              </w:rPr>
            </w:pPr>
            <w:r w:rsidRPr="004C4C8A">
              <w:rPr>
                <w:sz w:val="24"/>
                <w:szCs w:val="24"/>
              </w:rPr>
              <w:t>Стандардни аутпут</w:t>
            </w:r>
          </w:p>
        </w:tc>
      </w:tr>
      <w:tr w:rsidR="002A0A8C" w:rsidRPr="00161CC5" w14:paraId="1FF48234" w14:textId="77777777" w:rsidTr="004F6DC8">
        <w:trPr>
          <w:trHeight w:val="20"/>
        </w:trPr>
        <w:tc>
          <w:tcPr>
            <w:tcW w:w="909" w:type="pct"/>
            <w:shd w:val="clear" w:color="auto" w:fill="auto"/>
            <w:noWrap/>
            <w:hideMark/>
          </w:tcPr>
          <w:p w14:paraId="093EE0C8" w14:textId="77777777" w:rsidR="002A0A8C" w:rsidRPr="004C4C8A" w:rsidRDefault="002A0A8C" w:rsidP="004F6DC8">
            <w:pPr>
              <w:spacing w:after="0"/>
              <w:rPr>
                <w:b/>
                <w:bCs/>
                <w:sz w:val="24"/>
                <w:szCs w:val="24"/>
              </w:rPr>
            </w:pPr>
            <w:r w:rsidRPr="004C4C8A">
              <w:rPr>
                <w:b/>
                <w:bCs/>
                <w:sz w:val="24"/>
                <w:szCs w:val="24"/>
              </w:rPr>
              <w:t>СПП</w:t>
            </w:r>
          </w:p>
        </w:tc>
        <w:tc>
          <w:tcPr>
            <w:tcW w:w="4091" w:type="pct"/>
            <w:shd w:val="clear" w:color="auto" w:fill="auto"/>
            <w:noWrap/>
            <w:hideMark/>
          </w:tcPr>
          <w:p w14:paraId="4C4220E3" w14:textId="77777777" w:rsidR="002A0A8C" w:rsidRPr="004C4C8A" w:rsidRDefault="002A0A8C" w:rsidP="004F6DC8">
            <w:pPr>
              <w:spacing w:after="0"/>
              <w:rPr>
                <w:sz w:val="24"/>
                <w:szCs w:val="24"/>
              </w:rPr>
            </w:pPr>
            <w:r w:rsidRPr="004C4C8A">
              <w:rPr>
                <w:sz w:val="24"/>
                <w:szCs w:val="24"/>
              </w:rPr>
              <w:t>Сектор за пољопривредну политику</w:t>
            </w:r>
          </w:p>
        </w:tc>
      </w:tr>
      <w:tr w:rsidR="002A0A8C" w:rsidRPr="00746A0B" w14:paraId="666AEDAB" w14:textId="77777777" w:rsidTr="004F6DC8">
        <w:trPr>
          <w:trHeight w:val="20"/>
        </w:trPr>
        <w:tc>
          <w:tcPr>
            <w:tcW w:w="909" w:type="pct"/>
            <w:shd w:val="clear" w:color="auto" w:fill="auto"/>
            <w:noWrap/>
          </w:tcPr>
          <w:p w14:paraId="0233C149" w14:textId="77777777" w:rsidR="002A0A8C" w:rsidRPr="004C4C8A" w:rsidRDefault="002A0A8C" w:rsidP="004F6DC8">
            <w:pPr>
              <w:spacing w:after="0"/>
              <w:rPr>
                <w:b/>
                <w:bCs/>
                <w:sz w:val="24"/>
                <w:szCs w:val="24"/>
              </w:rPr>
            </w:pPr>
            <w:r w:rsidRPr="004C4C8A">
              <w:rPr>
                <w:b/>
                <w:bCs/>
                <w:sz w:val="24"/>
                <w:szCs w:val="24"/>
              </w:rPr>
              <w:t>ПСПВШ</w:t>
            </w:r>
          </w:p>
        </w:tc>
        <w:tc>
          <w:tcPr>
            <w:tcW w:w="4091" w:type="pct"/>
            <w:shd w:val="clear" w:color="auto" w:fill="auto"/>
            <w:noWrap/>
          </w:tcPr>
          <w:p w14:paraId="168AD06F" w14:textId="77777777" w:rsidR="002A0A8C" w:rsidRPr="004C4C8A" w:rsidRDefault="002A0A8C" w:rsidP="004F6DC8">
            <w:pPr>
              <w:spacing w:after="0"/>
              <w:rPr>
                <w:sz w:val="24"/>
                <w:szCs w:val="24"/>
                <w:lang w:val="ru-RU"/>
              </w:rPr>
            </w:pPr>
            <w:r w:rsidRPr="004C4C8A">
              <w:rPr>
                <w:noProof/>
                <w:sz w:val="24"/>
                <w:szCs w:val="24"/>
                <w:lang w:val="ru-RU"/>
              </w:rPr>
              <w:t>Покрајински секретаријат за пољопривреду, водопривреду и шумарство Аутономне покрајине Војводина</w:t>
            </w:r>
          </w:p>
        </w:tc>
      </w:tr>
      <w:tr w:rsidR="002A0A8C" w:rsidRPr="00161CC5" w14:paraId="7680C253" w14:textId="77777777" w:rsidTr="004F6DC8">
        <w:trPr>
          <w:trHeight w:val="20"/>
        </w:trPr>
        <w:tc>
          <w:tcPr>
            <w:tcW w:w="909" w:type="pct"/>
            <w:shd w:val="clear" w:color="auto" w:fill="auto"/>
            <w:noWrap/>
            <w:hideMark/>
          </w:tcPr>
          <w:p w14:paraId="2F2CA492" w14:textId="77777777" w:rsidR="002A0A8C" w:rsidRPr="004C4C8A" w:rsidRDefault="002A0A8C" w:rsidP="004F6DC8">
            <w:pPr>
              <w:spacing w:after="0"/>
              <w:rPr>
                <w:b/>
                <w:bCs/>
                <w:sz w:val="24"/>
                <w:szCs w:val="24"/>
              </w:rPr>
            </w:pPr>
            <w:r w:rsidRPr="004C4C8A">
              <w:rPr>
                <w:b/>
                <w:bCs/>
                <w:sz w:val="24"/>
                <w:szCs w:val="24"/>
              </w:rPr>
              <w:t>СРР</w:t>
            </w:r>
          </w:p>
        </w:tc>
        <w:tc>
          <w:tcPr>
            <w:tcW w:w="4091" w:type="pct"/>
            <w:shd w:val="clear" w:color="auto" w:fill="auto"/>
            <w:noWrap/>
            <w:hideMark/>
          </w:tcPr>
          <w:p w14:paraId="5EB23AA5" w14:textId="77777777" w:rsidR="002A0A8C" w:rsidRPr="004C4C8A" w:rsidRDefault="002A0A8C" w:rsidP="004F6DC8">
            <w:pPr>
              <w:spacing w:after="0"/>
              <w:rPr>
                <w:sz w:val="24"/>
                <w:szCs w:val="24"/>
              </w:rPr>
            </w:pPr>
            <w:r w:rsidRPr="004C4C8A">
              <w:rPr>
                <w:sz w:val="24"/>
                <w:szCs w:val="24"/>
              </w:rPr>
              <w:t>Сектор за рурални развој</w:t>
            </w:r>
          </w:p>
        </w:tc>
      </w:tr>
      <w:tr w:rsidR="002A0A8C" w:rsidRPr="00161CC5" w14:paraId="14A2F5A2" w14:textId="77777777" w:rsidTr="004F6DC8">
        <w:trPr>
          <w:trHeight w:val="20"/>
        </w:trPr>
        <w:tc>
          <w:tcPr>
            <w:tcW w:w="909" w:type="pct"/>
            <w:shd w:val="clear" w:color="auto" w:fill="auto"/>
            <w:noWrap/>
            <w:hideMark/>
          </w:tcPr>
          <w:p w14:paraId="44ABEA0E" w14:textId="77777777" w:rsidR="002A0A8C" w:rsidRPr="004C4C8A" w:rsidRDefault="002A0A8C" w:rsidP="004F6DC8">
            <w:pPr>
              <w:spacing w:after="0"/>
              <w:rPr>
                <w:b/>
                <w:bCs/>
                <w:sz w:val="24"/>
                <w:szCs w:val="24"/>
              </w:rPr>
            </w:pPr>
            <w:r w:rsidRPr="004C4C8A">
              <w:rPr>
                <w:b/>
                <w:bCs/>
                <w:sz w:val="24"/>
                <w:szCs w:val="24"/>
              </w:rPr>
              <w:t>УАП</w:t>
            </w:r>
          </w:p>
        </w:tc>
        <w:tc>
          <w:tcPr>
            <w:tcW w:w="4091" w:type="pct"/>
            <w:shd w:val="clear" w:color="auto" w:fill="auto"/>
            <w:noWrap/>
            <w:hideMark/>
          </w:tcPr>
          <w:p w14:paraId="123EF753" w14:textId="77777777" w:rsidR="002A0A8C" w:rsidRPr="004C4C8A" w:rsidRDefault="002A0A8C" w:rsidP="004F6DC8">
            <w:pPr>
              <w:spacing w:after="0"/>
              <w:rPr>
                <w:sz w:val="24"/>
                <w:szCs w:val="24"/>
              </w:rPr>
            </w:pPr>
            <w:r w:rsidRPr="004C4C8A">
              <w:rPr>
                <w:sz w:val="24"/>
                <w:szCs w:val="24"/>
              </w:rPr>
              <w:t>Управа за аграрна плаћања</w:t>
            </w:r>
          </w:p>
        </w:tc>
      </w:tr>
      <w:tr w:rsidR="002A0A8C" w:rsidRPr="00161CC5" w14:paraId="7A808AFE" w14:textId="77777777" w:rsidTr="004F6DC8">
        <w:trPr>
          <w:trHeight w:val="20"/>
        </w:trPr>
        <w:tc>
          <w:tcPr>
            <w:tcW w:w="909" w:type="pct"/>
            <w:shd w:val="clear" w:color="auto" w:fill="auto"/>
            <w:noWrap/>
          </w:tcPr>
          <w:p w14:paraId="4AB61075" w14:textId="77777777" w:rsidR="002A0A8C" w:rsidRPr="004C4C8A" w:rsidRDefault="002A0A8C" w:rsidP="004F6DC8">
            <w:pPr>
              <w:spacing w:after="0"/>
              <w:rPr>
                <w:b/>
                <w:bCs/>
                <w:sz w:val="24"/>
                <w:szCs w:val="24"/>
                <w:lang w:val="sr-Cyrl-RS"/>
              </w:rPr>
            </w:pPr>
            <w:r w:rsidRPr="004C4C8A">
              <w:rPr>
                <w:b/>
                <w:bCs/>
                <w:sz w:val="24"/>
                <w:szCs w:val="24"/>
                <w:lang w:val="sr-Cyrl-RS"/>
              </w:rPr>
              <w:t>УЗБ</w:t>
            </w:r>
          </w:p>
        </w:tc>
        <w:tc>
          <w:tcPr>
            <w:tcW w:w="4091" w:type="pct"/>
            <w:shd w:val="clear" w:color="auto" w:fill="auto"/>
            <w:noWrap/>
          </w:tcPr>
          <w:p w14:paraId="45A232B8" w14:textId="77777777" w:rsidR="002A0A8C" w:rsidRPr="004C4C8A" w:rsidRDefault="002A0A8C" w:rsidP="004F6DC8">
            <w:pPr>
              <w:spacing w:after="0"/>
              <w:rPr>
                <w:sz w:val="24"/>
                <w:szCs w:val="24"/>
                <w:lang w:val="sr-Cyrl-RS"/>
              </w:rPr>
            </w:pPr>
            <w:r w:rsidRPr="004C4C8A">
              <w:rPr>
                <w:sz w:val="24"/>
                <w:szCs w:val="24"/>
                <w:lang w:val="sr-Cyrl-RS"/>
              </w:rPr>
              <w:t>Управа за заштиту биља</w:t>
            </w:r>
          </w:p>
        </w:tc>
      </w:tr>
      <w:tr w:rsidR="002A0A8C" w:rsidRPr="00161CC5" w14:paraId="142AC522" w14:textId="77777777" w:rsidTr="004F6DC8">
        <w:trPr>
          <w:trHeight w:val="20"/>
        </w:trPr>
        <w:tc>
          <w:tcPr>
            <w:tcW w:w="909" w:type="pct"/>
            <w:shd w:val="clear" w:color="auto" w:fill="auto"/>
            <w:noWrap/>
          </w:tcPr>
          <w:p w14:paraId="30611D6C" w14:textId="77777777" w:rsidR="002A0A8C" w:rsidRPr="004C4C8A" w:rsidRDefault="002A0A8C" w:rsidP="004F6DC8">
            <w:pPr>
              <w:spacing w:after="0"/>
              <w:rPr>
                <w:b/>
                <w:bCs/>
                <w:sz w:val="24"/>
                <w:szCs w:val="24"/>
                <w:lang w:val="sr-Cyrl-RS"/>
              </w:rPr>
            </w:pPr>
            <w:r w:rsidRPr="004C4C8A">
              <w:rPr>
                <w:b/>
                <w:bCs/>
                <w:sz w:val="24"/>
                <w:szCs w:val="24"/>
                <w:lang w:val="sr-Cyrl-RS"/>
              </w:rPr>
              <w:t>УЗВ</w:t>
            </w:r>
          </w:p>
        </w:tc>
        <w:tc>
          <w:tcPr>
            <w:tcW w:w="4091" w:type="pct"/>
            <w:shd w:val="clear" w:color="auto" w:fill="auto"/>
            <w:noWrap/>
          </w:tcPr>
          <w:p w14:paraId="18B2887C" w14:textId="77777777" w:rsidR="002A0A8C" w:rsidRPr="004C4C8A" w:rsidRDefault="002A0A8C" w:rsidP="004F6DC8">
            <w:pPr>
              <w:spacing w:after="0"/>
              <w:rPr>
                <w:sz w:val="24"/>
                <w:szCs w:val="24"/>
                <w:lang w:val="sr-Cyrl-RS"/>
              </w:rPr>
            </w:pPr>
            <w:r w:rsidRPr="004C4C8A">
              <w:rPr>
                <w:sz w:val="24"/>
                <w:szCs w:val="24"/>
                <w:lang w:val="sr-Cyrl-RS"/>
              </w:rPr>
              <w:t>Управа за ветерину</w:t>
            </w:r>
          </w:p>
        </w:tc>
      </w:tr>
      <w:tr w:rsidR="002A0A8C" w:rsidRPr="00161CC5" w14:paraId="665785FA" w14:textId="77777777" w:rsidTr="004F6DC8">
        <w:trPr>
          <w:trHeight w:val="20"/>
        </w:trPr>
        <w:tc>
          <w:tcPr>
            <w:tcW w:w="909" w:type="pct"/>
            <w:shd w:val="clear" w:color="auto" w:fill="auto"/>
            <w:noWrap/>
          </w:tcPr>
          <w:p w14:paraId="47D952C9" w14:textId="77777777" w:rsidR="002A0A8C" w:rsidRPr="004C4C8A" w:rsidRDefault="002A0A8C" w:rsidP="004F6DC8">
            <w:pPr>
              <w:spacing w:after="0"/>
              <w:rPr>
                <w:b/>
                <w:bCs/>
                <w:sz w:val="24"/>
                <w:szCs w:val="24"/>
              </w:rPr>
            </w:pPr>
            <w:r w:rsidRPr="004C4C8A">
              <w:rPr>
                <w:b/>
                <w:bCs/>
                <w:sz w:val="24"/>
                <w:szCs w:val="24"/>
              </w:rPr>
              <w:t>УЗШ</w:t>
            </w:r>
          </w:p>
        </w:tc>
        <w:tc>
          <w:tcPr>
            <w:tcW w:w="4091" w:type="pct"/>
            <w:shd w:val="clear" w:color="auto" w:fill="auto"/>
            <w:noWrap/>
          </w:tcPr>
          <w:p w14:paraId="7749D404" w14:textId="77777777" w:rsidR="002A0A8C" w:rsidRPr="004C4C8A" w:rsidRDefault="002A0A8C" w:rsidP="004F6DC8">
            <w:pPr>
              <w:spacing w:after="0"/>
              <w:rPr>
                <w:sz w:val="24"/>
                <w:szCs w:val="24"/>
              </w:rPr>
            </w:pPr>
            <w:r w:rsidRPr="004C4C8A">
              <w:rPr>
                <w:sz w:val="24"/>
                <w:szCs w:val="24"/>
              </w:rPr>
              <w:t>Управа за шуме</w:t>
            </w:r>
          </w:p>
        </w:tc>
      </w:tr>
      <w:tr w:rsidR="002A0A8C" w:rsidRPr="00161CC5" w14:paraId="7699F9B2" w14:textId="77777777" w:rsidTr="004F6DC8">
        <w:trPr>
          <w:trHeight w:val="20"/>
        </w:trPr>
        <w:tc>
          <w:tcPr>
            <w:tcW w:w="909" w:type="pct"/>
            <w:shd w:val="clear" w:color="auto" w:fill="auto"/>
            <w:noWrap/>
          </w:tcPr>
          <w:p w14:paraId="46BBB0A5" w14:textId="77777777" w:rsidR="002A0A8C" w:rsidRPr="004C4C8A" w:rsidRDefault="002A0A8C" w:rsidP="004F6DC8">
            <w:pPr>
              <w:spacing w:after="0"/>
              <w:rPr>
                <w:b/>
                <w:bCs/>
                <w:color w:val="000000"/>
                <w:sz w:val="24"/>
                <w:szCs w:val="24"/>
              </w:rPr>
            </w:pPr>
            <w:r w:rsidRPr="004C4C8A">
              <w:rPr>
                <w:b/>
                <w:bCs/>
                <w:color w:val="000000"/>
                <w:sz w:val="24"/>
                <w:szCs w:val="24"/>
              </w:rPr>
              <w:t>УЗПЗ</w:t>
            </w:r>
          </w:p>
        </w:tc>
        <w:tc>
          <w:tcPr>
            <w:tcW w:w="4091" w:type="pct"/>
            <w:shd w:val="clear" w:color="auto" w:fill="auto"/>
            <w:noWrap/>
          </w:tcPr>
          <w:p w14:paraId="29748834" w14:textId="77777777" w:rsidR="002A0A8C" w:rsidRPr="004C4C8A" w:rsidRDefault="002A0A8C" w:rsidP="004F6DC8">
            <w:pPr>
              <w:spacing w:after="0"/>
              <w:rPr>
                <w:sz w:val="24"/>
                <w:szCs w:val="24"/>
              </w:rPr>
            </w:pPr>
            <w:r w:rsidRPr="004C4C8A">
              <w:rPr>
                <w:sz w:val="24"/>
                <w:szCs w:val="24"/>
              </w:rPr>
              <w:t>Управа за пољопривредно земљиште</w:t>
            </w:r>
          </w:p>
        </w:tc>
      </w:tr>
      <w:tr w:rsidR="002A0A8C" w:rsidRPr="00161CC5" w14:paraId="7D8AFFBF" w14:textId="77777777" w:rsidTr="004F6DC8">
        <w:trPr>
          <w:trHeight w:val="20"/>
        </w:trPr>
        <w:tc>
          <w:tcPr>
            <w:tcW w:w="909" w:type="pct"/>
            <w:shd w:val="clear" w:color="auto" w:fill="auto"/>
            <w:noWrap/>
          </w:tcPr>
          <w:p w14:paraId="0C0D1475" w14:textId="77777777" w:rsidR="002A0A8C" w:rsidRPr="004C4C8A" w:rsidRDefault="002A0A8C" w:rsidP="004F6DC8">
            <w:pPr>
              <w:spacing w:after="0"/>
              <w:rPr>
                <w:b/>
                <w:bCs/>
                <w:color w:val="000000"/>
                <w:sz w:val="24"/>
                <w:szCs w:val="24"/>
              </w:rPr>
            </w:pPr>
            <w:r w:rsidRPr="004C4C8A">
              <w:rPr>
                <w:b/>
                <w:bCs/>
                <w:color w:val="000000"/>
                <w:sz w:val="24"/>
                <w:szCs w:val="24"/>
              </w:rPr>
              <w:t>ЦЕФТА</w:t>
            </w:r>
          </w:p>
        </w:tc>
        <w:tc>
          <w:tcPr>
            <w:tcW w:w="4091" w:type="pct"/>
            <w:shd w:val="clear" w:color="auto" w:fill="auto"/>
            <w:noWrap/>
          </w:tcPr>
          <w:p w14:paraId="6CD68A78" w14:textId="77777777" w:rsidR="002A0A8C" w:rsidRPr="004C4C8A" w:rsidRDefault="002A0A8C" w:rsidP="004F6DC8">
            <w:pPr>
              <w:spacing w:after="0"/>
              <w:rPr>
                <w:sz w:val="24"/>
                <w:szCs w:val="24"/>
              </w:rPr>
            </w:pPr>
            <w:r w:rsidRPr="004C4C8A">
              <w:rPr>
                <w:sz w:val="24"/>
                <w:szCs w:val="24"/>
                <w:lang w:val="ru-RU"/>
              </w:rPr>
              <w:t xml:space="preserve">Централноевропски уговор о слободној трговини (енг. </w:t>
            </w:r>
            <w:r w:rsidRPr="004C4C8A">
              <w:rPr>
                <w:i/>
                <w:sz w:val="24"/>
                <w:szCs w:val="24"/>
              </w:rPr>
              <w:t>Central European Free Trade Agreement</w:t>
            </w:r>
            <w:r w:rsidRPr="004C4C8A">
              <w:rPr>
                <w:sz w:val="24"/>
                <w:szCs w:val="24"/>
              </w:rPr>
              <w:t>)</w:t>
            </w:r>
          </w:p>
        </w:tc>
      </w:tr>
      <w:tr w:rsidR="002A0A8C" w:rsidRPr="000B002A" w14:paraId="4A5642ED" w14:textId="77777777" w:rsidTr="004F6DC8">
        <w:trPr>
          <w:trHeight w:val="20"/>
        </w:trPr>
        <w:tc>
          <w:tcPr>
            <w:tcW w:w="909" w:type="pct"/>
            <w:shd w:val="clear" w:color="auto" w:fill="auto"/>
            <w:noWrap/>
            <w:hideMark/>
          </w:tcPr>
          <w:p w14:paraId="588240CA" w14:textId="77777777" w:rsidR="002A0A8C" w:rsidRPr="004C4C8A" w:rsidRDefault="002A0A8C" w:rsidP="004F6DC8">
            <w:pPr>
              <w:spacing w:after="0"/>
              <w:rPr>
                <w:b/>
                <w:bCs/>
                <w:sz w:val="24"/>
                <w:szCs w:val="24"/>
              </w:rPr>
            </w:pPr>
            <w:r w:rsidRPr="004C4C8A">
              <w:rPr>
                <w:b/>
                <w:bCs/>
                <w:color w:val="000000"/>
                <w:sz w:val="24"/>
                <w:szCs w:val="24"/>
              </w:rPr>
              <w:t>FADN</w:t>
            </w:r>
          </w:p>
        </w:tc>
        <w:tc>
          <w:tcPr>
            <w:tcW w:w="4091" w:type="pct"/>
            <w:shd w:val="clear" w:color="auto" w:fill="auto"/>
            <w:noWrap/>
          </w:tcPr>
          <w:p w14:paraId="17FC6FB5" w14:textId="77777777" w:rsidR="002A0A8C" w:rsidRPr="004C4C8A" w:rsidRDefault="002A0A8C" w:rsidP="004F6DC8">
            <w:pPr>
              <w:spacing w:after="0"/>
              <w:rPr>
                <w:sz w:val="24"/>
                <w:szCs w:val="24"/>
                <w:lang w:val="ru-RU"/>
              </w:rPr>
            </w:pPr>
            <w:r w:rsidRPr="004C4C8A">
              <w:rPr>
                <w:sz w:val="24"/>
                <w:szCs w:val="24"/>
                <w:lang w:val="ru-RU"/>
              </w:rPr>
              <w:t xml:space="preserve">Систем рачуноводствених података на пољопривредним газдинствима </w:t>
            </w:r>
            <w:r w:rsidRPr="004C4C8A">
              <w:rPr>
                <w:color w:val="000000"/>
                <w:sz w:val="24"/>
                <w:szCs w:val="24"/>
                <w:lang w:val="ru-RU"/>
              </w:rPr>
              <w:t>(</w:t>
            </w:r>
            <w:r w:rsidRPr="004C4C8A">
              <w:rPr>
                <w:sz w:val="24"/>
                <w:szCs w:val="24"/>
                <w:lang w:val="ru-RU"/>
              </w:rPr>
              <w:t>енг</w:t>
            </w:r>
            <w:r w:rsidRPr="004C4C8A">
              <w:rPr>
                <w:color w:val="000000"/>
                <w:sz w:val="24"/>
                <w:szCs w:val="24"/>
                <w:lang w:val="ru-RU"/>
              </w:rPr>
              <w:t xml:space="preserve">. </w:t>
            </w:r>
            <w:r w:rsidRPr="004C4C8A">
              <w:rPr>
                <w:i/>
                <w:color w:val="000000"/>
                <w:sz w:val="24"/>
                <w:szCs w:val="24"/>
              </w:rPr>
              <w:t>Farm</w:t>
            </w:r>
            <w:r w:rsidRPr="004C4C8A">
              <w:rPr>
                <w:i/>
                <w:color w:val="000000"/>
                <w:sz w:val="24"/>
                <w:szCs w:val="24"/>
                <w:lang w:val="ru-RU"/>
              </w:rPr>
              <w:t xml:space="preserve"> </w:t>
            </w:r>
            <w:r w:rsidRPr="004C4C8A">
              <w:rPr>
                <w:i/>
                <w:color w:val="000000"/>
                <w:sz w:val="24"/>
                <w:szCs w:val="24"/>
              </w:rPr>
              <w:t>Accountancy</w:t>
            </w:r>
            <w:r w:rsidRPr="004C4C8A">
              <w:rPr>
                <w:i/>
                <w:color w:val="000000"/>
                <w:sz w:val="24"/>
                <w:szCs w:val="24"/>
                <w:lang w:val="ru-RU"/>
              </w:rPr>
              <w:t xml:space="preserve"> </w:t>
            </w:r>
            <w:r w:rsidRPr="004C4C8A">
              <w:rPr>
                <w:i/>
                <w:color w:val="000000"/>
                <w:sz w:val="24"/>
                <w:szCs w:val="24"/>
              </w:rPr>
              <w:t>Data</w:t>
            </w:r>
            <w:r w:rsidRPr="004C4C8A">
              <w:rPr>
                <w:i/>
                <w:color w:val="000000"/>
                <w:sz w:val="24"/>
                <w:szCs w:val="24"/>
                <w:lang w:val="ru-RU"/>
              </w:rPr>
              <w:t xml:space="preserve"> </w:t>
            </w:r>
            <w:r w:rsidRPr="004C4C8A">
              <w:rPr>
                <w:i/>
                <w:color w:val="000000"/>
                <w:sz w:val="24"/>
                <w:szCs w:val="24"/>
              </w:rPr>
              <w:t>Network</w:t>
            </w:r>
            <w:r w:rsidRPr="004C4C8A">
              <w:rPr>
                <w:color w:val="000000"/>
                <w:sz w:val="24"/>
                <w:szCs w:val="24"/>
                <w:lang w:val="ru-RU"/>
              </w:rPr>
              <w:t>)</w:t>
            </w:r>
          </w:p>
        </w:tc>
      </w:tr>
      <w:tr w:rsidR="002A0A8C" w:rsidRPr="00FD4F82" w14:paraId="4D871069" w14:textId="77777777" w:rsidTr="004F6DC8">
        <w:trPr>
          <w:trHeight w:val="20"/>
        </w:trPr>
        <w:tc>
          <w:tcPr>
            <w:tcW w:w="909" w:type="pct"/>
            <w:shd w:val="clear" w:color="auto" w:fill="auto"/>
            <w:noWrap/>
          </w:tcPr>
          <w:p w14:paraId="6A526592" w14:textId="77777777" w:rsidR="002A0A8C" w:rsidRPr="004C4C8A" w:rsidRDefault="002A0A8C" w:rsidP="004F6DC8">
            <w:pPr>
              <w:spacing w:after="0"/>
              <w:rPr>
                <w:b/>
                <w:bCs/>
                <w:color w:val="000000"/>
                <w:sz w:val="24"/>
                <w:szCs w:val="24"/>
              </w:rPr>
            </w:pPr>
            <w:r w:rsidRPr="004C4C8A">
              <w:rPr>
                <w:b/>
                <w:bCs/>
                <w:color w:val="000000"/>
                <w:sz w:val="24"/>
                <w:szCs w:val="24"/>
              </w:rPr>
              <w:t>LEADER</w:t>
            </w:r>
          </w:p>
        </w:tc>
        <w:tc>
          <w:tcPr>
            <w:tcW w:w="4091" w:type="pct"/>
            <w:shd w:val="clear" w:color="auto" w:fill="auto"/>
            <w:noWrap/>
          </w:tcPr>
          <w:p w14:paraId="760F8C52" w14:textId="77777777" w:rsidR="002A0A8C" w:rsidRPr="004C4C8A" w:rsidRDefault="002A0A8C" w:rsidP="004F6DC8">
            <w:pPr>
              <w:spacing w:after="0"/>
              <w:rPr>
                <w:sz w:val="24"/>
                <w:szCs w:val="24"/>
                <w:lang w:val="fr-FR"/>
              </w:rPr>
            </w:pPr>
            <w:r w:rsidRPr="004C4C8A">
              <w:rPr>
                <w:sz w:val="24"/>
                <w:szCs w:val="24"/>
              </w:rPr>
              <w:t>ЛИДЕР</w:t>
            </w:r>
            <w:r w:rsidRPr="004C4C8A">
              <w:rPr>
                <w:sz w:val="24"/>
                <w:szCs w:val="24"/>
                <w:lang w:val="fr-FR"/>
              </w:rPr>
              <w:t xml:space="preserve"> </w:t>
            </w:r>
            <w:r w:rsidRPr="004C4C8A">
              <w:rPr>
                <w:sz w:val="24"/>
                <w:szCs w:val="24"/>
              </w:rPr>
              <w:t>програм</w:t>
            </w:r>
            <w:r w:rsidRPr="004C4C8A">
              <w:rPr>
                <w:sz w:val="24"/>
                <w:szCs w:val="24"/>
                <w:lang w:val="fr-FR"/>
              </w:rPr>
              <w:t xml:space="preserve"> (fr. </w:t>
            </w:r>
            <w:r w:rsidRPr="004C4C8A">
              <w:rPr>
                <w:i/>
                <w:sz w:val="24"/>
                <w:szCs w:val="24"/>
                <w:lang w:val="fr-FR"/>
              </w:rPr>
              <w:t>Liaison Entre Actions de Développement de l'Économie Rurale</w:t>
            </w:r>
            <w:r w:rsidRPr="004C4C8A">
              <w:rPr>
                <w:sz w:val="24"/>
                <w:szCs w:val="24"/>
                <w:lang w:val="fr-FR"/>
              </w:rPr>
              <w:t>)</w:t>
            </w:r>
          </w:p>
        </w:tc>
      </w:tr>
      <w:tr w:rsidR="002A0A8C" w:rsidRPr="00161CC5" w14:paraId="6045990E" w14:textId="77777777" w:rsidTr="004F6DC8">
        <w:trPr>
          <w:trHeight w:val="20"/>
        </w:trPr>
        <w:tc>
          <w:tcPr>
            <w:tcW w:w="909" w:type="pct"/>
            <w:shd w:val="clear" w:color="auto" w:fill="auto"/>
            <w:noWrap/>
          </w:tcPr>
          <w:p w14:paraId="518D7844" w14:textId="77777777" w:rsidR="002A0A8C" w:rsidRPr="004C4C8A" w:rsidRDefault="002A0A8C" w:rsidP="004F6DC8">
            <w:pPr>
              <w:spacing w:after="0"/>
              <w:rPr>
                <w:b/>
                <w:bCs/>
                <w:color w:val="000000"/>
                <w:sz w:val="24"/>
                <w:szCs w:val="24"/>
              </w:rPr>
            </w:pPr>
            <w:r w:rsidRPr="004C4C8A">
              <w:rPr>
                <w:b/>
                <w:bCs/>
                <w:sz w:val="24"/>
                <w:szCs w:val="24"/>
              </w:rPr>
              <w:t>LPIS</w:t>
            </w:r>
          </w:p>
        </w:tc>
        <w:tc>
          <w:tcPr>
            <w:tcW w:w="4091" w:type="pct"/>
            <w:shd w:val="clear" w:color="auto" w:fill="auto"/>
            <w:noWrap/>
          </w:tcPr>
          <w:p w14:paraId="3B4BA6AA" w14:textId="77777777" w:rsidR="002A0A8C" w:rsidRPr="004C4C8A" w:rsidRDefault="002A0A8C" w:rsidP="004F6DC8">
            <w:pPr>
              <w:spacing w:after="0"/>
              <w:rPr>
                <w:sz w:val="24"/>
                <w:szCs w:val="24"/>
              </w:rPr>
            </w:pPr>
            <w:r w:rsidRPr="004C4C8A">
              <w:rPr>
                <w:sz w:val="24"/>
                <w:szCs w:val="24"/>
                <w:lang w:val="ru-RU"/>
              </w:rPr>
              <w:t xml:space="preserve">Систем за идентификацију земљишних парцела (енг. </w:t>
            </w:r>
            <w:r w:rsidRPr="004C4C8A">
              <w:rPr>
                <w:i/>
                <w:sz w:val="24"/>
                <w:szCs w:val="24"/>
              </w:rPr>
              <w:t>Land Parcel Identification System) </w:t>
            </w:r>
          </w:p>
        </w:tc>
      </w:tr>
    </w:tbl>
    <w:p w14:paraId="690D8AFF" w14:textId="77777777" w:rsidR="002A0A8C" w:rsidRDefault="002A0A8C" w:rsidP="002A0A8C">
      <w:pPr>
        <w:rPr>
          <w:noProof/>
          <w:lang w:val="sr-Latn-CS"/>
        </w:rPr>
      </w:pPr>
    </w:p>
    <w:p w14:paraId="3C2CE0DE" w14:textId="77777777" w:rsidR="00C91EAF" w:rsidRDefault="00C91EAF" w:rsidP="000B002A">
      <w:pPr>
        <w:rPr>
          <w:noProof/>
          <w:lang w:val="sr-Latn-RS"/>
        </w:rPr>
      </w:pPr>
    </w:p>
    <w:p w14:paraId="372BA595" w14:textId="77777777" w:rsidR="002A0A8C" w:rsidRDefault="002A0A8C" w:rsidP="000B002A">
      <w:pPr>
        <w:rPr>
          <w:noProof/>
          <w:lang w:val="sr-Latn-RS"/>
        </w:rPr>
      </w:pPr>
    </w:p>
    <w:p w14:paraId="207C1D06" w14:textId="77777777" w:rsidR="002A0A8C" w:rsidRDefault="002A0A8C" w:rsidP="000B002A">
      <w:pPr>
        <w:rPr>
          <w:noProof/>
          <w:lang w:val="sr-Latn-RS"/>
        </w:rPr>
      </w:pPr>
    </w:p>
    <w:p w14:paraId="54722521" w14:textId="77777777" w:rsidR="002A0A8C" w:rsidRDefault="002A0A8C" w:rsidP="000B002A">
      <w:pPr>
        <w:rPr>
          <w:noProof/>
          <w:lang w:val="sr-Latn-RS"/>
        </w:rPr>
      </w:pPr>
    </w:p>
    <w:p w14:paraId="7450D97B" w14:textId="77777777" w:rsidR="004E1F70" w:rsidRPr="004E1F70" w:rsidRDefault="004E1F70" w:rsidP="000B002A">
      <w:pPr>
        <w:rPr>
          <w:noProof/>
          <w:lang w:val="sr-Latn-RS"/>
        </w:rPr>
      </w:pPr>
    </w:p>
    <w:p w14:paraId="74008A37" w14:textId="78936C5A" w:rsidR="00C91EAF" w:rsidRPr="004E1F70" w:rsidRDefault="0079348F" w:rsidP="00C91EAF">
      <w:pPr>
        <w:pStyle w:val="Default"/>
        <w:jc w:val="center"/>
        <w:rPr>
          <w:noProof/>
          <w:color w:val="auto"/>
          <w:lang w:val="sr-Latn-CS"/>
        </w:rPr>
      </w:pPr>
      <w:r w:rsidRPr="004E1F70">
        <w:rPr>
          <w:noProof/>
          <w:color w:val="auto"/>
          <w:lang w:val="sr-Latn-RS"/>
        </w:rPr>
        <w:lastRenderedPageBreak/>
        <w:t xml:space="preserve">I. </w:t>
      </w:r>
      <w:r w:rsidR="004564C0" w:rsidRPr="004E1F70">
        <w:rPr>
          <w:noProof/>
          <w:color w:val="auto"/>
          <w:lang w:val="sr-Latn-CS"/>
        </w:rPr>
        <w:t>УВОД</w:t>
      </w:r>
    </w:p>
    <w:p w14:paraId="53C34B6D" w14:textId="77777777" w:rsidR="00C91EAF" w:rsidRPr="004E1F70" w:rsidRDefault="00C91EAF" w:rsidP="00C91EAF">
      <w:pPr>
        <w:pStyle w:val="Default"/>
        <w:rPr>
          <w:noProof/>
          <w:lang w:val="sr-Latn-CS"/>
        </w:rPr>
      </w:pPr>
    </w:p>
    <w:p w14:paraId="063180B9" w14:textId="7986CC60" w:rsidR="00C91EAF" w:rsidRPr="004E1F70" w:rsidRDefault="00C91EAF" w:rsidP="004C4C8A">
      <w:pPr>
        <w:spacing w:after="0"/>
        <w:ind w:firstLine="1440"/>
        <w:rPr>
          <w:noProof/>
          <w:sz w:val="24"/>
          <w:szCs w:val="24"/>
          <w:lang w:val="sr-Cyrl-RS"/>
        </w:rPr>
      </w:pPr>
      <w:r w:rsidRPr="004E1F70">
        <w:rPr>
          <w:noProof/>
          <w:sz w:val="24"/>
          <w:szCs w:val="24"/>
          <w:lang w:val="sr-Latn-CS"/>
        </w:rPr>
        <w:t xml:space="preserve">Национални програм руралног развоја </w:t>
      </w:r>
      <w:r w:rsidRPr="004E1F70">
        <w:rPr>
          <w:noProof/>
          <w:sz w:val="24"/>
          <w:szCs w:val="24"/>
          <w:lang w:val="sr-Cyrl-RS"/>
        </w:rPr>
        <w:t xml:space="preserve">за </w:t>
      </w:r>
      <w:r w:rsidRPr="004E1F70">
        <w:rPr>
          <w:noProof/>
          <w:sz w:val="24"/>
          <w:szCs w:val="24"/>
          <w:lang w:val="sr-Latn-CS"/>
        </w:rPr>
        <w:t>период 202</w:t>
      </w:r>
      <w:r w:rsidRPr="004E1F70">
        <w:rPr>
          <w:noProof/>
          <w:sz w:val="24"/>
          <w:szCs w:val="24"/>
          <w:lang w:val="sr-Cyrl-RS"/>
        </w:rPr>
        <w:t>2-</w:t>
      </w:r>
      <w:r w:rsidRPr="004E1F70">
        <w:rPr>
          <w:noProof/>
          <w:sz w:val="24"/>
          <w:szCs w:val="24"/>
          <w:lang w:val="sr-Latn-CS"/>
        </w:rPr>
        <w:t xml:space="preserve">2024. </w:t>
      </w:r>
      <w:r w:rsidRPr="004E1F70">
        <w:rPr>
          <w:noProof/>
          <w:sz w:val="24"/>
          <w:szCs w:val="24"/>
          <w:lang w:val="sr-Cyrl-RS"/>
        </w:rPr>
        <w:t>године</w:t>
      </w:r>
      <w:r w:rsidRPr="004E1F70">
        <w:rPr>
          <w:noProof/>
          <w:sz w:val="24"/>
          <w:szCs w:val="24"/>
          <w:lang w:val="sr-Latn-CS"/>
        </w:rPr>
        <w:t xml:space="preserve"> (</w:t>
      </w:r>
      <w:r w:rsidRPr="004E1F70">
        <w:rPr>
          <w:noProof/>
          <w:sz w:val="24"/>
          <w:szCs w:val="24"/>
          <w:lang w:val="sr-Cyrl-RS"/>
        </w:rPr>
        <w:t xml:space="preserve">у даљем тексту: </w:t>
      </w:r>
      <w:r w:rsidRPr="004E1F70">
        <w:rPr>
          <w:noProof/>
          <w:sz w:val="24"/>
          <w:szCs w:val="24"/>
          <w:lang w:val="sr-Latn-CS"/>
        </w:rPr>
        <w:t>НПРР</w:t>
      </w:r>
      <w:r w:rsidRPr="004E1F70">
        <w:rPr>
          <w:noProof/>
          <w:sz w:val="24"/>
          <w:szCs w:val="24"/>
          <w:lang w:val="sr-Cyrl-RS"/>
        </w:rPr>
        <w:t xml:space="preserve"> 2022-2024</w:t>
      </w:r>
      <w:r w:rsidRPr="004E1F70">
        <w:rPr>
          <w:noProof/>
          <w:sz w:val="24"/>
          <w:szCs w:val="24"/>
          <w:lang w:val="sr-Latn-CS"/>
        </w:rPr>
        <w:t>)</w:t>
      </w:r>
      <w:r w:rsidRPr="004E1F70">
        <w:rPr>
          <w:noProof/>
          <w:sz w:val="24"/>
          <w:szCs w:val="24"/>
          <w:lang w:val="sr-Cyrl-RS"/>
        </w:rPr>
        <w:t xml:space="preserve"> </w:t>
      </w:r>
      <w:r w:rsidRPr="004E1F70">
        <w:rPr>
          <w:noProof/>
          <w:sz w:val="24"/>
          <w:szCs w:val="24"/>
          <w:lang w:val="sr-Latn-CS"/>
        </w:rPr>
        <w:t xml:space="preserve">представља </w:t>
      </w:r>
      <w:r w:rsidR="004F53D3">
        <w:rPr>
          <w:noProof/>
          <w:sz w:val="24"/>
          <w:szCs w:val="24"/>
          <w:lang w:val="sr-Cyrl-RS"/>
        </w:rPr>
        <w:t xml:space="preserve">документ јавне политике </w:t>
      </w:r>
      <w:r w:rsidRPr="004E1F70">
        <w:rPr>
          <w:noProof/>
          <w:sz w:val="24"/>
          <w:szCs w:val="24"/>
          <w:lang w:val="sr-Latn-CS"/>
        </w:rPr>
        <w:t>којим се регулише спровођење политике руралног развоја у Републици Србији за програмски период 2022–2024.</w:t>
      </w:r>
      <w:r w:rsidRPr="004E1F70">
        <w:rPr>
          <w:noProof/>
          <w:sz w:val="24"/>
          <w:szCs w:val="24"/>
          <w:lang w:val="sr-Cyrl-RS"/>
        </w:rPr>
        <w:t xml:space="preserve"> године.</w:t>
      </w:r>
      <w:r w:rsidRPr="004E1F70">
        <w:rPr>
          <w:noProof/>
          <w:sz w:val="24"/>
          <w:szCs w:val="24"/>
          <w:lang w:val="sr-Latn-CS"/>
        </w:rPr>
        <w:t xml:space="preserve"> </w:t>
      </w:r>
    </w:p>
    <w:p w14:paraId="56394016" w14:textId="279CF2C3" w:rsidR="001F0A56" w:rsidRPr="001F0A56" w:rsidRDefault="004C4C8A" w:rsidP="004C4C8A">
      <w:pPr>
        <w:spacing w:after="0"/>
        <w:ind w:firstLine="1440"/>
        <w:rPr>
          <w:rFonts w:ascii="Times New Roman" w:eastAsia="Times New Roman" w:hAnsi="Times New Roman" w:cs="Times New Roman"/>
          <w:bCs/>
          <w:sz w:val="24"/>
          <w:szCs w:val="24"/>
          <w:lang w:val="sr-Cyrl-RS" w:eastAsia="sr-Latn-RS"/>
        </w:rPr>
      </w:pPr>
      <w:r>
        <w:rPr>
          <w:noProof/>
          <w:sz w:val="24"/>
          <w:szCs w:val="24"/>
          <w:lang w:val="sr-Cyrl-RS"/>
        </w:rPr>
        <w:t xml:space="preserve">У </w:t>
      </w:r>
      <w:r w:rsidRPr="004C4C8A">
        <w:rPr>
          <w:noProof/>
          <w:sz w:val="24"/>
          <w:szCs w:val="24"/>
          <w:lang w:val="sr-Cyrl-RS"/>
        </w:rPr>
        <w:t>складу са</w:t>
      </w:r>
      <w:r w:rsidR="00C91EAF" w:rsidRPr="004C4C8A">
        <w:rPr>
          <w:noProof/>
          <w:sz w:val="24"/>
          <w:szCs w:val="24"/>
          <w:lang w:val="sr-Latn-CS"/>
        </w:rPr>
        <w:t xml:space="preserve"> Законом</w:t>
      </w:r>
      <w:r w:rsidRPr="004C4C8A">
        <w:rPr>
          <w:noProof/>
          <w:sz w:val="24"/>
          <w:szCs w:val="24"/>
          <w:lang w:val="sr-Cyrl-RS"/>
        </w:rPr>
        <w:t xml:space="preserve"> о пољопривреди и руралном развоју</w:t>
      </w:r>
      <w:r w:rsidR="00F4517F">
        <w:rPr>
          <w:noProof/>
          <w:sz w:val="24"/>
          <w:szCs w:val="24"/>
          <w:lang w:val="sr-Cyrl-RS"/>
        </w:rPr>
        <w:t xml:space="preserve"> (,,Службени гласник РС</w:t>
      </w:r>
      <w:r w:rsidR="00F4517F">
        <w:rPr>
          <w:rFonts w:cstheme="majorBidi"/>
          <w:noProof/>
          <w:sz w:val="24"/>
          <w:szCs w:val="24"/>
          <w:lang w:val="sr-Cyrl-RS"/>
        </w:rPr>
        <w:t>ˮ</w:t>
      </w:r>
      <w:r w:rsidR="00F4517F">
        <w:rPr>
          <w:noProof/>
          <w:sz w:val="24"/>
          <w:szCs w:val="24"/>
          <w:lang w:val="sr-Cyrl-RS"/>
        </w:rPr>
        <w:t>, бр. 41/09, 10/13 - др. закон, 101/16, 67/21 - др. закон и 114/21)</w:t>
      </w:r>
      <w:r w:rsidRPr="004C4C8A">
        <w:rPr>
          <w:noProof/>
          <w:sz w:val="24"/>
          <w:szCs w:val="24"/>
          <w:lang w:val="sr-Cyrl-RS"/>
        </w:rPr>
        <w:t xml:space="preserve">, </w:t>
      </w:r>
      <w:r w:rsidR="00C91EAF" w:rsidRPr="004C4C8A">
        <w:rPr>
          <w:noProof/>
          <w:sz w:val="24"/>
          <w:szCs w:val="24"/>
          <w:lang w:val="sr-Latn-CS"/>
        </w:rPr>
        <w:t xml:space="preserve"> </w:t>
      </w:r>
      <w:r w:rsidRPr="004C4C8A">
        <w:rPr>
          <w:noProof/>
          <w:sz w:val="24"/>
          <w:szCs w:val="24"/>
          <w:lang w:val="sr-Cyrl-RS"/>
        </w:rPr>
        <w:t>НПРР 2022-2024</w:t>
      </w:r>
      <w:r w:rsidR="00C91EAF" w:rsidRPr="004C4C8A">
        <w:rPr>
          <w:noProof/>
          <w:sz w:val="24"/>
          <w:szCs w:val="24"/>
          <w:lang w:val="sr-Latn-CS"/>
        </w:rPr>
        <w:t xml:space="preserve"> садржи мере и друге активности, као и очекиване резултате, облике, врсте намене и</w:t>
      </w:r>
      <w:r w:rsidRPr="004C4C8A">
        <w:rPr>
          <w:noProof/>
          <w:sz w:val="24"/>
          <w:szCs w:val="24"/>
          <w:lang w:val="sr-Latn-CS"/>
        </w:rPr>
        <w:t xml:space="preserve"> обим појединих мера подстицаја</w:t>
      </w:r>
      <w:r w:rsidRPr="004C4C8A">
        <w:rPr>
          <w:noProof/>
          <w:sz w:val="24"/>
          <w:szCs w:val="24"/>
          <w:lang w:val="sr-Cyrl-RS"/>
        </w:rPr>
        <w:t>.</w:t>
      </w:r>
      <w:r w:rsidR="003B60B9">
        <w:rPr>
          <w:noProof/>
          <w:sz w:val="24"/>
          <w:szCs w:val="24"/>
          <w:lang w:val="sr-Cyrl-RS"/>
        </w:rPr>
        <w:t xml:space="preserve"> </w:t>
      </w:r>
      <w:r>
        <w:rPr>
          <w:noProof/>
          <w:sz w:val="24"/>
          <w:szCs w:val="24"/>
          <w:lang w:val="sr-Cyrl-RS"/>
        </w:rPr>
        <w:t>Такође, с</w:t>
      </w:r>
      <w:r w:rsidR="001F0A56" w:rsidRPr="001F0A56">
        <w:rPr>
          <w:rFonts w:ascii="Times New Roman" w:eastAsia="Times New Roman" w:hAnsi="Times New Roman" w:cs="Times New Roman"/>
          <w:bCs/>
          <w:sz w:val="24"/>
          <w:szCs w:val="24"/>
          <w:lang w:val="sr-Cyrl-RS" w:eastAsia="sr-Latn-RS"/>
        </w:rPr>
        <w:t xml:space="preserve">труктура </w:t>
      </w:r>
      <w:r>
        <w:rPr>
          <w:rFonts w:ascii="Times New Roman" w:eastAsia="Times New Roman" w:hAnsi="Times New Roman" w:cs="Times New Roman"/>
          <w:bCs/>
          <w:sz w:val="24"/>
          <w:szCs w:val="24"/>
          <w:lang w:val="sr-Cyrl-RS" w:eastAsia="sr-Latn-RS"/>
        </w:rPr>
        <w:t xml:space="preserve">програма </w:t>
      </w:r>
      <w:r w:rsidR="001F0A56" w:rsidRPr="001F0A56">
        <w:rPr>
          <w:rFonts w:ascii="Times New Roman" w:eastAsia="Times New Roman" w:hAnsi="Times New Roman" w:cs="Times New Roman"/>
          <w:bCs/>
          <w:sz w:val="24"/>
          <w:szCs w:val="24"/>
          <w:lang w:val="sr-Cyrl-RS" w:eastAsia="sr-Latn-RS"/>
        </w:rPr>
        <w:t xml:space="preserve">усклађена је са одредбама Закона о планском систему Републике Србије </w:t>
      </w:r>
      <w:r w:rsidR="00493E78" w:rsidRPr="004E1F70">
        <w:rPr>
          <w:rFonts w:eastAsia="Times New Roman"/>
          <w:sz w:val="24"/>
          <w:szCs w:val="24"/>
          <w:lang w:val="sr-Cyrl-CS"/>
        </w:rPr>
        <w:t>(„Службени гласник РС”, број 30/18)</w:t>
      </w:r>
      <w:r w:rsidR="00493E78">
        <w:rPr>
          <w:rFonts w:eastAsia="Times New Roman"/>
          <w:sz w:val="24"/>
          <w:szCs w:val="24"/>
          <w:lang w:val="sr-Cyrl-CS"/>
        </w:rPr>
        <w:t xml:space="preserve"> </w:t>
      </w:r>
      <w:r w:rsidR="001F0A56" w:rsidRPr="001F0A56">
        <w:rPr>
          <w:rFonts w:ascii="Times New Roman" w:eastAsia="Times New Roman" w:hAnsi="Times New Roman" w:cs="Times New Roman"/>
          <w:bCs/>
          <w:sz w:val="24"/>
          <w:szCs w:val="24"/>
          <w:lang w:val="sr-Cyrl-RS" w:eastAsia="sr-Latn-RS"/>
        </w:rPr>
        <w:t>и Уредбе о методологији управљањa јавним политикама, анализи ефеката јавних политика и прописа и садржају појединачних докумената јавних политика</w:t>
      </w:r>
      <w:r w:rsidR="00493E78" w:rsidRPr="00493E78">
        <w:rPr>
          <w:rFonts w:ascii="Verdana" w:hAnsi="Verdana"/>
          <w:color w:val="333333"/>
          <w:sz w:val="18"/>
          <w:szCs w:val="18"/>
          <w:shd w:val="clear" w:color="auto" w:fill="FFFFFF"/>
        </w:rPr>
        <w:t xml:space="preserve"> </w:t>
      </w:r>
      <w:r w:rsidR="00493E78">
        <w:rPr>
          <w:rFonts w:ascii="Verdana" w:hAnsi="Verdana"/>
          <w:color w:val="333333"/>
          <w:sz w:val="18"/>
          <w:szCs w:val="18"/>
          <w:shd w:val="clear" w:color="auto" w:fill="FFFFFF"/>
          <w:lang w:val="sr-Cyrl-RS"/>
        </w:rPr>
        <w:t>(</w:t>
      </w:r>
      <w:r w:rsidR="00493E78" w:rsidRPr="00493E78">
        <w:rPr>
          <w:rFonts w:ascii="Times New Roman" w:hAnsi="Times New Roman" w:cs="Times New Roman"/>
          <w:sz w:val="24"/>
          <w:szCs w:val="24"/>
          <w:shd w:val="clear" w:color="auto" w:fill="FFFFFF"/>
          <w:lang w:val="sr-Cyrl-RS"/>
        </w:rPr>
        <w:t>,,</w:t>
      </w:r>
      <w:r w:rsidR="00493E78" w:rsidRPr="00493E78">
        <w:rPr>
          <w:rFonts w:ascii="Times New Roman" w:hAnsi="Times New Roman" w:cs="Times New Roman"/>
          <w:sz w:val="24"/>
          <w:szCs w:val="24"/>
          <w:shd w:val="clear" w:color="auto" w:fill="FFFFFF"/>
        </w:rPr>
        <w:t>Службени гласник РСˮ, број 8</w:t>
      </w:r>
      <w:r w:rsidR="00493E78" w:rsidRPr="00493E78">
        <w:rPr>
          <w:rFonts w:ascii="Times New Roman" w:hAnsi="Times New Roman" w:cs="Times New Roman"/>
          <w:sz w:val="24"/>
          <w:szCs w:val="24"/>
          <w:shd w:val="clear" w:color="auto" w:fill="FFFFFF"/>
          <w:lang w:val="sr-Cyrl-RS"/>
        </w:rPr>
        <w:t>/</w:t>
      </w:r>
      <w:r w:rsidR="00493E78" w:rsidRPr="00493E78">
        <w:rPr>
          <w:rFonts w:ascii="Times New Roman" w:hAnsi="Times New Roman" w:cs="Times New Roman"/>
          <w:sz w:val="24"/>
          <w:szCs w:val="24"/>
          <w:shd w:val="clear" w:color="auto" w:fill="FFFFFF"/>
        </w:rPr>
        <w:t>19</w:t>
      </w:r>
      <w:r w:rsidR="00493E78" w:rsidRPr="00493E78">
        <w:rPr>
          <w:rFonts w:ascii="Times New Roman" w:hAnsi="Times New Roman" w:cs="Times New Roman"/>
          <w:sz w:val="24"/>
          <w:szCs w:val="24"/>
          <w:shd w:val="clear" w:color="auto" w:fill="FFFFFF"/>
          <w:lang w:val="sr-Cyrl-RS"/>
        </w:rPr>
        <w:t>)</w:t>
      </w:r>
      <w:r w:rsidR="00493E78">
        <w:rPr>
          <w:rFonts w:ascii="Times New Roman" w:hAnsi="Times New Roman" w:cs="Times New Roman"/>
          <w:sz w:val="24"/>
          <w:szCs w:val="24"/>
          <w:shd w:val="clear" w:color="auto" w:fill="FFFFFF"/>
          <w:lang w:val="sr-Cyrl-RS"/>
        </w:rPr>
        <w:t>.</w:t>
      </w:r>
    </w:p>
    <w:p w14:paraId="7E785542" w14:textId="723513AE" w:rsidR="00C91EAF" w:rsidRPr="003B60B9" w:rsidRDefault="00C91EAF" w:rsidP="004C4C8A">
      <w:pPr>
        <w:spacing w:after="0"/>
        <w:ind w:firstLine="1440"/>
        <w:rPr>
          <w:noProof/>
          <w:sz w:val="24"/>
          <w:szCs w:val="24"/>
          <w:lang w:val="sr-Cyrl-RS"/>
        </w:rPr>
      </w:pPr>
      <w:r w:rsidRPr="004E1F70">
        <w:rPr>
          <w:noProof/>
          <w:sz w:val="24"/>
          <w:szCs w:val="24"/>
          <w:lang w:val="sr-Latn-CS"/>
        </w:rPr>
        <w:t>НПРР</w:t>
      </w:r>
      <w:r w:rsidRPr="004E1F70">
        <w:rPr>
          <w:noProof/>
          <w:sz w:val="24"/>
          <w:szCs w:val="24"/>
          <w:lang w:val="sr-Cyrl-RS"/>
        </w:rPr>
        <w:t xml:space="preserve"> 2022-2024 </w:t>
      </w:r>
      <w:r w:rsidRPr="004E1F70">
        <w:rPr>
          <w:rFonts w:ascii="Times New Roman" w:eastAsia="Times New Roman" w:hAnsi="Times New Roman" w:cs="Times New Roman"/>
          <w:bCs/>
          <w:sz w:val="24"/>
          <w:szCs w:val="24"/>
          <w:lang w:val="sr-Cyrl-RS"/>
        </w:rPr>
        <w:t xml:space="preserve">доприноси остваривању стратешких циљева утврђених Стратегијом развоја пољопривреде </w:t>
      </w:r>
      <w:r w:rsidRPr="004E1F70">
        <w:rPr>
          <w:rFonts w:ascii="Times New Roman" w:eastAsia="Calibri" w:hAnsi="Times New Roman" w:cs="Times New Roman"/>
          <w:bCs/>
          <w:sz w:val="24"/>
          <w:szCs w:val="24"/>
          <w:lang w:val="sr-Cyrl-CS"/>
        </w:rPr>
        <w:t>и руралног развоја Републике Србије за период 2014 - 2024. године (</w:t>
      </w:r>
      <w:r w:rsidRPr="004E1F70">
        <w:rPr>
          <w:noProof/>
          <w:sz w:val="24"/>
          <w:szCs w:val="24"/>
          <w:lang w:val="sr-Cyrl-RS"/>
        </w:rPr>
        <w:t>,,Службени гласник РС</w:t>
      </w:r>
      <w:r w:rsidRPr="004E1F70">
        <w:rPr>
          <w:rFonts w:cstheme="majorBidi"/>
          <w:noProof/>
          <w:sz w:val="24"/>
          <w:szCs w:val="24"/>
          <w:lang w:val="sr-Cyrl-RS"/>
        </w:rPr>
        <w:t>ˮ</w:t>
      </w:r>
      <w:r w:rsidRPr="004E1F70">
        <w:rPr>
          <w:noProof/>
          <w:sz w:val="24"/>
          <w:szCs w:val="24"/>
          <w:lang w:val="sr-Cyrl-RS"/>
        </w:rPr>
        <w:t xml:space="preserve">, број 85/14, у даљем тексту: </w:t>
      </w:r>
      <w:r w:rsidRPr="004E1F70">
        <w:rPr>
          <w:noProof/>
          <w:sz w:val="24"/>
          <w:szCs w:val="24"/>
          <w:lang w:val="sr-Latn-CS"/>
        </w:rPr>
        <w:t>СПРР</w:t>
      </w:r>
      <w:r w:rsidRPr="004E1F70">
        <w:rPr>
          <w:noProof/>
          <w:sz w:val="24"/>
          <w:szCs w:val="24"/>
          <w:lang w:val="sr-Cyrl-RS"/>
        </w:rPr>
        <w:t xml:space="preserve"> 2014-2024), </w:t>
      </w:r>
      <w:r w:rsidRPr="004E1F70">
        <w:rPr>
          <w:noProof/>
          <w:sz w:val="24"/>
          <w:szCs w:val="24"/>
          <w:lang w:val="sr-Latn-CS"/>
        </w:rPr>
        <w:t>којом су дефинисани дугорочни правци развоја пољопривреде и руралн</w:t>
      </w:r>
      <w:r w:rsidRPr="004E1F70">
        <w:rPr>
          <w:noProof/>
          <w:sz w:val="24"/>
          <w:szCs w:val="24"/>
          <w:lang w:val="sr-Cyrl-RS"/>
        </w:rPr>
        <w:t xml:space="preserve">ог развоја. Такође, </w:t>
      </w:r>
      <w:r w:rsidRPr="004E1F70">
        <w:rPr>
          <w:noProof/>
          <w:sz w:val="24"/>
          <w:szCs w:val="24"/>
          <w:lang w:val="sr-Latn-CS"/>
        </w:rPr>
        <w:t>НПРР</w:t>
      </w:r>
      <w:r w:rsidRPr="004E1F70">
        <w:rPr>
          <w:noProof/>
          <w:sz w:val="24"/>
          <w:szCs w:val="24"/>
          <w:lang w:val="sr-Cyrl-RS"/>
        </w:rPr>
        <w:t xml:space="preserve"> 2022-2024 усклађен је са </w:t>
      </w:r>
      <w:r w:rsidRPr="004E1F70">
        <w:rPr>
          <w:noProof/>
          <w:sz w:val="24"/>
          <w:szCs w:val="24"/>
          <w:lang w:val="sr-Latn-CS"/>
        </w:rPr>
        <w:t>Националним програмом за усвајање правних тековина Европске уније (</w:t>
      </w:r>
      <w:r w:rsidRPr="004E1F70">
        <w:rPr>
          <w:noProof/>
          <w:sz w:val="24"/>
          <w:szCs w:val="24"/>
          <w:lang w:val="sr-Cyrl-RS"/>
        </w:rPr>
        <w:t xml:space="preserve">у даљем тексту: </w:t>
      </w:r>
      <w:r w:rsidRPr="004E1F70">
        <w:rPr>
          <w:noProof/>
          <w:sz w:val="24"/>
          <w:szCs w:val="24"/>
          <w:lang w:val="sr-Latn-CS"/>
        </w:rPr>
        <w:t>НПАА), који</w:t>
      </w:r>
      <w:r w:rsidR="003B60B9">
        <w:rPr>
          <w:noProof/>
          <w:sz w:val="24"/>
          <w:szCs w:val="24"/>
          <w:lang w:val="sr-Cyrl-RS"/>
        </w:rPr>
        <w:t xml:space="preserve"> представља вишегодишњи план усклађивања</w:t>
      </w:r>
      <w:r w:rsidRPr="004E1F70">
        <w:rPr>
          <w:noProof/>
          <w:sz w:val="24"/>
          <w:szCs w:val="24"/>
          <w:lang w:val="sr-Latn-CS"/>
        </w:rPr>
        <w:t xml:space="preserve"> </w:t>
      </w:r>
      <w:r w:rsidR="003B60B9">
        <w:rPr>
          <w:noProof/>
          <w:sz w:val="24"/>
          <w:szCs w:val="24"/>
          <w:lang w:val="sr-Cyrl-RS"/>
        </w:rPr>
        <w:t>домаћих прописа са прописима</w:t>
      </w:r>
      <w:r w:rsidRPr="004E1F70">
        <w:rPr>
          <w:noProof/>
          <w:sz w:val="24"/>
          <w:szCs w:val="24"/>
          <w:lang w:val="sr-Latn-CS"/>
        </w:rPr>
        <w:t xml:space="preserve"> ЕУ</w:t>
      </w:r>
      <w:r w:rsidR="003B60B9">
        <w:rPr>
          <w:noProof/>
          <w:sz w:val="24"/>
          <w:szCs w:val="24"/>
          <w:lang w:val="sr-Cyrl-RS"/>
        </w:rPr>
        <w:t>.</w:t>
      </w:r>
    </w:p>
    <w:p w14:paraId="696BCE2B" w14:textId="77777777" w:rsidR="00C91EAF" w:rsidRPr="004E1F70" w:rsidRDefault="00C91EAF" w:rsidP="004C4C8A">
      <w:pPr>
        <w:spacing w:after="0"/>
        <w:ind w:firstLine="1440"/>
        <w:rPr>
          <w:noProof/>
          <w:sz w:val="24"/>
          <w:szCs w:val="24"/>
          <w:lang w:val="sr-Latn-CS"/>
        </w:rPr>
      </w:pPr>
      <w:r w:rsidRPr="004E1F70">
        <w:rPr>
          <w:noProof/>
          <w:sz w:val="24"/>
          <w:szCs w:val="24"/>
          <w:lang w:val="sr-Latn-CS"/>
        </w:rPr>
        <w:t>Избор мера и пројекција потребних буџетских средстава дефинисани су на основу</w:t>
      </w:r>
      <w:r w:rsidRPr="004E1F70">
        <w:rPr>
          <w:noProof/>
          <w:sz w:val="24"/>
          <w:szCs w:val="24"/>
          <w:lang w:val="sr-Cyrl-RS"/>
        </w:rPr>
        <w:t xml:space="preserve"> меродавних</w:t>
      </w:r>
      <w:r w:rsidRPr="004E1F70">
        <w:rPr>
          <w:noProof/>
          <w:sz w:val="24"/>
          <w:szCs w:val="24"/>
          <w:lang w:val="sr-Latn-CS"/>
        </w:rPr>
        <w:t xml:space="preserve"> закона који </w:t>
      </w:r>
      <w:r w:rsidRPr="004E1F70">
        <w:rPr>
          <w:noProof/>
          <w:sz w:val="24"/>
          <w:szCs w:val="24"/>
          <w:lang w:val="sr-Cyrl-RS"/>
        </w:rPr>
        <w:t xml:space="preserve">уређују </w:t>
      </w:r>
      <w:r w:rsidRPr="004E1F70">
        <w:rPr>
          <w:noProof/>
          <w:sz w:val="24"/>
          <w:szCs w:val="24"/>
          <w:lang w:val="sr-Latn-CS"/>
        </w:rPr>
        <w:t>ов</w:t>
      </w:r>
      <w:r w:rsidRPr="004E1F70">
        <w:rPr>
          <w:noProof/>
          <w:sz w:val="24"/>
          <w:szCs w:val="24"/>
          <w:lang w:val="sr-Cyrl-RS"/>
        </w:rPr>
        <w:t>у област</w:t>
      </w:r>
      <w:r w:rsidRPr="004E1F70">
        <w:rPr>
          <w:noProof/>
          <w:sz w:val="24"/>
          <w:szCs w:val="24"/>
          <w:lang w:val="sr-Latn-CS"/>
        </w:rPr>
        <w:t>, анализе спровођења политике у претходном периоду 2018</w:t>
      </w:r>
      <w:r w:rsidRPr="004E1F70">
        <w:rPr>
          <w:noProof/>
          <w:sz w:val="24"/>
          <w:szCs w:val="24"/>
          <w:lang w:val="ru-RU"/>
        </w:rPr>
        <w:t>–</w:t>
      </w:r>
      <w:r w:rsidRPr="004E1F70">
        <w:rPr>
          <w:noProof/>
          <w:sz w:val="24"/>
          <w:szCs w:val="24"/>
          <w:lang w:val="sr-Latn-CS"/>
        </w:rPr>
        <w:t>2020</w:t>
      </w:r>
      <w:r w:rsidRPr="004E1F70">
        <w:rPr>
          <w:noProof/>
          <w:sz w:val="24"/>
          <w:szCs w:val="24"/>
          <w:lang w:val="sr-Cyrl-RS"/>
        </w:rPr>
        <w:t>. године</w:t>
      </w:r>
      <w:r w:rsidRPr="004E1F70">
        <w:rPr>
          <w:noProof/>
          <w:sz w:val="24"/>
          <w:szCs w:val="24"/>
          <w:lang w:val="sr-Latn-CS"/>
        </w:rPr>
        <w:t xml:space="preserve">, анализе стања и потреба корисника, а у складу са основним принципима </w:t>
      </w:r>
      <w:r w:rsidRPr="004E1F70">
        <w:rPr>
          <w:noProof/>
          <w:sz w:val="24"/>
          <w:szCs w:val="24"/>
          <w:lang w:val="sr-Cyrl-RS"/>
        </w:rPr>
        <w:t>ЗПП.</w:t>
      </w:r>
      <w:r w:rsidRPr="004E1F70">
        <w:rPr>
          <w:noProof/>
          <w:sz w:val="24"/>
          <w:szCs w:val="24"/>
          <w:lang w:val="sr-Latn-CS"/>
        </w:rPr>
        <w:t xml:space="preserve"> </w:t>
      </w:r>
    </w:p>
    <w:p w14:paraId="44C37CBC" w14:textId="17807CC1" w:rsidR="00C91EAF" w:rsidRPr="009849F8" w:rsidRDefault="00C91EAF" w:rsidP="006056EE">
      <w:pPr>
        <w:spacing w:after="0"/>
        <w:ind w:firstLine="1440"/>
        <w:rPr>
          <w:noProof/>
          <w:sz w:val="24"/>
          <w:szCs w:val="24"/>
          <w:lang w:val="sr-Latn-CS"/>
        </w:rPr>
      </w:pPr>
      <w:r w:rsidRPr="009849F8">
        <w:rPr>
          <w:noProof/>
          <w:sz w:val="24"/>
          <w:szCs w:val="24"/>
          <w:lang w:val="sr-Latn-CS"/>
        </w:rPr>
        <w:t xml:space="preserve">У конципирању </w:t>
      </w:r>
      <w:r w:rsidRPr="009849F8">
        <w:rPr>
          <w:noProof/>
          <w:sz w:val="24"/>
          <w:szCs w:val="24"/>
          <w:lang w:val="sr-Cyrl-RS"/>
        </w:rPr>
        <w:t>НПРР 2022-2024</w:t>
      </w:r>
      <w:r w:rsidRPr="009849F8">
        <w:rPr>
          <w:noProof/>
          <w:sz w:val="24"/>
          <w:szCs w:val="24"/>
          <w:lang w:val="sr-Latn-CS"/>
        </w:rPr>
        <w:t xml:space="preserve"> поштовани су основни принципи пољопривредне </w:t>
      </w:r>
      <w:r w:rsidRPr="009849F8">
        <w:rPr>
          <w:noProof/>
          <w:sz w:val="24"/>
          <w:szCs w:val="24"/>
          <w:lang w:val="sr-Cyrl-RS"/>
        </w:rPr>
        <w:t xml:space="preserve">политике </w:t>
      </w:r>
      <w:r w:rsidRPr="009849F8">
        <w:rPr>
          <w:noProof/>
          <w:sz w:val="24"/>
          <w:szCs w:val="24"/>
          <w:lang w:val="sr-Latn-CS"/>
        </w:rPr>
        <w:t>и политике руралног развоја Републике Србије, постављени С</w:t>
      </w:r>
      <w:r w:rsidRPr="009849F8">
        <w:rPr>
          <w:noProof/>
          <w:sz w:val="24"/>
          <w:szCs w:val="24"/>
          <w:lang w:val="sr-Cyrl-RS"/>
        </w:rPr>
        <w:t>ПРР 2014-2024</w:t>
      </w:r>
      <w:r w:rsidRPr="009849F8">
        <w:rPr>
          <w:noProof/>
          <w:sz w:val="24"/>
          <w:szCs w:val="24"/>
          <w:lang w:val="sr-Latn-CS"/>
        </w:rPr>
        <w:t xml:space="preserve">, и то: </w:t>
      </w:r>
      <w:r w:rsidR="009849F8" w:rsidRPr="009849F8">
        <w:rPr>
          <w:noProof/>
          <w:sz w:val="24"/>
          <w:szCs w:val="24"/>
          <w:lang w:val="sr-Latn-CS"/>
        </w:rPr>
        <w:t xml:space="preserve">1) </w:t>
      </w:r>
      <w:r w:rsidRPr="009849F8">
        <w:rPr>
          <w:noProof/>
          <w:sz w:val="24"/>
          <w:szCs w:val="24"/>
          <w:lang w:val="sr-Latn-CS"/>
        </w:rPr>
        <w:t>Одр</w:t>
      </w:r>
      <w:r w:rsidR="009849F8">
        <w:rPr>
          <w:noProof/>
          <w:sz w:val="24"/>
          <w:szCs w:val="24"/>
          <w:lang w:val="sr-Latn-CS"/>
        </w:rPr>
        <w:t>живост система производње хране -</w:t>
      </w:r>
      <w:r w:rsidRPr="009849F8">
        <w:rPr>
          <w:noProof/>
          <w:sz w:val="24"/>
          <w:szCs w:val="24"/>
          <w:lang w:val="sr-Latn-CS"/>
        </w:rPr>
        <w:t xml:space="preserve"> НПРР </w:t>
      </w:r>
      <w:r w:rsidR="009849F8">
        <w:rPr>
          <w:noProof/>
          <w:sz w:val="24"/>
          <w:szCs w:val="24"/>
          <w:lang w:val="sr-Latn-CS"/>
        </w:rPr>
        <w:t>2022–2024</w:t>
      </w:r>
      <w:r w:rsidRPr="009849F8">
        <w:rPr>
          <w:noProof/>
          <w:sz w:val="24"/>
          <w:szCs w:val="24"/>
          <w:lang w:val="sr-Latn-CS"/>
        </w:rPr>
        <w:t xml:space="preserve"> промовише: а) раст производње базиран на техничко-технолошком напретку, иновативним производима и услугама, као и на производњи хране у складу са високим здравственим, еколошким и етичким стандардима; б) одговорно управљање ресурсима, очување животне средине, уз посвећеност борби против климатских промена и умањењу њихових негативних ефеката; и в) унапређење квалитета живота у руралним срединама, ублажавање негативних демографских трендова и генерацијску обнову сектора, уз уважавање осетљивог положаја младих,</w:t>
      </w:r>
      <w:r w:rsidR="009849F8" w:rsidRPr="009849F8">
        <w:rPr>
          <w:noProof/>
          <w:sz w:val="24"/>
          <w:szCs w:val="24"/>
          <w:lang w:val="sr-Latn-CS"/>
        </w:rPr>
        <w:t xml:space="preserve"> жена и других осетљивих група; 2) </w:t>
      </w:r>
      <w:r w:rsidRPr="009849F8">
        <w:rPr>
          <w:noProof/>
          <w:sz w:val="24"/>
          <w:szCs w:val="24"/>
          <w:lang w:val="sr-Latn-CS"/>
        </w:rPr>
        <w:t xml:space="preserve">Балансиран и инклузиван развој, базиран на уважавању различитости система производње и пољопривредних газдинстава произашлих из специфичних географских, природних, социо-економских и других карактеристика руралних подручја. Поштовање овог принципа допринеће равноправном третману свих учесника у производном ланцу који своју перспективу виде у пољопривреди и пратећим делатностима око ње. Посебна пажња биће посвећена поштовању специфичних потреба пољопривредних произвођача у ПОУРП, малим произвођачима са потенцијалом за даљи раст тржишне производње и младим пољопривредницима. У складу са тим, носиоцима политике на суб-националном нивоу омогућена је слобода избора мера подршки у складу са сопственим потребама, по </w:t>
      </w:r>
      <w:r w:rsidR="009849F8" w:rsidRPr="009849F8">
        <w:rPr>
          <w:noProof/>
          <w:sz w:val="24"/>
          <w:szCs w:val="24"/>
          <w:lang w:val="sr-Latn-CS"/>
        </w:rPr>
        <w:t xml:space="preserve">узору на праксу Европске уније; 3) </w:t>
      </w:r>
      <w:r w:rsidRPr="009849F8">
        <w:rPr>
          <w:noProof/>
          <w:sz w:val="24"/>
          <w:szCs w:val="24"/>
          <w:lang w:val="sr-Latn-CS"/>
        </w:rPr>
        <w:t>Перманентно реформисање институционаног оквира и унапређење капацитета институција и организација за ефикасно креирање, управљање, праћење и евалуацију политике руралног развоја. Неопходност реформисања институционалног оквира проистиче из потребе хармонизације различитих сегмената законодавства и организационе структуре МПШВ, у циљу стварања системског оквира спремног да ефикасно и транспарентно спроводи зацртане развојне циљеве и управља јавним средствима. Уз то, овај принцип односи се и на потребу прилагођавања европском моделу подршке руралном развоју, којем Србија</w:t>
      </w:r>
      <w:r w:rsidR="009849F8" w:rsidRPr="009849F8">
        <w:rPr>
          <w:noProof/>
          <w:sz w:val="24"/>
          <w:szCs w:val="24"/>
          <w:lang w:val="sr-Latn-CS"/>
        </w:rPr>
        <w:t xml:space="preserve"> као кандидат за чланство тежи; 4) </w:t>
      </w:r>
      <w:r w:rsidRPr="009849F8">
        <w:rPr>
          <w:noProof/>
          <w:sz w:val="24"/>
          <w:szCs w:val="24"/>
          <w:lang w:val="sr-Latn-CS"/>
        </w:rPr>
        <w:lastRenderedPageBreak/>
        <w:t xml:space="preserve">Кохерентност са другим политикама од утицаја на развој руралних подручја, конзистентност у погледу усаглашености са мерама подршке примењиваним од стране органа на нижим нивоима одлучивања и предвидивости у дугорочној перспективи, као и стабилност извора финансирања. </w:t>
      </w:r>
    </w:p>
    <w:p w14:paraId="1A94FF2F" w14:textId="77777777" w:rsidR="00C91EAF" w:rsidRPr="004E1F70" w:rsidRDefault="00C91EAF" w:rsidP="006056EE">
      <w:pPr>
        <w:pStyle w:val="Default"/>
        <w:ind w:firstLine="1440"/>
        <w:jc w:val="both"/>
        <w:rPr>
          <w:noProof/>
          <w:lang w:val="sr-Latn-CS"/>
        </w:rPr>
      </w:pPr>
      <w:r w:rsidRPr="004E1F70">
        <w:rPr>
          <w:noProof/>
          <w:lang w:val="sr-Latn-CS"/>
        </w:rPr>
        <w:t>Изради НПРР 202</w:t>
      </w:r>
      <w:r w:rsidRPr="004E1F70">
        <w:rPr>
          <w:noProof/>
          <w:lang w:val="sr-Cyrl-RS"/>
        </w:rPr>
        <w:t>2</w:t>
      </w:r>
      <w:r w:rsidRPr="004E1F70">
        <w:rPr>
          <w:noProof/>
          <w:lang w:val="sr-Latn-CS"/>
        </w:rPr>
        <w:t>-2024 приступило се на иницијативу МПШВ – СРР, у складу са Законом о пољопривреди и руралном развоју и Закон</w:t>
      </w:r>
      <w:r w:rsidRPr="004E1F70">
        <w:rPr>
          <w:noProof/>
          <w:lang w:val="sr-Cyrl-RS"/>
        </w:rPr>
        <w:t>ом</w:t>
      </w:r>
      <w:r w:rsidRPr="004E1F70">
        <w:rPr>
          <w:noProof/>
          <w:lang w:val="sr-Latn-CS"/>
        </w:rPr>
        <w:t xml:space="preserve"> о планском систему Републике Србије, а имајући у виду да је истекао период важења за који је усвојен претходни национални програм руралног развоја</w:t>
      </w:r>
      <w:r w:rsidRPr="004E1F70">
        <w:rPr>
          <w:rStyle w:val="FootnoteReference"/>
          <w:noProof/>
          <w:lang w:val="sr-Latn-CS"/>
        </w:rPr>
        <w:footnoteReference w:id="1"/>
      </w:r>
      <w:r w:rsidRPr="004E1F70">
        <w:rPr>
          <w:noProof/>
          <w:lang w:val="sr-Latn-CS"/>
        </w:rPr>
        <w:t>.</w:t>
      </w:r>
    </w:p>
    <w:p w14:paraId="610E5B1B" w14:textId="0AC37CD3" w:rsidR="00C91EAF" w:rsidRPr="004E1F70" w:rsidRDefault="00C91EAF" w:rsidP="004C4C8A">
      <w:pPr>
        <w:spacing w:after="0"/>
        <w:ind w:firstLine="1440"/>
        <w:rPr>
          <w:noProof/>
          <w:sz w:val="24"/>
          <w:szCs w:val="24"/>
          <w:lang w:val="sr-Latn-CS"/>
        </w:rPr>
      </w:pPr>
      <w:r w:rsidRPr="004E1F70">
        <w:rPr>
          <w:noProof/>
          <w:sz w:val="24"/>
          <w:szCs w:val="24"/>
          <w:lang w:val="sr-Latn-CS"/>
        </w:rPr>
        <w:t>НПРР 202</w:t>
      </w:r>
      <w:r w:rsidR="00EF64D8">
        <w:rPr>
          <w:noProof/>
          <w:sz w:val="24"/>
          <w:szCs w:val="24"/>
          <w:lang w:val="sr-Cyrl-RS"/>
        </w:rPr>
        <w:t>2</w:t>
      </w:r>
      <w:r w:rsidRPr="004E1F70">
        <w:rPr>
          <w:noProof/>
          <w:sz w:val="24"/>
          <w:szCs w:val="24"/>
          <w:lang w:val="sr-Latn-CS"/>
        </w:rPr>
        <w:t>–2024</w:t>
      </w:r>
      <w:r w:rsidRPr="004E1F70">
        <w:rPr>
          <w:noProof/>
          <w:sz w:val="24"/>
          <w:szCs w:val="24"/>
        </w:rPr>
        <w:t xml:space="preserve"> године</w:t>
      </w:r>
      <w:r w:rsidRPr="004E1F70">
        <w:rPr>
          <w:noProof/>
          <w:sz w:val="24"/>
          <w:szCs w:val="24"/>
          <w:lang w:val="sr-Latn-CS"/>
        </w:rPr>
        <w:t xml:space="preserve"> </w:t>
      </w:r>
      <w:r w:rsidRPr="004E1F70">
        <w:rPr>
          <w:noProof/>
          <w:sz w:val="24"/>
          <w:szCs w:val="24"/>
          <w:lang w:val="sr-Cyrl-RS"/>
        </w:rPr>
        <w:t xml:space="preserve">израђен </w:t>
      </w:r>
      <w:r w:rsidRPr="004E1F70">
        <w:rPr>
          <w:noProof/>
          <w:sz w:val="24"/>
          <w:szCs w:val="24"/>
          <w:lang w:val="sr-Latn-CS"/>
        </w:rPr>
        <w:t>ј</w:t>
      </w:r>
      <w:r w:rsidRPr="004E1F70">
        <w:rPr>
          <w:noProof/>
          <w:sz w:val="24"/>
          <w:szCs w:val="24"/>
          <w:lang w:val="sr-Cyrl-RS"/>
        </w:rPr>
        <w:t xml:space="preserve">е </w:t>
      </w:r>
      <w:r w:rsidRPr="004E1F70">
        <w:rPr>
          <w:noProof/>
          <w:sz w:val="24"/>
          <w:szCs w:val="24"/>
          <w:lang w:val="sr-Latn-CS"/>
        </w:rPr>
        <w:t xml:space="preserve">на основу предлога и закључака </w:t>
      </w:r>
      <w:r w:rsidRPr="004E1F70">
        <w:rPr>
          <w:noProof/>
          <w:sz w:val="24"/>
          <w:szCs w:val="24"/>
          <w:lang w:val="sr-Cyrl-RS"/>
        </w:rPr>
        <w:t xml:space="preserve">произашлих из </w:t>
      </w:r>
      <w:r w:rsidRPr="004E1F70">
        <w:rPr>
          <w:noProof/>
          <w:sz w:val="24"/>
          <w:szCs w:val="24"/>
          <w:lang w:val="sr-Latn-CS"/>
        </w:rPr>
        <w:t xml:space="preserve">широког консултативног процеса спроведеног током </w:t>
      </w:r>
      <w:r w:rsidRPr="004E1F70">
        <w:rPr>
          <w:noProof/>
          <w:sz w:val="24"/>
          <w:szCs w:val="24"/>
        </w:rPr>
        <w:t xml:space="preserve">периода </w:t>
      </w:r>
      <w:r w:rsidRPr="004E1F70">
        <w:rPr>
          <w:noProof/>
          <w:sz w:val="24"/>
          <w:szCs w:val="24"/>
          <w:lang w:val="sr-Latn-CS"/>
        </w:rPr>
        <w:t>јун</w:t>
      </w:r>
      <w:r w:rsidRPr="004E1F70">
        <w:rPr>
          <w:noProof/>
          <w:sz w:val="24"/>
          <w:szCs w:val="24"/>
          <w:lang w:val="ru-RU"/>
        </w:rPr>
        <w:t>–</w:t>
      </w:r>
      <w:r w:rsidR="00653834">
        <w:rPr>
          <w:noProof/>
          <w:sz w:val="24"/>
          <w:szCs w:val="24"/>
          <w:lang w:val="sr-Latn-CS"/>
        </w:rPr>
        <w:t>октобaр 2021. године</w:t>
      </w:r>
      <w:r w:rsidRPr="004E1F70">
        <w:rPr>
          <w:noProof/>
          <w:sz w:val="24"/>
          <w:szCs w:val="24"/>
          <w:lang w:val="sr-Latn-CS"/>
        </w:rPr>
        <w:t xml:space="preserve"> </w:t>
      </w:r>
      <w:r w:rsidR="00C401EA">
        <w:rPr>
          <w:noProof/>
          <w:sz w:val="24"/>
          <w:szCs w:val="24"/>
          <w:lang w:val="sr-Cyrl-RS"/>
        </w:rPr>
        <w:t>на састанцима Радне групе за израду Националног програма руралног развоја за период 2022-2024. године, чији су чланови били представници МПШВ, релевентних института, асоцијација, удружења и осталих предстваника произвођача</w:t>
      </w:r>
      <w:r w:rsidRPr="004E1F70">
        <w:rPr>
          <w:noProof/>
          <w:sz w:val="24"/>
          <w:szCs w:val="24"/>
          <w:lang w:val="sr-Latn-CS"/>
        </w:rPr>
        <w:t>. Координацију активности на припреми овог документа спровео је С</w:t>
      </w:r>
      <w:r w:rsidRPr="004E1F70">
        <w:rPr>
          <w:noProof/>
          <w:sz w:val="24"/>
          <w:szCs w:val="24"/>
          <w:lang w:val="sr-Cyrl-RS"/>
        </w:rPr>
        <w:t>РР.</w:t>
      </w:r>
      <w:r w:rsidRPr="004E1F70">
        <w:rPr>
          <w:noProof/>
          <w:sz w:val="24"/>
          <w:szCs w:val="24"/>
          <w:lang w:val="sr-Latn-CS"/>
        </w:rPr>
        <w:t xml:space="preserve"> </w:t>
      </w:r>
    </w:p>
    <w:p w14:paraId="7EC9FB03" w14:textId="684FB071" w:rsidR="00C91EAF" w:rsidRPr="004E1F70" w:rsidRDefault="00C91EAF" w:rsidP="004C4C8A">
      <w:pPr>
        <w:spacing w:after="0"/>
        <w:ind w:firstLine="1440"/>
        <w:rPr>
          <w:noProof/>
          <w:sz w:val="24"/>
          <w:szCs w:val="24"/>
          <w:lang w:val="sr-Latn-CS"/>
        </w:rPr>
      </w:pPr>
      <w:r w:rsidRPr="004E1F70">
        <w:rPr>
          <w:noProof/>
          <w:sz w:val="24"/>
          <w:szCs w:val="24"/>
          <w:lang w:val="sr-Cyrl-RS"/>
        </w:rPr>
        <w:t>НПРР</w:t>
      </w:r>
      <w:r w:rsidRPr="004E1F70">
        <w:rPr>
          <w:noProof/>
          <w:sz w:val="24"/>
          <w:szCs w:val="24"/>
          <w:lang w:val="sr-Latn-CS"/>
        </w:rPr>
        <w:t xml:space="preserve"> 2022–2024 </w:t>
      </w:r>
      <w:r w:rsidRPr="004E1F70">
        <w:rPr>
          <w:noProof/>
          <w:sz w:val="24"/>
          <w:szCs w:val="24"/>
          <w:lang w:val="sr-Cyrl-RS"/>
        </w:rPr>
        <w:t xml:space="preserve">је </w:t>
      </w:r>
      <w:r w:rsidR="004564C0" w:rsidRPr="004E1F70">
        <w:rPr>
          <w:noProof/>
          <w:sz w:val="24"/>
          <w:szCs w:val="24"/>
          <w:lang w:val="sr-Cyrl-RS"/>
        </w:rPr>
        <w:t xml:space="preserve">тематски је </w:t>
      </w:r>
      <w:r w:rsidRPr="004E1F70">
        <w:rPr>
          <w:noProof/>
          <w:sz w:val="24"/>
          <w:szCs w:val="24"/>
          <w:lang w:val="sr-Cyrl-RS"/>
        </w:rPr>
        <w:t>подељен на</w:t>
      </w:r>
      <w:r w:rsidR="004564C0" w:rsidRPr="004E1F70">
        <w:rPr>
          <w:noProof/>
          <w:sz w:val="24"/>
          <w:szCs w:val="24"/>
          <w:lang w:val="sr-Cyrl-RS"/>
        </w:rPr>
        <w:t xml:space="preserve"> де</w:t>
      </w:r>
      <w:r w:rsidR="004E1F70">
        <w:rPr>
          <w:noProof/>
          <w:sz w:val="24"/>
          <w:szCs w:val="24"/>
          <w:lang w:val="sr-Cyrl-RS"/>
        </w:rPr>
        <w:t>сет</w:t>
      </w:r>
      <w:r w:rsidRPr="004E1F70">
        <w:rPr>
          <w:noProof/>
          <w:sz w:val="24"/>
          <w:szCs w:val="24"/>
          <w:lang w:val="sr-Cyrl-RS"/>
        </w:rPr>
        <w:t xml:space="preserve"> </w:t>
      </w:r>
      <w:r w:rsidR="004564C0" w:rsidRPr="004E1F70">
        <w:rPr>
          <w:noProof/>
          <w:sz w:val="24"/>
          <w:szCs w:val="24"/>
          <w:lang w:val="sr-Cyrl-RS"/>
        </w:rPr>
        <w:t>целина,</w:t>
      </w:r>
      <w:r w:rsidRPr="004E1F70">
        <w:rPr>
          <w:noProof/>
          <w:sz w:val="24"/>
          <w:szCs w:val="24"/>
          <w:lang w:val="sr-Cyrl-RS"/>
        </w:rPr>
        <w:t xml:space="preserve"> и то</w:t>
      </w:r>
      <w:r w:rsidRPr="004E1F70">
        <w:rPr>
          <w:noProof/>
          <w:sz w:val="24"/>
          <w:szCs w:val="24"/>
          <w:lang w:val="sr-Latn-CS"/>
        </w:rPr>
        <w:t xml:space="preserve">: </w:t>
      </w:r>
    </w:p>
    <w:p w14:paraId="0293C71C" w14:textId="204C80D6" w:rsidR="004564C0" w:rsidRPr="004C4C8A" w:rsidRDefault="00F60234" w:rsidP="004C4C8A">
      <w:pPr>
        <w:spacing w:after="0"/>
        <w:ind w:firstLine="1440"/>
        <w:rPr>
          <w:noProof/>
          <w:sz w:val="24"/>
          <w:szCs w:val="24"/>
          <w:lang w:val="sr-Latn-CS"/>
        </w:rPr>
      </w:pPr>
      <w:r>
        <w:rPr>
          <w:noProof/>
          <w:sz w:val="24"/>
          <w:szCs w:val="24"/>
          <w:lang w:val="en-GB"/>
        </w:rPr>
        <w:t>I</w:t>
      </w:r>
      <w:r w:rsidR="004C4C8A">
        <w:rPr>
          <w:noProof/>
          <w:sz w:val="24"/>
          <w:szCs w:val="24"/>
          <w:lang w:val="sr-Cyrl-RS"/>
        </w:rPr>
        <w:t xml:space="preserve">. </w:t>
      </w:r>
      <w:r w:rsidR="004564C0" w:rsidRPr="004C4C8A">
        <w:rPr>
          <w:noProof/>
          <w:sz w:val="24"/>
          <w:szCs w:val="24"/>
          <w:lang w:val="sr-Cyrl-RS"/>
        </w:rPr>
        <w:t>Увод</w:t>
      </w:r>
      <w:r w:rsidR="004C4C8A">
        <w:rPr>
          <w:noProof/>
          <w:sz w:val="24"/>
          <w:szCs w:val="24"/>
          <w:lang w:val="sr-Cyrl-RS"/>
        </w:rPr>
        <w:t>;</w:t>
      </w:r>
    </w:p>
    <w:p w14:paraId="25AFAAFC" w14:textId="50158E23" w:rsidR="00C91EAF" w:rsidRPr="004C4C8A" w:rsidRDefault="00F60234" w:rsidP="004C4C8A">
      <w:pPr>
        <w:spacing w:after="0"/>
        <w:ind w:firstLine="1440"/>
        <w:rPr>
          <w:noProof/>
          <w:sz w:val="24"/>
          <w:szCs w:val="24"/>
          <w:lang w:val="sr-Latn-CS"/>
        </w:rPr>
      </w:pPr>
      <w:r>
        <w:rPr>
          <w:noProof/>
          <w:sz w:val="24"/>
          <w:szCs w:val="24"/>
          <w:lang w:val="en-GB"/>
        </w:rPr>
        <w:t>II</w:t>
      </w:r>
      <w:r w:rsidR="004C4C8A">
        <w:rPr>
          <w:noProof/>
          <w:sz w:val="24"/>
          <w:szCs w:val="24"/>
          <w:lang w:val="sr-Cyrl-RS"/>
        </w:rPr>
        <w:t xml:space="preserve">. </w:t>
      </w:r>
      <w:r w:rsidR="00C91EAF" w:rsidRPr="004C4C8A">
        <w:rPr>
          <w:noProof/>
          <w:sz w:val="24"/>
          <w:szCs w:val="24"/>
          <w:lang w:val="sr-Latn-CS"/>
        </w:rPr>
        <w:t xml:space="preserve">Стратешки и правни оквир; </w:t>
      </w:r>
    </w:p>
    <w:p w14:paraId="5F3F59FD" w14:textId="09C8ACD1" w:rsidR="00C91EAF" w:rsidRPr="004C4C8A" w:rsidRDefault="00F60234" w:rsidP="004C4C8A">
      <w:pPr>
        <w:spacing w:after="0"/>
        <w:ind w:firstLine="1440"/>
        <w:rPr>
          <w:noProof/>
          <w:sz w:val="24"/>
          <w:szCs w:val="24"/>
          <w:lang w:val="sr-Latn-CS"/>
        </w:rPr>
      </w:pPr>
      <w:r>
        <w:rPr>
          <w:noProof/>
          <w:sz w:val="24"/>
          <w:szCs w:val="24"/>
          <w:lang w:val="en-GB"/>
        </w:rPr>
        <w:t>III</w:t>
      </w:r>
      <w:r w:rsidR="004C4C8A">
        <w:rPr>
          <w:noProof/>
          <w:sz w:val="24"/>
          <w:szCs w:val="24"/>
          <w:lang w:val="sr-Cyrl-RS"/>
        </w:rPr>
        <w:t xml:space="preserve">. </w:t>
      </w:r>
      <w:r w:rsidR="00C91EAF" w:rsidRPr="004C4C8A">
        <w:rPr>
          <w:noProof/>
          <w:sz w:val="24"/>
          <w:szCs w:val="24"/>
          <w:lang w:val="sr-Latn-CS"/>
        </w:rPr>
        <w:t xml:space="preserve">Преглед и анализа постојећег стања; </w:t>
      </w:r>
    </w:p>
    <w:p w14:paraId="1C6C33F3" w14:textId="55CDB2F6" w:rsidR="00C91EAF" w:rsidRPr="004C4C8A" w:rsidRDefault="00F60234" w:rsidP="004C4C8A">
      <w:pPr>
        <w:spacing w:after="0"/>
        <w:ind w:firstLine="1440"/>
        <w:rPr>
          <w:noProof/>
          <w:sz w:val="24"/>
          <w:szCs w:val="24"/>
          <w:lang w:val="sr-Latn-CS"/>
        </w:rPr>
      </w:pPr>
      <w:r>
        <w:rPr>
          <w:noProof/>
          <w:sz w:val="24"/>
          <w:szCs w:val="24"/>
          <w:lang w:val="en-GB"/>
        </w:rPr>
        <w:t>IV</w:t>
      </w:r>
      <w:r w:rsidR="004C4C8A">
        <w:rPr>
          <w:noProof/>
          <w:sz w:val="24"/>
          <w:szCs w:val="24"/>
          <w:lang w:val="sr-Cyrl-RS"/>
        </w:rPr>
        <w:t xml:space="preserve">. </w:t>
      </w:r>
      <w:r w:rsidR="00C91EAF" w:rsidRPr="004C4C8A">
        <w:rPr>
          <w:noProof/>
          <w:sz w:val="24"/>
          <w:szCs w:val="24"/>
          <w:lang w:val="sr-Latn-CS"/>
        </w:rPr>
        <w:t xml:space="preserve">SWOT анализа; </w:t>
      </w:r>
    </w:p>
    <w:p w14:paraId="7E11C079" w14:textId="6A12F391" w:rsidR="00C91EAF" w:rsidRPr="004C4C8A" w:rsidRDefault="00F60234" w:rsidP="004C4C8A">
      <w:pPr>
        <w:spacing w:after="0"/>
        <w:ind w:firstLine="1440"/>
        <w:rPr>
          <w:noProof/>
          <w:sz w:val="24"/>
          <w:szCs w:val="24"/>
          <w:lang w:val="sr-Latn-CS"/>
        </w:rPr>
      </w:pPr>
      <w:r>
        <w:rPr>
          <w:noProof/>
          <w:sz w:val="24"/>
          <w:szCs w:val="24"/>
          <w:lang w:val="en-GB"/>
        </w:rPr>
        <w:t>V</w:t>
      </w:r>
      <w:r w:rsidR="004C4C8A">
        <w:rPr>
          <w:noProof/>
          <w:sz w:val="24"/>
          <w:szCs w:val="24"/>
          <w:lang w:val="sr-Cyrl-RS"/>
        </w:rPr>
        <w:t xml:space="preserve">. </w:t>
      </w:r>
      <w:r w:rsidR="00C91EAF" w:rsidRPr="004C4C8A">
        <w:rPr>
          <w:noProof/>
          <w:sz w:val="24"/>
          <w:szCs w:val="24"/>
          <w:lang w:val="sr-Latn-CS"/>
        </w:rPr>
        <w:t xml:space="preserve">Оквир ЕУ политике руралног развоја за програмски период 2021–2027. </w:t>
      </w:r>
      <w:r w:rsidR="00C91EAF" w:rsidRPr="004C4C8A">
        <w:rPr>
          <w:noProof/>
          <w:sz w:val="24"/>
          <w:szCs w:val="24"/>
          <w:lang w:val="sr-Cyrl-RS"/>
        </w:rPr>
        <w:t>године</w:t>
      </w:r>
      <w:r w:rsidR="00C91EAF" w:rsidRPr="004C4C8A">
        <w:rPr>
          <w:noProof/>
          <w:sz w:val="24"/>
          <w:szCs w:val="24"/>
          <w:lang w:val="ru-RU"/>
        </w:rPr>
        <w:t>;</w:t>
      </w:r>
    </w:p>
    <w:p w14:paraId="0A11E1F0" w14:textId="29678D9C" w:rsidR="00C91EAF" w:rsidRPr="004C4C8A" w:rsidRDefault="00F60234" w:rsidP="004C4C8A">
      <w:pPr>
        <w:spacing w:after="0"/>
        <w:ind w:firstLine="1440"/>
        <w:rPr>
          <w:noProof/>
          <w:sz w:val="24"/>
          <w:szCs w:val="24"/>
          <w:lang w:val="sr-Latn-CS"/>
        </w:rPr>
      </w:pPr>
      <w:r>
        <w:rPr>
          <w:noProof/>
          <w:sz w:val="24"/>
          <w:szCs w:val="24"/>
          <w:lang w:val="en-GB"/>
        </w:rPr>
        <w:t>VI</w:t>
      </w:r>
      <w:r w:rsidR="004C4C8A">
        <w:rPr>
          <w:noProof/>
          <w:sz w:val="24"/>
          <w:szCs w:val="24"/>
          <w:lang w:val="sr-Cyrl-RS"/>
        </w:rPr>
        <w:t xml:space="preserve">. </w:t>
      </w:r>
      <w:r w:rsidR="00C91EAF" w:rsidRPr="004C4C8A">
        <w:rPr>
          <w:noProof/>
          <w:sz w:val="24"/>
          <w:szCs w:val="24"/>
          <w:lang w:val="sr-Latn-CS"/>
        </w:rPr>
        <w:t>Приоритетни циљеви НПРР 2022–2024 и анализа сценарија</w:t>
      </w:r>
      <w:r w:rsidR="00C91EAF" w:rsidRPr="004C4C8A">
        <w:rPr>
          <w:noProof/>
          <w:sz w:val="24"/>
          <w:szCs w:val="24"/>
          <w:lang w:val="ru-RU"/>
        </w:rPr>
        <w:t>;</w:t>
      </w:r>
    </w:p>
    <w:p w14:paraId="6B1570F4" w14:textId="7FE78294" w:rsidR="00C91EAF" w:rsidRPr="004C4C8A" w:rsidRDefault="00F60234" w:rsidP="004C4C8A">
      <w:pPr>
        <w:spacing w:after="0"/>
        <w:ind w:firstLine="1440"/>
        <w:rPr>
          <w:noProof/>
          <w:sz w:val="24"/>
          <w:szCs w:val="24"/>
          <w:lang w:val="sr-Latn-CS"/>
        </w:rPr>
      </w:pPr>
      <w:r>
        <w:rPr>
          <w:noProof/>
          <w:sz w:val="24"/>
          <w:szCs w:val="24"/>
          <w:lang w:val="en-GB"/>
        </w:rPr>
        <w:t>VII</w:t>
      </w:r>
      <w:r w:rsidR="004C4C8A">
        <w:rPr>
          <w:noProof/>
          <w:sz w:val="24"/>
          <w:szCs w:val="24"/>
          <w:lang w:val="sr-Cyrl-RS"/>
        </w:rPr>
        <w:t xml:space="preserve">. </w:t>
      </w:r>
      <w:r w:rsidR="00C91EAF" w:rsidRPr="004C4C8A">
        <w:rPr>
          <w:noProof/>
          <w:sz w:val="24"/>
          <w:szCs w:val="24"/>
        </w:rPr>
        <w:t xml:space="preserve">Мере </w:t>
      </w:r>
      <w:r w:rsidR="00C91EAF" w:rsidRPr="004C4C8A">
        <w:rPr>
          <w:noProof/>
          <w:sz w:val="24"/>
          <w:szCs w:val="24"/>
          <w:lang w:val="sr-Cyrl-RS"/>
        </w:rPr>
        <w:t>НПРР 2022-2024</w:t>
      </w:r>
      <w:r w:rsidR="00C91EAF" w:rsidRPr="004C4C8A">
        <w:rPr>
          <w:noProof/>
          <w:sz w:val="24"/>
          <w:szCs w:val="24"/>
          <w:lang w:val="ru-RU"/>
        </w:rPr>
        <w:t>;</w:t>
      </w:r>
    </w:p>
    <w:p w14:paraId="309B2665" w14:textId="741B59C7" w:rsidR="00C91EAF" w:rsidRPr="004C4C8A" w:rsidRDefault="00F60234" w:rsidP="004C4C8A">
      <w:pPr>
        <w:spacing w:after="0"/>
        <w:ind w:firstLine="1440"/>
        <w:rPr>
          <w:noProof/>
          <w:sz w:val="24"/>
          <w:szCs w:val="24"/>
          <w:lang w:val="sr-Latn-CS"/>
        </w:rPr>
      </w:pPr>
      <w:r>
        <w:rPr>
          <w:noProof/>
          <w:sz w:val="24"/>
          <w:szCs w:val="24"/>
          <w:lang w:val="en-GB"/>
        </w:rPr>
        <w:t>VIII</w:t>
      </w:r>
      <w:r w:rsidR="004C4C8A">
        <w:rPr>
          <w:noProof/>
          <w:sz w:val="24"/>
          <w:szCs w:val="24"/>
          <w:lang w:val="ru-RU"/>
        </w:rPr>
        <w:t xml:space="preserve">. </w:t>
      </w:r>
      <w:r w:rsidR="00C91EAF" w:rsidRPr="004C4C8A">
        <w:rPr>
          <w:noProof/>
          <w:sz w:val="24"/>
          <w:szCs w:val="24"/>
          <w:lang w:val="ru-RU"/>
        </w:rPr>
        <w:t>Механизам за спровођење НПРР 2022-2024 и начин извештавања;</w:t>
      </w:r>
    </w:p>
    <w:p w14:paraId="4B1CBDF1" w14:textId="6E203D60" w:rsidR="00C91EAF" w:rsidRPr="004C4C8A" w:rsidRDefault="00F60234" w:rsidP="004C4C8A">
      <w:pPr>
        <w:spacing w:after="0"/>
        <w:ind w:firstLine="1440"/>
        <w:rPr>
          <w:noProof/>
          <w:sz w:val="24"/>
          <w:szCs w:val="24"/>
          <w:lang w:val="sr-Cyrl-RS"/>
        </w:rPr>
      </w:pPr>
      <w:r>
        <w:rPr>
          <w:noProof/>
          <w:sz w:val="24"/>
          <w:szCs w:val="24"/>
          <w:lang w:val="en-GB"/>
        </w:rPr>
        <w:t>IX</w:t>
      </w:r>
      <w:r w:rsidR="004C4C8A">
        <w:rPr>
          <w:noProof/>
          <w:sz w:val="24"/>
          <w:szCs w:val="24"/>
          <w:lang w:val="sr-Cyrl-RS"/>
        </w:rPr>
        <w:t xml:space="preserve">. </w:t>
      </w:r>
      <w:r w:rsidR="00C91EAF" w:rsidRPr="004C4C8A">
        <w:rPr>
          <w:noProof/>
          <w:sz w:val="24"/>
          <w:szCs w:val="24"/>
          <w:lang w:val="sr-Latn-CS"/>
        </w:rPr>
        <w:t>Процена финансијских средстава потребних за спровођење НПРР 2022–2024</w:t>
      </w:r>
      <w:r w:rsidR="004C4C8A">
        <w:rPr>
          <w:noProof/>
          <w:sz w:val="24"/>
          <w:szCs w:val="24"/>
          <w:lang w:val="sr-Cyrl-RS"/>
        </w:rPr>
        <w:t>;</w:t>
      </w:r>
    </w:p>
    <w:p w14:paraId="70FD3D46" w14:textId="4A97FDD3" w:rsidR="004E1F70" w:rsidRPr="004C4C8A" w:rsidRDefault="00F60234" w:rsidP="004C4C8A">
      <w:pPr>
        <w:spacing w:after="0"/>
        <w:ind w:firstLine="1440"/>
        <w:rPr>
          <w:noProof/>
          <w:sz w:val="24"/>
          <w:szCs w:val="24"/>
          <w:lang w:val="sr-Latn-CS"/>
        </w:rPr>
      </w:pPr>
      <w:r>
        <w:rPr>
          <w:noProof/>
          <w:sz w:val="24"/>
          <w:szCs w:val="24"/>
          <w:lang w:val="en-GB"/>
        </w:rPr>
        <w:t>X</w:t>
      </w:r>
      <w:r w:rsidR="004C4C8A">
        <w:rPr>
          <w:noProof/>
          <w:sz w:val="24"/>
          <w:szCs w:val="24"/>
          <w:lang w:val="ru-RU"/>
        </w:rPr>
        <w:t xml:space="preserve">. </w:t>
      </w:r>
      <w:r w:rsidR="004E1F70" w:rsidRPr="004C4C8A">
        <w:rPr>
          <w:noProof/>
          <w:sz w:val="24"/>
          <w:szCs w:val="24"/>
          <w:lang w:val="ru-RU"/>
        </w:rPr>
        <w:t>Завршни део</w:t>
      </w:r>
      <w:r w:rsidR="004C4C8A">
        <w:rPr>
          <w:noProof/>
          <w:sz w:val="24"/>
          <w:szCs w:val="24"/>
          <w:lang w:val="ru-RU"/>
        </w:rPr>
        <w:t>.</w:t>
      </w:r>
    </w:p>
    <w:p w14:paraId="529732CF" w14:textId="77777777" w:rsidR="00161CC5" w:rsidRDefault="00161CC5" w:rsidP="00161CC5">
      <w:pPr>
        <w:rPr>
          <w:noProof/>
          <w:lang w:val="sr-Latn-CS"/>
        </w:rPr>
        <w:sectPr w:rsidR="00161CC5" w:rsidSect="004E1F70">
          <w:headerReference w:type="default" r:id="rId9"/>
          <w:pgSz w:w="11907" w:h="16840" w:code="9"/>
          <w:pgMar w:top="1134" w:right="1134" w:bottom="1134" w:left="1418" w:header="720" w:footer="720" w:gutter="0"/>
          <w:cols w:space="720"/>
          <w:titlePg/>
          <w:docGrid w:linePitch="360"/>
        </w:sectPr>
      </w:pPr>
    </w:p>
    <w:p w14:paraId="0D851A5A" w14:textId="11FAE6C9" w:rsidR="0082409C" w:rsidRPr="004E1F70" w:rsidRDefault="004564C0" w:rsidP="006C20D4">
      <w:pPr>
        <w:pStyle w:val="Heading1"/>
        <w:numPr>
          <w:ilvl w:val="0"/>
          <w:numId w:val="0"/>
        </w:numPr>
        <w:spacing w:before="0" w:after="0"/>
        <w:jc w:val="center"/>
        <w:rPr>
          <w:rFonts w:ascii="Times New Roman" w:hAnsi="Times New Roman" w:cs="Times New Roman"/>
          <w:b w:val="0"/>
          <w:color w:val="auto"/>
          <w:sz w:val="24"/>
          <w:szCs w:val="24"/>
        </w:rPr>
      </w:pPr>
      <w:bookmarkStart w:id="1" w:name="_Toc95510663"/>
      <w:r w:rsidRPr="004E1F70">
        <w:rPr>
          <w:rFonts w:ascii="Times New Roman" w:hAnsi="Times New Roman" w:cs="Times New Roman"/>
          <w:b w:val="0"/>
          <w:color w:val="auto"/>
          <w:sz w:val="24"/>
          <w:szCs w:val="24"/>
        </w:rPr>
        <w:lastRenderedPageBreak/>
        <w:t>II. СТРАТЕШКИ И ПРАВНИ ОКВИР</w:t>
      </w:r>
      <w:bookmarkEnd w:id="1"/>
    </w:p>
    <w:p w14:paraId="26676320" w14:textId="77777777" w:rsidR="006C20D4" w:rsidRDefault="006C20D4" w:rsidP="006C20D4">
      <w:pPr>
        <w:pStyle w:val="Heading2"/>
        <w:numPr>
          <w:ilvl w:val="0"/>
          <w:numId w:val="0"/>
        </w:numPr>
        <w:spacing w:before="0" w:after="0"/>
        <w:rPr>
          <w:rFonts w:ascii="Times New Roman" w:hAnsi="Times New Roman" w:cs="Times New Roman"/>
          <w:color w:val="auto"/>
          <w:sz w:val="24"/>
          <w:szCs w:val="24"/>
          <w:lang w:val="sr-Cyrl-RS" w:eastAsia="zh-CN"/>
        </w:rPr>
      </w:pPr>
      <w:bookmarkStart w:id="2" w:name="_Toc95509653"/>
      <w:bookmarkStart w:id="3" w:name="_Toc95509698"/>
      <w:bookmarkStart w:id="4" w:name="_Toc95509734"/>
      <w:bookmarkStart w:id="5" w:name="_Toc95509778"/>
      <w:bookmarkStart w:id="6" w:name="_Toc95510664"/>
      <w:bookmarkEnd w:id="2"/>
      <w:bookmarkEnd w:id="3"/>
      <w:bookmarkEnd w:id="4"/>
      <w:bookmarkEnd w:id="5"/>
    </w:p>
    <w:p w14:paraId="1CF49479" w14:textId="041D0FAF" w:rsidR="00030356" w:rsidRPr="004E1F70" w:rsidRDefault="004564C0" w:rsidP="006C20D4">
      <w:pPr>
        <w:pStyle w:val="Heading2"/>
        <w:numPr>
          <w:ilvl w:val="0"/>
          <w:numId w:val="0"/>
        </w:numPr>
        <w:spacing w:before="0" w:after="0"/>
        <w:rPr>
          <w:rFonts w:ascii="Times New Roman" w:hAnsi="Times New Roman" w:cs="Times New Roman"/>
          <w:color w:val="auto"/>
          <w:sz w:val="24"/>
          <w:szCs w:val="24"/>
          <w:lang w:eastAsia="zh-CN"/>
        </w:rPr>
      </w:pPr>
      <w:r w:rsidRPr="004E1F70">
        <w:rPr>
          <w:rFonts w:ascii="Times New Roman" w:hAnsi="Times New Roman" w:cs="Times New Roman"/>
          <w:color w:val="auto"/>
          <w:sz w:val="24"/>
          <w:szCs w:val="24"/>
          <w:lang w:val="en-US" w:eastAsia="zh-CN"/>
        </w:rPr>
        <w:t xml:space="preserve">1. </w:t>
      </w:r>
      <w:r w:rsidR="00BE331C" w:rsidRPr="004E1F70">
        <w:rPr>
          <w:rFonts w:ascii="Times New Roman" w:hAnsi="Times New Roman" w:cs="Times New Roman"/>
          <w:color w:val="auto"/>
          <w:sz w:val="24"/>
          <w:szCs w:val="24"/>
          <w:lang w:val="en-US" w:eastAsia="zh-CN"/>
        </w:rPr>
        <w:t>Стратешки оквир</w:t>
      </w:r>
      <w:bookmarkEnd w:id="6"/>
    </w:p>
    <w:p w14:paraId="2DCE1311" w14:textId="77777777" w:rsidR="00180ADA" w:rsidRPr="004E1F70" w:rsidRDefault="00180ADA" w:rsidP="006C20D4">
      <w:pPr>
        <w:pStyle w:val="Default"/>
        <w:jc w:val="both"/>
        <w:rPr>
          <w:lang w:val="sr-Cyrl-RS"/>
        </w:rPr>
      </w:pPr>
    </w:p>
    <w:p w14:paraId="7A685E2B" w14:textId="6C814DBC" w:rsidR="00AF4A5F" w:rsidRPr="004E1F70" w:rsidRDefault="00AF4A5F" w:rsidP="006C20D4">
      <w:pPr>
        <w:pStyle w:val="Default"/>
        <w:ind w:firstLine="1440"/>
        <w:jc w:val="both"/>
        <w:rPr>
          <w:noProof/>
          <w:color w:val="auto"/>
          <w:lang w:val="sr-Latn-CS"/>
        </w:rPr>
      </w:pPr>
      <w:r w:rsidRPr="004E1F70">
        <w:rPr>
          <w:lang w:val="sr-Latn-CS"/>
        </w:rPr>
        <w:t>Дугорочни развојни циљеви за сектор пољопривреде и рурална подручја дефинисани су СПРР</w:t>
      </w:r>
      <w:r w:rsidRPr="004E1F70">
        <w:rPr>
          <w:lang w:val="sr-Cyrl-RS"/>
        </w:rPr>
        <w:t xml:space="preserve"> 2014-2024</w:t>
      </w:r>
      <w:r w:rsidRPr="004E1F70">
        <w:rPr>
          <w:lang w:val="sr-Latn-CS"/>
        </w:rPr>
        <w:t xml:space="preserve"> као кровним секторским документом</w:t>
      </w:r>
      <w:r w:rsidRPr="004E1F70">
        <w:rPr>
          <w:noProof/>
          <w:color w:val="auto"/>
          <w:lang w:val="sr-Latn-CS"/>
        </w:rPr>
        <w:t xml:space="preserve">, и то: успостављање тржишне економије, повећање профитабилности пољопривреде Републике Србије и брига о развоју руралних области. </w:t>
      </w:r>
    </w:p>
    <w:p w14:paraId="10F18325" w14:textId="22741728" w:rsidR="00AF4A5F" w:rsidRPr="004E1F70" w:rsidRDefault="00AF4A5F" w:rsidP="006C20D4">
      <w:pPr>
        <w:spacing w:after="0"/>
        <w:ind w:firstLine="1440"/>
        <w:rPr>
          <w:sz w:val="24"/>
          <w:szCs w:val="24"/>
          <w:lang w:val="sr-Latn-RS"/>
        </w:rPr>
      </w:pPr>
      <w:r w:rsidRPr="004E1F70">
        <w:rPr>
          <w:sz w:val="24"/>
          <w:szCs w:val="24"/>
          <w:lang w:val="sr-Latn-CS"/>
        </w:rPr>
        <w:t>Стратешки оквир постављен је на начин да уважава основне принципе ЗПП, чиме је обезбеђен основ за ефикасано усклађивања националне политике са правним тековинама ЕУ у области пољопривреде и руралног развоја.</w:t>
      </w:r>
      <w:r w:rsidRPr="004E1F70">
        <w:rPr>
          <w:sz w:val="24"/>
          <w:szCs w:val="24"/>
          <w:lang w:val="sr-Cyrl-RS"/>
        </w:rPr>
        <w:t xml:space="preserve"> </w:t>
      </w:r>
      <w:r w:rsidRPr="004E1F70">
        <w:rPr>
          <w:sz w:val="24"/>
          <w:szCs w:val="24"/>
          <w:lang w:val="sr-Latn-CS"/>
        </w:rPr>
        <w:t>С</w:t>
      </w:r>
      <w:r w:rsidRPr="004E1F70">
        <w:rPr>
          <w:sz w:val="24"/>
          <w:szCs w:val="24"/>
          <w:lang w:val="sr-Cyrl-RS"/>
        </w:rPr>
        <w:t>ПРР 2014-2024 су</w:t>
      </w:r>
      <w:r w:rsidRPr="004E1F70">
        <w:rPr>
          <w:sz w:val="24"/>
          <w:szCs w:val="24"/>
          <w:lang w:val="sr-Latn-CS"/>
        </w:rPr>
        <w:t xml:space="preserve"> дефинисани циљеви, приоритети и оквири политичких и институционалних реформи у области пољопривреде и руралног развоја, као и оквир буџетске подршке (укупно и по основним групама мера).</w:t>
      </w:r>
    </w:p>
    <w:p w14:paraId="43365B79" w14:textId="00E820C4" w:rsidR="00AF4A5F" w:rsidRPr="004E1F70" w:rsidRDefault="00AF4A5F" w:rsidP="006C20D4">
      <w:pPr>
        <w:spacing w:after="0"/>
        <w:ind w:firstLine="1440"/>
        <w:rPr>
          <w:sz w:val="24"/>
          <w:szCs w:val="24"/>
          <w:lang w:val="sr-Latn-CS"/>
        </w:rPr>
      </w:pPr>
      <w:r w:rsidRPr="004E1F70">
        <w:rPr>
          <w:sz w:val="24"/>
          <w:szCs w:val="24"/>
          <w:lang w:val="sr-Cyrl-RS"/>
        </w:rPr>
        <w:t>О</w:t>
      </w:r>
      <w:r w:rsidRPr="004E1F70">
        <w:rPr>
          <w:sz w:val="24"/>
          <w:szCs w:val="24"/>
          <w:lang w:val="sr-Latn-CS"/>
        </w:rPr>
        <w:t>перационализација дугорочних стратешких циљева постављених у СПРР</w:t>
      </w:r>
      <w:r w:rsidRPr="004E1F70">
        <w:rPr>
          <w:sz w:val="24"/>
          <w:szCs w:val="24"/>
          <w:lang w:val="sr-Cyrl-RS"/>
        </w:rPr>
        <w:t xml:space="preserve"> 2014-2024</w:t>
      </w:r>
      <w:r w:rsidRPr="004E1F70">
        <w:rPr>
          <w:sz w:val="24"/>
          <w:szCs w:val="24"/>
          <w:lang w:val="sr-Latn-CS"/>
        </w:rPr>
        <w:t xml:space="preserve"> ближе </w:t>
      </w:r>
      <w:r w:rsidRPr="004E1F70">
        <w:rPr>
          <w:sz w:val="24"/>
          <w:szCs w:val="24"/>
          <w:lang w:val="sr-Cyrl-RS"/>
        </w:rPr>
        <w:t>је уређена</w:t>
      </w:r>
      <w:r w:rsidRPr="004E1F70">
        <w:rPr>
          <w:sz w:val="24"/>
          <w:szCs w:val="24"/>
          <w:lang w:val="sr-Latn-CS"/>
        </w:rPr>
        <w:t xml:space="preserve"> програмским документима, и то: Националним програмом за пољопривреду, Националним програмом руралног развоја и ИПАРД програмом</w:t>
      </w:r>
      <w:r w:rsidR="00180ADA" w:rsidRPr="004E1F70">
        <w:rPr>
          <w:rStyle w:val="FootnoteReference"/>
          <w:sz w:val="24"/>
          <w:szCs w:val="24"/>
          <w:lang w:val="sr-Latn-CS"/>
        </w:rPr>
        <w:footnoteReference w:id="2"/>
      </w:r>
      <w:r w:rsidRPr="004E1F70">
        <w:rPr>
          <w:sz w:val="24"/>
          <w:szCs w:val="24"/>
          <w:lang w:val="sr-Latn-CS"/>
        </w:rPr>
        <w:t xml:space="preserve">. Наведени програми садрже детаљне трогодишње планове и динамику реализације мера, као и основне активности у правцу прилагођавања националне пољопривредне политике </w:t>
      </w:r>
      <w:r w:rsidRPr="004E1F70">
        <w:rPr>
          <w:sz w:val="24"/>
          <w:szCs w:val="24"/>
          <w:lang w:val="sr-Cyrl-RS"/>
        </w:rPr>
        <w:t xml:space="preserve">и политике руралног развоја </w:t>
      </w:r>
      <w:r w:rsidRPr="004E1F70">
        <w:rPr>
          <w:sz w:val="24"/>
          <w:szCs w:val="24"/>
          <w:lang w:val="sr-Latn-CS"/>
        </w:rPr>
        <w:t xml:space="preserve">одговарајућим шемама подршке по узору на ЗПП. </w:t>
      </w:r>
    </w:p>
    <w:p w14:paraId="6E4443F0" w14:textId="6ABEC87E" w:rsidR="00AF4A5F" w:rsidRPr="004E1F70" w:rsidRDefault="00AF4A5F" w:rsidP="006C20D4">
      <w:pPr>
        <w:pStyle w:val="FootnoteText"/>
        <w:ind w:firstLine="1440"/>
        <w:rPr>
          <w:noProof/>
          <w:sz w:val="24"/>
          <w:szCs w:val="24"/>
          <w:lang w:val="sr-Cyrl-RS" w:eastAsia="zh-CN"/>
        </w:rPr>
      </w:pPr>
      <w:r w:rsidRPr="004E1F70">
        <w:rPr>
          <w:noProof/>
          <w:sz w:val="24"/>
          <w:szCs w:val="24"/>
          <w:lang w:val="sr-Latn-CS" w:eastAsia="zh-CN"/>
        </w:rPr>
        <w:t>Развојни циљеви у сектору пољопривреде и рурално</w:t>
      </w:r>
      <w:r w:rsidRPr="004E1F70">
        <w:rPr>
          <w:noProof/>
          <w:sz w:val="24"/>
          <w:szCs w:val="24"/>
          <w:lang w:val="sr-Cyrl-RS" w:eastAsia="zh-CN"/>
        </w:rPr>
        <w:t>г</w:t>
      </w:r>
      <w:r w:rsidRPr="004E1F70">
        <w:rPr>
          <w:noProof/>
          <w:sz w:val="24"/>
          <w:szCs w:val="24"/>
          <w:lang w:val="sr-Latn-CS" w:eastAsia="zh-CN"/>
        </w:rPr>
        <w:t xml:space="preserve"> развој</w:t>
      </w:r>
      <w:r w:rsidRPr="004E1F70">
        <w:rPr>
          <w:noProof/>
          <w:sz w:val="24"/>
          <w:szCs w:val="24"/>
          <w:lang w:val="sr-Cyrl-RS" w:eastAsia="zh-CN"/>
        </w:rPr>
        <w:t>а</w:t>
      </w:r>
      <w:r w:rsidRPr="004E1F70">
        <w:rPr>
          <w:noProof/>
          <w:sz w:val="24"/>
          <w:szCs w:val="24"/>
          <w:lang w:val="sr-Latn-CS" w:eastAsia="zh-CN"/>
        </w:rPr>
        <w:t xml:space="preserve"> на субнационалном нивоу дефинисани су: Програмом развоја </w:t>
      </w:r>
      <w:r w:rsidRPr="004E1F70">
        <w:rPr>
          <w:noProof/>
          <w:sz w:val="24"/>
          <w:szCs w:val="24"/>
          <w:lang w:val="sr-Cyrl-RS" w:eastAsia="zh-CN"/>
        </w:rPr>
        <w:t>АП</w:t>
      </w:r>
      <w:r w:rsidRPr="004E1F70">
        <w:rPr>
          <w:noProof/>
          <w:sz w:val="24"/>
          <w:szCs w:val="24"/>
          <w:lang w:val="sr-Latn-CS" w:eastAsia="zh-CN"/>
        </w:rPr>
        <w:t xml:space="preserve"> Војводине за период 2014</w:t>
      </w:r>
      <w:r w:rsidRPr="004E1F70">
        <w:rPr>
          <w:noProof/>
          <w:sz w:val="24"/>
          <w:szCs w:val="24"/>
          <w:lang w:val="ru-RU" w:eastAsia="zh-CN"/>
        </w:rPr>
        <w:t>–</w:t>
      </w:r>
      <w:r w:rsidRPr="004E1F70">
        <w:rPr>
          <w:noProof/>
          <w:sz w:val="24"/>
          <w:szCs w:val="24"/>
          <w:lang w:val="sr-Latn-CS" w:eastAsia="zh-CN"/>
        </w:rPr>
        <w:t>2020</w:t>
      </w:r>
      <w:r w:rsidRPr="004E1F70">
        <w:rPr>
          <w:noProof/>
          <w:sz w:val="24"/>
          <w:szCs w:val="24"/>
          <w:lang w:val="sr-Cyrl-RS" w:eastAsia="zh-CN"/>
        </w:rPr>
        <w:t xml:space="preserve">. године </w:t>
      </w:r>
      <w:r w:rsidRPr="004E1F70">
        <w:rPr>
          <w:rFonts w:ascii="Times New Roman" w:hAnsi="Times New Roman" w:cs="Times New Roman"/>
          <w:sz w:val="24"/>
          <w:szCs w:val="24"/>
          <w:shd w:val="clear" w:color="auto" w:fill="FFFFFF"/>
        </w:rPr>
        <w:t xml:space="preserve">сa Aкциoним плaнoм зa рeaлизaциjу приoритeтa </w:t>
      </w:r>
      <w:r w:rsidRPr="004E1F70">
        <w:rPr>
          <w:rFonts w:ascii="Times New Roman" w:hAnsi="Times New Roman" w:cs="Times New Roman"/>
          <w:sz w:val="24"/>
          <w:szCs w:val="24"/>
          <w:shd w:val="clear" w:color="auto" w:fill="FFFFFF"/>
          <w:lang w:val="sr-Cyrl-RS"/>
        </w:rPr>
        <w:t>П</w:t>
      </w:r>
      <w:r w:rsidRPr="004E1F70">
        <w:rPr>
          <w:rFonts w:ascii="Times New Roman" w:hAnsi="Times New Roman" w:cs="Times New Roman"/>
          <w:sz w:val="24"/>
          <w:szCs w:val="24"/>
          <w:shd w:val="clear" w:color="auto" w:fill="FFFFFF"/>
        </w:rPr>
        <w:t>рoгрaмa рaзвoja AП Вojвoдинe</w:t>
      </w:r>
      <w:r w:rsidRPr="004E1F70">
        <w:rPr>
          <w:rFonts w:ascii="Arial" w:hAnsi="Arial" w:cs="Arial"/>
          <w:sz w:val="24"/>
          <w:szCs w:val="24"/>
          <w:shd w:val="clear" w:color="auto" w:fill="FFFFFF"/>
        </w:rPr>
        <w:t xml:space="preserve"> </w:t>
      </w:r>
      <w:r w:rsidRPr="004E1F70">
        <w:rPr>
          <w:rFonts w:ascii="Times New Roman" w:hAnsi="Times New Roman" w:cs="Times New Roman"/>
          <w:sz w:val="24"/>
          <w:szCs w:val="24"/>
          <w:shd w:val="clear" w:color="auto" w:fill="FFFFFF"/>
        </w:rPr>
        <w:t>2014-2020. гoдинe</w:t>
      </w:r>
      <w:r w:rsidRPr="004E1F70">
        <w:rPr>
          <w:rFonts w:ascii="Arial" w:hAnsi="Arial" w:cs="Arial"/>
          <w:color w:val="444444"/>
          <w:sz w:val="24"/>
          <w:szCs w:val="24"/>
          <w:shd w:val="clear" w:color="auto" w:fill="FFFFFF"/>
        </w:rPr>
        <w:t> </w:t>
      </w:r>
      <w:r w:rsidRPr="004E1F70">
        <w:rPr>
          <w:noProof/>
          <w:sz w:val="24"/>
          <w:szCs w:val="24"/>
          <w:lang w:val="sr-Cyrl-RS" w:eastAsia="zh-CN"/>
        </w:rPr>
        <w:t>(,,Службени лист АПВ</w:t>
      </w:r>
      <w:r w:rsidRPr="004E1F70">
        <w:rPr>
          <w:rFonts w:cstheme="majorBidi"/>
          <w:noProof/>
          <w:sz w:val="24"/>
          <w:szCs w:val="24"/>
          <w:lang w:val="sr-Cyrl-RS" w:eastAsia="zh-CN"/>
        </w:rPr>
        <w:t>ˮ</w:t>
      </w:r>
      <w:r w:rsidRPr="004E1F70">
        <w:rPr>
          <w:noProof/>
          <w:sz w:val="24"/>
          <w:szCs w:val="24"/>
          <w:lang w:val="sr-Cyrl-RS" w:eastAsia="zh-CN"/>
        </w:rPr>
        <w:t>, број 13/14)</w:t>
      </w:r>
      <w:r w:rsidRPr="004E1F70">
        <w:rPr>
          <w:noProof/>
          <w:sz w:val="24"/>
          <w:szCs w:val="24"/>
          <w:lang w:val="sr-Latn-CS" w:eastAsia="zh-CN"/>
        </w:rPr>
        <w:t>, и стратегијама развоја ЈЛС. У циљу боље вертикалне координације политике у сектору, као и због ефикаснијег праћења реализованих буџетских трансфера, Закон</w:t>
      </w:r>
      <w:r w:rsidRPr="004E1F70">
        <w:rPr>
          <w:noProof/>
          <w:sz w:val="24"/>
          <w:szCs w:val="24"/>
          <w:lang w:val="sr-Cyrl-RS" w:eastAsia="zh-CN"/>
        </w:rPr>
        <w:t>ом</w:t>
      </w:r>
      <w:r w:rsidRPr="004E1F70">
        <w:rPr>
          <w:noProof/>
          <w:sz w:val="24"/>
          <w:szCs w:val="24"/>
          <w:lang w:val="sr-Latn-CS" w:eastAsia="zh-CN"/>
        </w:rPr>
        <w:t xml:space="preserve"> о подстицајима у пољопривреди и руралном развоју</w:t>
      </w:r>
      <w:r w:rsidRPr="004E1F70">
        <w:rPr>
          <w:rFonts w:ascii="Times New Roman" w:hAnsi="Times New Roman" w:cs="Times New Roman"/>
          <w:sz w:val="24"/>
          <w:szCs w:val="24"/>
          <w:lang w:val="ru-RU"/>
        </w:rPr>
        <w:t xml:space="preserve"> (,,Службени гласник РСˮ, бр. 10/13, 142/14, 103/15 и 101/16), </w:t>
      </w:r>
      <w:r w:rsidRPr="004E1F70">
        <w:rPr>
          <w:noProof/>
          <w:sz w:val="24"/>
          <w:szCs w:val="24"/>
          <w:lang w:val="sr-Latn-CS" w:eastAsia="zh-CN"/>
        </w:rPr>
        <w:t>п</w:t>
      </w:r>
      <w:r w:rsidRPr="004E1F70">
        <w:rPr>
          <w:noProof/>
          <w:sz w:val="24"/>
          <w:szCs w:val="24"/>
          <w:lang w:val="sr-Cyrl-RS" w:eastAsia="zh-CN"/>
        </w:rPr>
        <w:t>рописано</w:t>
      </w:r>
      <w:r w:rsidRPr="004E1F70">
        <w:rPr>
          <w:noProof/>
          <w:sz w:val="24"/>
          <w:szCs w:val="24"/>
          <w:lang w:val="sr-Latn-CS" w:eastAsia="zh-CN"/>
        </w:rPr>
        <w:t xml:space="preserve"> је да </w:t>
      </w:r>
      <w:r w:rsidRPr="004E1F70">
        <w:rPr>
          <w:noProof/>
          <w:sz w:val="24"/>
          <w:szCs w:val="24"/>
          <w:lang w:val="sr-Cyrl-RS" w:eastAsia="zh-CN"/>
        </w:rPr>
        <w:t>на</w:t>
      </w:r>
      <w:r w:rsidRPr="004E1F70">
        <w:rPr>
          <w:noProof/>
          <w:sz w:val="24"/>
          <w:szCs w:val="24"/>
          <w:lang w:val="sr-Latn-CS" w:eastAsia="zh-CN"/>
        </w:rPr>
        <w:t xml:space="preserve"> годишњ</w:t>
      </w:r>
      <w:r w:rsidRPr="004E1F70">
        <w:rPr>
          <w:noProof/>
          <w:sz w:val="24"/>
          <w:szCs w:val="24"/>
          <w:lang w:val="sr-Cyrl-RS" w:eastAsia="zh-CN"/>
        </w:rPr>
        <w:t>е</w:t>
      </w:r>
      <w:r w:rsidRPr="004E1F70">
        <w:rPr>
          <w:noProof/>
          <w:sz w:val="24"/>
          <w:szCs w:val="24"/>
          <w:lang w:val="sr-Latn-CS" w:eastAsia="zh-CN"/>
        </w:rPr>
        <w:t xml:space="preserve"> програм</w:t>
      </w:r>
      <w:r w:rsidRPr="004E1F70">
        <w:rPr>
          <w:noProof/>
          <w:sz w:val="24"/>
          <w:szCs w:val="24"/>
          <w:lang w:val="sr-Cyrl-RS" w:eastAsia="zh-CN"/>
        </w:rPr>
        <w:t>е</w:t>
      </w:r>
      <w:r w:rsidRPr="004E1F70">
        <w:rPr>
          <w:noProof/>
          <w:sz w:val="24"/>
          <w:szCs w:val="24"/>
          <w:lang w:val="sr-Latn-CS" w:eastAsia="zh-CN"/>
        </w:rPr>
        <w:t xml:space="preserve"> мера подршке за спровођење пољопривредне политике и политике руралног развоја, које доносе органи покрајинских и локалних власти, МПШВ</w:t>
      </w:r>
      <w:r w:rsidRPr="004E1F70">
        <w:rPr>
          <w:noProof/>
          <w:sz w:val="24"/>
          <w:szCs w:val="24"/>
          <w:lang w:val="sr-Cyrl-RS" w:eastAsia="zh-CN"/>
        </w:rPr>
        <w:t xml:space="preserve"> даје претходну сагласност</w:t>
      </w:r>
      <w:r w:rsidRPr="004E1F70">
        <w:rPr>
          <w:noProof/>
          <w:sz w:val="24"/>
          <w:szCs w:val="24"/>
          <w:lang w:val="sr-Latn-CS" w:eastAsia="zh-CN"/>
        </w:rPr>
        <w:t xml:space="preserve">. На основу одредби </w:t>
      </w:r>
      <w:r w:rsidRPr="004E1F70">
        <w:rPr>
          <w:noProof/>
          <w:sz w:val="24"/>
          <w:szCs w:val="24"/>
          <w:lang w:val="sr-Cyrl-RS" w:eastAsia="zh-CN"/>
        </w:rPr>
        <w:t>п</w:t>
      </w:r>
      <w:r w:rsidRPr="004E1F70">
        <w:rPr>
          <w:noProof/>
          <w:sz w:val="24"/>
          <w:szCs w:val="24"/>
          <w:lang w:val="sr-Latn-CS" w:eastAsia="zh-CN"/>
        </w:rPr>
        <w:t xml:space="preserve">равилника </w:t>
      </w:r>
      <w:r w:rsidRPr="004E1F70">
        <w:rPr>
          <w:noProof/>
          <w:sz w:val="24"/>
          <w:szCs w:val="24"/>
          <w:lang w:val="sr-Cyrl-RS" w:eastAsia="zh-CN"/>
        </w:rPr>
        <w:t xml:space="preserve">којим се уређује </w:t>
      </w:r>
      <w:r w:rsidRPr="004E1F70">
        <w:rPr>
          <w:noProof/>
          <w:sz w:val="24"/>
          <w:szCs w:val="24"/>
          <w:lang w:val="sr-Latn-CS" w:eastAsia="zh-CN"/>
        </w:rPr>
        <w:t>обра</w:t>
      </w:r>
      <w:r w:rsidRPr="004E1F70">
        <w:rPr>
          <w:noProof/>
          <w:sz w:val="24"/>
          <w:szCs w:val="24"/>
          <w:lang w:val="sr-Cyrl-RS" w:eastAsia="zh-CN"/>
        </w:rPr>
        <w:t>зац</w:t>
      </w:r>
      <w:r w:rsidRPr="004E1F70">
        <w:rPr>
          <w:noProof/>
          <w:sz w:val="24"/>
          <w:szCs w:val="24"/>
          <w:lang w:val="sr-Latn-CS" w:eastAsia="zh-CN"/>
        </w:rPr>
        <w:t xml:space="preserve"> и садржин</w:t>
      </w:r>
      <w:r w:rsidRPr="004E1F70">
        <w:rPr>
          <w:noProof/>
          <w:sz w:val="24"/>
          <w:szCs w:val="24"/>
          <w:lang w:val="sr-Cyrl-RS" w:eastAsia="zh-CN"/>
        </w:rPr>
        <w:t>а</w:t>
      </w:r>
      <w:r w:rsidRPr="004E1F70">
        <w:rPr>
          <w:noProof/>
          <w:sz w:val="24"/>
          <w:szCs w:val="24"/>
          <w:lang w:val="sr-Latn-CS" w:eastAsia="zh-CN"/>
        </w:rPr>
        <w:t xml:space="preserve"> програма подршке за спровођење пољопривредне политике и политике руралног развоја и обра</w:t>
      </w:r>
      <w:r w:rsidRPr="004E1F70">
        <w:rPr>
          <w:noProof/>
          <w:sz w:val="24"/>
          <w:szCs w:val="24"/>
          <w:lang w:val="sr-Cyrl-RS" w:eastAsia="zh-CN"/>
        </w:rPr>
        <w:t>зац</w:t>
      </w:r>
      <w:r w:rsidRPr="004E1F70">
        <w:rPr>
          <w:noProof/>
          <w:sz w:val="24"/>
          <w:szCs w:val="24"/>
          <w:lang w:val="sr-Latn-CS" w:eastAsia="zh-CN"/>
        </w:rPr>
        <w:t xml:space="preserve"> извештаја о спровођењу мера пољопривредне политике и политике руралног развоја</w:t>
      </w:r>
      <w:r w:rsidRPr="004E1F70">
        <w:rPr>
          <w:noProof/>
          <w:sz w:val="24"/>
          <w:szCs w:val="24"/>
          <w:lang w:val="sr-Cyrl-RS" w:eastAsia="zh-CN"/>
        </w:rPr>
        <w:t xml:space="preserve"> </w:t>
      </w:r>
      <w:r w:rsidRPr="004E1F70">
        <w:rPr>
          <w:noProof/>
          <w:sz w:val="24"/>
          <w:szCs w:val="24"/>
          <w:lang w:val="sr-Latn-CS" w:eastAsia="zh-CN"/>
        </w:rPr>
        <w:t>ови програми морају садржати експлицитну везу са циљевима постављеним у националним програмима за пољопривреду и руралани развој.</w:t>
      </w:r>
    </w:p>
    <w:p w14:paraId="16318415" w14:textId="77777777" w:rsidR="00180ADA" w:rsidRPr="004E1F70" w:rsidRDefault="00180ADA" w:rsidP="006C20D4">
      <w:pPr>
        <w:spacing w:after="0"/>
        <w:ind w:firstLine="1440"/>
        <w:rPr>
          <w:noProof/>
          <w:sz w:val="24"/>
          <w:szCs w:val="24"/>
          <w:lang w:val="sr-Latn-CS" w:eastAsia="zh-CN"/>
        </w:rPr>
      </w:pPr>
      <w:r w:rsidRPr="004E1F70">
        <w:rPr>
          <w:noProof/>
          <w:sz w:val="24"/>
          <w:szCs w:val="24"/>
          <w:lang w:val="sr-Latn-CS" w:eastAsia="zh-CN"/>
        </w:rPr>
        <w:t>НПАА представља детаљан, вишегодишњи план усклађивања домаћих прописа са прописима ЕУ. Три поглавља НПАА односе се директно на пољопривреду и производњу хране у целини. Поглавље 3.11. — Пољопривреда и рурални развој доноси план хармонизације законодавства у областима: уређења тржишта и директних плаћања, политике руралног развоја, финансирања ЗПП и питања успостављања и функционисања Агенције за плаћања, политике квалитета и органске пољопривреде</w:t>
      </w:r>
      <w:r w:rsidRPr="004E1F70">
        <w:rPr>
          <w:rStyle w:val="FootnoteReference"/>
          <w:noProof/>
          <w:sz w:val="24"/>
          <w:szCs w:val="24"/>
          <w:lang w:val="sr-Latn-CS"/>
        </w:rPr>
        <w:footnoteReference w:id="3"/>
      </w:r>
      <w:r w:rsidRPr="004E1F70">
        <w:rPr>
          <w:noProof/>
          <w:sz w:val="24"/>
          <w:szCs w:val="24"/>
          <w:lang w:val="sr-Latn-CS" w:eastAsia="zh-CN"/>
        </w:rPr>
        <w:t xml:space="preserve">. У оквиру политике руралног развоја, краткорочни приоритети укључују израду новог </w:t>
      </w:r>
      <w:r w:rsidRPr="004E1F70">
        <w:rPr>
          <w:noProof/>
          <w:sz w:val="24"/>
          <w:szCs w:val="24"/>
          <w:lang w:val="sr-Cyrl-RS" w:eastAsia="zh-CN"/>
        </w:rPr>
        <w:t>националног програма руралног развоја</w:t>
      </w:r>
      <w:r w:rsidRPr="004E1F70">
        <w:rPr>
          <w:noProof/>
          <w:sz w:val="24"/>
          <w:szCs w:val="24"/>
          <w:lang w:val="sr-Latn-CS" w:eastAsia="zh-CN"/>
        </w:rPr>
        <w:t>, док остале активности укључују: успостављање недостајућег законодавног оквира, јачање административних капацитета, израду студија и анализа, перманенатне информативне кампање и спровођење закона. НПАА наглашава да су мере руралног развоја само делимично усклађене са ЕУ правилима, пре свега по типу, али се разликују по критеријумима прихватљивости и интензитету подршке.</w:t>
      </w:r>
    </w:p>
    <w:p w14:paraId="67527FB1" w14:textId="77777777" w:rsidR="006C20D4" w:rsidRDefault="006C20D4" w:rsidP="006C20D4">
      <w:pPr>
        <w:pStyle w:val="Heading2"/>
        <w:numPr>
          <w:ilvl w:val="0"/>
          <w:numId w:val="0"/>
        </w:numPr>
        <w:spacing w:before="0" w:after="0"/>
        <w:rPr>
          <w:rFonts w:ascii="Times New Roman" w:hAnsi="Times New Roman" w:cs="Times New Roman"/>
          <w:color w:val="auto"/>
          <w:sz w:val="24"/>
          <w:szCs w:val="24"/>
          <w:lang w:val="sr-Cyrl-RS"/>
        </w:rPr>
      </w:pPr>
      <w:bookmarkStart w:id="7" w:name="_Toc95510665"/>
    </w:p>
    <w:p w14:paraId="0B3BDF6C" w14:textId="652F17AD" w:rsidR="006D30A4" w:rsidRPr="004E1F70" w:rsidRDefault="004564C0" w:rsidP="006C20D4">
      <w:pPr>
        <w:pStyle w:val="Heading2"/>
        <w:numPr>
          <w:ilvl w:val="0"/>
          <w:numId w:val="0"/>
        </w:numPr>
        <w:spacing w:before="0" w:after="0"/>
        <w:rPr>
          <w:rFonts w:ascii="Times New Roman" w:hAnsi="Times New Roman" w:cs="Times New Roman"/>
          <w:color w:val="auto"/>
          <w:sz w:val="24"/>
          <w:szCs w:val="24"/>
        </w:rPr>
      </w:pPr>
      <w:r w:rsidRPr="004E1F70">
        <w:rPr>
          <w:rFonts w:ascii="Times New Roman" w:hAnsi="Times New Roman" w:cs="Times New Roman"/>
          <w:color w:val="auto"/>
          <w:sz w:val="24"/>
          <w:szCs w:val="24"/>
        </w:rPr>
        <w:t xml:space="preserve">2. </w:t>
      </w:r>
      <w:r w:rsidR="00B44EEC" w:rsidRPr="004E1F70">
        <w:rPr>
          <w:rFonts w:ascii="Times New Roman" w:hAnsi="Times New Roman" w:cs="Times New Roman"/>
          <w:color w:val="auto"/>
          <w:sz w:val="24"/>
          <w:szCs w:val="24"/>
        </w:rPr>
        <w:t>Правни оквир</w:t>
      </w:r>
      <w:bookmarkEnd w:id="7"/>
    </w:p>
    <w:p w14:paraId="01CFBFE2" w14:textId="77777777" w:rsidR="004E1F70" w:rsidRDefault="004E1F70" w:rsidP="006C20D4">
      <w:pPr>
        <w:spacing w:after="0"/>
        <w:rPr>
          <w:noProof/>
          <w:sz w:val="24"/>
          <w:szCs w:val="24"/>
          <w:lang w:val="sr-Latn-CS"/>
        </w:rPr>
      </w:pPr>
    </w:p>
    <w:p w14:paraId="288E041D" w14:textId="0163B099" w:rsidR="00C15A81" w:rsidRPr="004E1F70" w:rsidRDefault="00C15A81" w:rsidP="006C20D4">
      <w:pPr>
        <w:spacing w:after="0"/>
        <w:ind w:firstLine="1440"/>
        <w:rPr>
          <w:rFonts w:ascii="Times New Roman" w:hAnsi="Times New Roman" w:cs="Times New Roman"/>
          <w:sz w:val="24"/>
          <w:szCs w:val="24"/>
          <w:shd w:val="clear" w:color="auto" w:fill="FFFFFF"/>
          <w:lang w:val="sr-Cyrl-RS"/>
        </w:rPr>
      </w:pPr>
      <w:r w:rsidRPr="004E1F70">
        <w:rPr>
          <w:noProof/>
          <w:sz w:val="24"/>
          <w:szCs w:val="24"/>
          <w:lang w:val="sr-Latn-CS"/>
        </w:rPr>
        <w:t xml:space="preserve">Циљеви пољопривредне политике и начин њиховог остваривања </w:t>
      </w:r>
      <w:r w:rsidRPr="004E1F70">
        <w:rPr>
          <w:noProof/>
          <w:sz w:val="24"/>
          <w:szCs w:val="24"/>
          <w:lang w:val="sr-Cyrl-RS"/>
        </w:rPr>
        <w:t>прописани су</w:t>
      </w:r>
      <w:r w:rsidRPr="004E1F70">
        <w:rPr>
          <w:noProof/>
          <w:sz w:val="24"/>
          <w:szCs w:val="24"/>
          <w:lang w:val="sr-Latn-CS"/>
        </w:rPr>
        <w:t xml:space="preserve"> Законом о пољопривреди и руралном развоју</w:t>
      </w:r>
      <w:r w:rsidRPr="004E1F70">
        <w:rPr>
          <w:sz w:val="24"/>
          <w:szCs w:val="24"/>
          <w:lang w:val="sr-Cyrl-RS"/>
        </w:rPr>
        <w:t>.</w:t>
      </w:r>
      <w:r w:rsidRPr="004E1F70">
        <w:rPr>
          <w:noProof/>
          <w:sz w:val="24"/>
          <w:szCs w:val="24"/>
          <w:lang w:val="sr-Latn-CS"/>
        </w:rPr>
        <w:t xml:space="preserve"> </w:t>
      </w:r>
      <w:r w:rsidRPr="004E1F70">
        <w:rPr>
          <w:noProof/>
          <w:sz w:val="24"/>
          <w:szCs w:val="24"/>
          <w:lang w:val="sr-Cyrl-RS"/>
        </w:rPr>
        <w:t>Сходно том закону п</w:t>
      </w:r>
      <w:r w:rsidRPr="004E1F70">
        <w:rPr>
          <w:rFonts w:ascii="Times New Roman" w:hAnsi="Times New Roman" w:cs="Times New Roman"/>
          <w:sz w:val="24"/>
          <w:szCs w:val="24"/>
          <w:shd w:val="clear" w:color="auto" w:fill="FFFFFF"/>
        </w:rPr>
        <w:t>oљoприврeднa пoлитикa и пoлитикa рурaлнoг рaзвoja Рeпубликe Србиje спрoвoдe сe рeaлизaциjoм</w:t>
      </w:r>
      <w:r w:rsidRPr="004E1F70">
        <w:rPr>
          <w:rFonts w:ascii="Times New Roman" w:hAnsi="Times New Roman" w:cs="Times New Roman"/>
          <w:sz w:val="24"/>
          <w:szCs w:val="24"/>
          <w:shd w:val="clear" w:color="auto" w:fill="FFFFFF"/>
          <w:lang w:val="sr-Cyrl-RS"/>
        </w:rPr>
        <w:t xml:space="preserve"> Стратегије пољопривреде и руралног развоја Републике Србије</w:t>
      </w:r>
      <w:r w:rsidRPr="004E1F70">
        <w:rPr>
          <w:rFonts w:ascii="Times New Roman" w:hAnsi="Times New Roman" w:cs="Times New Roman"/>
          <w:sz w:val="24"/>
          <w:szCs w:val="24"/>
          <w:shd w:val="clear" w:color="auto" w:fill="FFFFFF"/>
        </w:rPr>
        <w:t>, Нaциoнaлнoг прoгрaмa зa пoљoприврeду и Нaциoнaлнoг прoгрaмa зa рурaлни рaзвoj, кao и ИПAРД прoгрaмa.</w:t>
      </w:r>
      <w:r w:rsidRPr="004E1F70">
        <w:rPr>
          <w:rFonts w:ascii="Times New Roman" w:hAnsi="Times New Roman" w:cs="Times New Roman"/>
          <w:sz w:val="24"/>
          <w:szCs w:val="24"/>
          <w:shd w:val="clear" w:color="auto" w:fill="FFFFFF"/>
          <w:lang w:val="sr-Cyrl-RS"/>
        </w:rPr>
        <w:t xml:space="preserve"> </w:t>
      </w:r>
    </w:p>
    <w:p w14:paraId="2B2065A7" w14:textId="39E16B46" w:rsidR="00C15A81" w:rsidRPr="004E1F70" w:rsidRDefault="00C15A81" w:rsidP="006C20D4">
      <w:pPr>
        <w:spacing w:after="0"/>
        <w:ind w:firstLine="1440"/>
        <w:rPr>
          <w:noProof/>
          <w:sz w:val="24"/>
          <w:szCs w:val="24"/>
          <w:lang w:val="sr-Cyrl-RS"/>
        </w:rPr>
      </w:pPr>
      <w:r w:rsidRPr="004E1F70">
        <w:rPr>
          <w:rFonts w:ascii="Times New Roman" w:hAnsi="Times New Roman" w:cs="Times New Roman"/>
          <w:sz w:val="24"/>
          <w:szCs w:val="24"/>
          <w:shd w:val="clear" w:color="auto" w:fill="FFFFFF"/>
          <w:lang w:val="sr-Cyrl-RS"/>
        </w:rPr>
        <w:t xml:space="preserve">Правни основ за доношење НПРР 2022-2024 садржан је у члану 6. став 2. Закона </w:t>
      </w:r>
      <w:r w:rsidRPr="004E1F70">
        <w:rPr>
          <w:rFonts w:ascii="Times New Roman" w:hAnsi="Times New Roman" w:cs="Times New Roman"/>
          <w:noProof/>
          <w:sz w:val="24"/>
          <w:szCs w:val="24"/>
          <w:lang w:val="sr-Latn-CS"/>
        </w:rPr>
        <w:t>о пољопривреди и руралном развоју</w:t>
      </w:r>
      <w:r w:rsidRPr="004E1F70">
        <w:rPr>
          <w:rFonts w:ascii="Times New Roman" w:hAnsi="Times New Roman" w:cs="Times New Roman"/>
          <w:noProof/>
          <w:sz w:val="24"/>
          <w:szCs w:val="24"/>
          <w:lang w:val="sr-Cyrl-RS"/>
        </w:rPr>
        <w:t xml:space="preserve"> којим је прописано да национални програм руралног развоја доноси Влада, на предлог МПШВ, све </w:t>
      </w:r>
      <w:r w:rsidRPr="004E1F70">
        <w:rPr>
          <w:rFonts w:ascii="Times New Roman" w:hAnsi="Times New Roman" w:cs="Times New Roman"/>
          <w:sz w:val="24"/>
          <w:szCs w:val="24"/>
        </w:rPr>
        <w:t>у складу са законом којим се уређује плански систем Републике Србије</w:t>
      </w:r>
      <w:r w:rsidRPr="004E1F70">
        <w:rPr>
          <w:rFonts w:ascii="Times New Roman" w:hAnsi="Times New Roman" w:cs="Times New Roman"/>
          <w:noProof/>
          <w:sz w:val="24"/>
          <w:szCs w:val="24"/>
          <w:lang w:val="sr-Cyrl-RS"/>
        </w:rPr>
        <w:t xml:space="preserve"> и члану 38. став 1. Закона</w:t>
      </w:r>
      <w:r w:rsidRPr="004E1F70">
        <w:rPr>
          <w:noProof/>
          <w:sz w:val="24"/>
          <w:szCs w:val="24"/>
          <w:lang w:val="sr-Cyrl-RS"/>
        </w:rPr>
        <w:t xml:space="preserve"> о планском систему Републике Србије којим је прописано да документ јавних политика на републичком нивоу усваја Влада.</w:t>
      </w:r>
    </w:p>
    <w:p w14:paraId="6B5930F7" w14:textId="2604385E" w:rsidR="008A2AFA" w:rsidRPr="004E1F70" w:rsidRDefault="00C935BE" w:rsidP="006C20D4">
      <w:pPr>
        <w:spacing w:after="0"/>
        <w:ind w:firstLine="1440"/>
        <w:rPr>
          <w:rFonts w:ascii="Times New Roman" w:hAnsi="Times New Roman" w:cs="Times New Roman"/>
          <w:noProof/>
          <w:sz w:val="24"/>
          <w:szCs w:val="24"/>
          <w:lang w:val="sr-Cyrl-RS"/>
        </w:rPr>
      </w:pPr>
      <w:r w:rsidRPr="004E1F70">
        <w:rPr>
          <w:rFonts w:ascii="Times New Roman" w:hAnsi="Times New Roman" w:cs="Times New Roman"/>
          <w:sz w:val="24"/>
          <w:szCs w:val="24"/>
          <w:shd w:val="clear" w:color="auto" w:fill="FFFFFF"/>
          <w:lang w:val="sr-Cyrl-RS"/>
        </w:rPr>
        <w:t xml:space="preserve">Чланом 6. став 1. Закона </w:t>
      </w:r>
      <w:r w:rsidRPr="004E1F70">
        <w:rPr>
          <w:rFonts w:ascii="Times New Roman" w:hAnsi="Times New Roman" w:cs="Times New Roman"/>
          <w:noProof/>
          <w:sz w:val="24"/>
          <w:szCs w:val="24"/>
          <w:lang w:val="sr-Latn-CS"/>
        </w:rPr>
        <w:t>о пољопривреди и руралном развоју</w:t>
      </w:r>
      <w:r w:rsidRPr="004E1F70">
        <w:rPr>
          <w:noProof/>
          <w:sz w:val="24"/>
          <w:szCs w:val="24"/>
          <w:lang w:val="sr-Latn-CS"/>
        </w:rPr>
        <w:t xml:space="preserve"> </w:t>
      </w:r>
      <w:r w:rsidR="008A2AFA" w:rsidRPr="004E1F70">
        <w:rPr>
          <w:noProof/>
          <w:sz w:val="24"/>
          <w:szCs w:val="24"/>
          <w:lang w:val="sr-Latn-CS"/>
        </w:rPr>
        <w:t>прописано је да Национални програм руралног развоја садржи мере и друге активности, као и очекиване резултате, облике, врсте намене и</w:t>
      </w:r>
      <w:r w:rsidRPr="004E1F70">
        <w:rPr>
          <w:noProof/>
          <w:sz w:val="24"/>
          <w:szCs w:val="24"/>
          <w:lang w:val="sr-Latn-CS"/>
        </w:rPr>
        <w:t xml:space="preserve"> обим појединих мера подстицаја</w:t>
      </w:r>
      <w:r w:rsidRPr="004E1F70">
        <w:rPr>
          <w:noProof/>
          <w:sz w:val="24"/>
          <w:szCs w:val="24"/>
          <w:lang w:val="sr-Cyrl-RS"/>
        </w:rPr>
        <w:t>.</w:t>
      </w:r>
    </w:p>
    <w:p w14:paraId="7AEF2F2C" w14:textId="77777777" w:rsidR="008A2AFA" w:rsidRPr="004E1F70" w:rsidRDefault="008A2AFA" w:rsidP="006C20D4">
      <w:pPr>
        <w:pStyle w:val="Default"/>
        <w:ind w:firstLine="1440"/>
        <w:jc w:val="both"/>
        <w:rPr>
          <w:noProof/>
          <w:color w:val="auto"/>
          <w:lang w:val="sr-Cyrl-RS"/>
        </w:rPr>
      </w:pPr>
      <w:r w:rsidRPr="004E1F70">
        <w:rPr>
          <w:noProof/>
          <w:color w:val="auto"/>
          <w:lang w:val="sr-Latn-CS"/>
        </w:rPr>
        <w:t xml:space="preserve">Законом о подстицајима </w:t>
      </w:r>
      <w:r w:rsidRPr="004E1F70">
        <w:rPr>
          <w:noProof/>
          <w:color w:val="auto"/>
          <w:lang w:val="sr-Cyrl-RS"/>
        </w:rPr>
        <w:t xml:space="preserve">у </w:t>
      </w:r>
      <w:r w:rsidRPr="004E1F70">
        <w:rPr>
          <w:noProof/>
          <w:color w:val="auto"/>
          <w:lang w:val="sr-Latn-CS"/>
        </w:rPr>
        <w:t>пољопривреди и руралном развоју уређују се врсте подстицаја, начин коришћења подстицаја, као и услови за остваривање права на подстицаје у пољопривреди и руралном развоју</w:t>
      </w:r>
      <w:r w:rsidRPr="004E1F70">
        <w:rPr>
          <w:noProof/>
          <w:color w:val="auto"/>
          <w:lang w:val="sr-Cyrl-RS"/>
        </w:rPr>
        <w:t>. Овај з</w:t>
      </w:r>
      <w:r w:rsidRPr="004E1F70">
        <w:rPr>
          <w:noProof/>
          <w:color w:val="auto"/>
          <w:lang w:val="sr-Latn-CS"/>
        </w:rPr>
        <w:t xml:space="preserve">акон </w:t>
      </w:r>
      <w:r w:rsidRPr="004E1F70">
        <w:rPr>
          <w:noProof/>
          <w:color w:val="auto"/>
          <w:lang w:val="sr-Cyrl-RS"/>
        </w:rPr>
        <w:t xml:space="preserve">представља </w:t>
      </w:r>
      <w:r w:rsidRPr="004E1F70">
        <w:rPr>
          <w:noProof/>
          <w:color w:val="auto"/>
          <w:lang w:val="sr-Latn-CS"/>
        </w:rPr>
        <w:t xml:space="preserve">правни основ за доношење подзаконских аката којима се регулише спровођење сваке од мера пољопривредне политике и политике руралног развоја. У наредном периоду, овај закон ће бити основни пропис који ће се усклађивати са правним тековинама ЕУ, у области финансирања пољопривреде и руралног развоја. </w:t>
      </w:r>
      <w:r w:rsidRPr="004E1F70">
        <w:rPr>
          <w:noProof/>
          <w:color w:val="auto"/>
          <w:lang w:val="sr-Cyrl-RS"/>
        </w:rPr>
        <w:t xml:space="preserve">Сходно члану 34. овог закона </w:t>
      </w:r>
      <w:r w:rsidRPr="004E1F70">
        <w:rPr>
          <w:noProof/>
          <w:color w:val="auto"/>
          <w:lang w:val="sr-Latn-CS"/>
        </w:rPr>
        <w:t xml:space="preserve">подстицаји за мере руралног развоја обухватају подршку програмима који се односе на: 1) унапређење конкурентности; 2) очување и унапређење животне средине и природних ресурса; 3) диверсификацију дохотка и унапређење квалитета живота у руралним подручјима; 4) припрему и спровођење локалних стратегија руралног развоја; 5) унапређење система креирања и преноса знања. </w:t>
      </w:r>
    </w:p>
    <w:p w14:paraId="56F9FFC3" w14:textId="4E67CB85" w:rsidR="00C935BE" w:rsidRPr="004E1F70" w:rsidRDefault="00C935BE" w:rsidP="006C20D4">
      <w:pPr>
        <w:pStyle w:val="Default"/>
        <w:ind w:firstLine="1440"/>
        <w:jc w:val="both"/>
        <w:rPr>
          <w:noProof/>
          <w:color w:val="auto"/>
          <w:lang w:val="sr-Cyrl-RS"/>
        </w:rPr>
      </w:pPr>
      <w:r w:rsidRPr="004E1F70">
        <w:rPr>
          <w:noProof/>
          <w:color w:val="auto"/>
          <w:lang w:val="sr-Cyrl-RS"/>
        </w:rPr>
        <w:t>У</w:t>
      </w:r>
      <w:r w:rsidRPr="004E1F70">
        <w:rPr>
          <w:noProof/>
          <w:color w:val="auto"/>
          <w:lang w:val="sr-Latn-CS"/>
        </w:rPr>
        <w:t xml:space="preserve"> поступку остваривања права на </w:t>
      </w:r>
      <w:r w:rsidRPr="004E1F70">
        <w:rPr>
          <w:lang w:val="sr-Latn-CS"/>
        </w:rPr>
        <w:t>ИПАРД</w:t>
      </w:r>
      <w:r w:rsidRPr="004E1F70">
        <w:rPr>
          <w:noProof/>
          <w:color w:val="auto"/>
          <w:lang w:val="sr-Latn-CS"/>
        </w:rPr>
        <w:t xml:space="preserve"> подстицаје примењују се и одредбе Закона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w:t>
      </w:r>
      <w:r w:rsidRPr="004E1F70">
        <w:rPr>
          <w:noProof/>
          <w:color w:val="auto"/>
          <w:lang w:val="sr-Cyrl-RS"/>
        </w:rPr>
        <w:t xml:space="preserve"> (</w:t>
      </w:r>
      <w:r w:rsidRPr="004E1F70">
        <w:rPr>
          <w:lang w:val="ru-RU"/>
        </w:rPr>
        <w:t>,,Службени гласник РС- Међународни уговориˮ, број 19/14)</w:t>
      </w:r>
      <w:r w:rsidRPr="004E1F70">
        <w:rPr>
          <w:noProof/>
          <w:color w:val="auto"/>
          <w:lang w:val="sr-Latn-CS"/>
        </w:rPr>
        <w:t xml:space="preserve">, као и одредбе Секторског споразума између Владе Републике Србије и Европске комисије о механизмима примене финансијске помоћи Европске уније Републици Србији у оквиру инструмента за претприступну помоћ у области подршке пољопривреди и руралном развоју (ИПАРД), који произлази из Оквирног споразума. </w:t>
      </w:r>
    </w:p>
    <w:p w14:paraId="577C97DB" w14:textId="0FFE0FFC" w:rsidR="00C935BE" w:rsidRPr="004E1F70" w:rsidRDefault="00C935BE" w:rsidP="006C20D4">
      <w:pPr>
        <w:pStyle w:val="Default"/>
        <w:ind w:firstLine="1440"/>
        <w:jc w:val="both"/>
        <w:rPr>
          <w:noProof/>
          <w:color w:val="auto"/>
          <w:lang w:val="sr-Latn-CS"/>
        </w:rPr>
      </w:pPr>
      <w:r w:rsidRPr="004E1F70">
        <w:rPr>
          <w:noProof/>
          <w:color w:val="auto"/>
          <w:lang w:val="sr-Cyrl-RS"/>
        </w:rPr>
        <w:t>Ф</w:t>
      </w:r>
      <w:r w:rsidRPr="004E1F70">
        <w:rPr>
          <w:noProof/>
          <w:color w:val="auto"/>
          <w:lang w:val="sr-Latn-CS"/>
        </w:rPr>
        <w:t>инансијски оквири и буџетски трансфери пољопривреди и руралном развоју регу</w:t>
      </w:r>
      <w:r w:rsidRPr="004E1F70">
        <w:rPr>
          <w:noProof/>
          <w:color w:val="auto"/>
          <w:lang w:val="sr-Cyrl-RS"/>
        </w:rPr>
        <w:t>л</w:t>
      </w:r>
      <w:r w:rsidRPr="004E1F70">
        <w:rPr>
          <w:noProof/>
          <w:color w:val="auto"/>
          <w:lang w:val="sr-Latn-CS"/>
        </w:rPr>
        <w:t xml:space="preserve">исани су </w:t>
      </w:r>
      <w:r w:rsidRPr="004E1F70">
        <w:rPr>
          <w:noProof/>
          <w:color w:val="auto"/>
          <w:lang w:val="sr-Cyrl-RS"/>
        </w:rPr>
        <w:t>п</w:t>
      </w:r>
      <w:r w:rsidRPr="004E1F70">
        <w:rPr>
          <w:noProof/>
          <w:color w:val="auto"/>
          <w:lang w:val="sr-Latn-CS"/>
        </w:rPr>
        <w:t xml:space="preserve">осебним сетом </w:t>
      </w:r>
      <w:r w:rsidRPr="004E1F70">
        <w:rPr>
          <w:noProof/>
          <w:color w:val="auto"/>
          <w:lang w:val="sr-Cyrl-RS"/>
        </w:rPr>
        <w:t>прописа</w:t>
      </w:r>
      <w:r w:rsidRPr="004E1F70">
        <w:rPr>
          <w:noProof/>
          <w:color w:val="auto"/>
          <w:lang w:val="sr-Latn-CS"/>
        </w:rPr>
        <w:t xml:space="preserve">. </w:t>
      </w:r>
      <w:r w:rsidRPr="004E1F70">
        <w:rPr>
          <w:noProof/>
          <w:color w:val="auto"/>
          <w:lang w:val="sr-Cyrl-RS"/>
        </w:rPr>
        <w:t>С</w:t>
      </w:r>
      <w:r w:rsidRPr="004E1F70">
        <w:rPr>
          <w:noProof/>
          <w:color w:val="auto"/>
          <w:lang w:val="sr-Latn-CS"/>
        </w:rPr>
        <w:t xml:space="preserve">редства намењена за реализацију мера пољопривредне политике и политике руралног развоја на националном нивоу </w:t>
      </w:r>
      <w:r w:rsidRPr="004E1F70">
        <w:rPr>
          <w:noProof/>
          <w:color w:val="auto"/>
          <w:lang w:val="sr-Cyrl-RS"/>
        </w:rPr>
        <w:t xml:space="preserve">утврђена </w:t>
      </w:r>
      <w:r w:rsidRPr="004E1F70">
        <w:rPr>
          <w:noProof/>
          <w:color w:val="auto"/>
          <w:lang w:val="sr-Latn-CS"/>
        </w:rPr>
        <w:t xml:space="preserve">су </w:t>
      </w:r>
      <w:r w:rsidRPr="004E1F70">
        <w:rPr>
          <w:noProof/>
          <w:color w:val="auto"/>
          <w:lang w:val="sr-Cyrl-RS"/>
        </w:rPr>
        <w:t xml:space="preserve">законом којим се уређује </w:t>
      </w:r>
      <w:r w:rsidRPr="004E1F70">
        <w:rPr>
          <w:noProof/>
          <w:color w:val="auto"/>
          <w:lang w:val="sr-Latn-CS"/>
        </w:rPr>
        <w:t xml:space="preserve">буџет Републике Србије, у оквиру буџетских средстава расподељених </w:t>
      </w:r>
      <w:r w:rsidRPr="004E1F70">
        <w:rPr>
          <w:noProof/>
          <w:color w:val="auto"/>
          <w:lang w:val="sr-Cyrl-RS"/>
        </w:rPr>
        <w:t>МПШВ</w:t>
      </w:r>
      <w:r w:rsidR="00E40624">
        <w:rPr>
          <w:noProof/>
          <w:color w:val="auto"/>
          <w:lang w:val="sr-Cyrl-RS"/>
        </w:rPr>
        <w:t xml:space="preserve">, </w:t>
      </w:r>
      <w:r w:rsidRPr="004E1F70">
        <w:rPr>
          <w:noProof/>
          <w:color w:val="auto"/>
          <w:lang w:val="sr-Latn-CS"/>
        </w:rPr>
        <w:t xml:space="preserve">са управама у </w:t>
      </w:r>
      <w:r w:rsidR="00E40624">
        <w:rPr>
          <w:noProof/>
          <w:color w:val="auto"/>
          <w:lang w:val="sr-Latn-CS"/>
        </w:rPr>
        <w:t>саставу</w:t>
      </w:r>
      <w:r w:rsidRPr="004E1F70">
        <w:rPr>
          <w:noProof/>
          <w:color w:val="auto"/>
          <w:lang w:val="sr-Latn-CS"/>
        </w:rPr>
        <w:t xml:space="preserve">. Закон </w:t>
      </w:r>
      <w:r w:rsidRPr="004E1F70">
        <w:rPr>
          <w:noProof/>
          <w:color w:val="auto"/>
          <w:lang w:val="sr-Cyrl-RS"/>
        </w:rPr>
        <w:t xml:space="preserve">којим се уређује </w:t>
      </w:r>
      <w:r w:rsidRPr="004E1F70">
        <w:rPr>
          <w:noProof/>
          <w:color w:val="auto"/>
          <w:lang w:val="sr-Latn-CS"/>
        </w:rPr>
        <w:t>буџет Републике Србије прописује начин расподеле буџетских средства за подстицаје у пољопривреди и руралном развоју према врсти подстицаја (програмским активностима/пројектима) за календарску годину, док се уредб</w:t>
      </w:r>
      <w:r w:rsidRPr="004E1F70">
        <w:rPr>
          <w:noProof/>
          <w:color w:val="auto"/>
          <w:lang w:val="sr-Cyrl-RS"/>
        </w:rPr>
        <w:t>ом</w:t>
      </w:r>
      <w:r w:rsidRPr="004E1F70">
        <w:rPr>
          <w:noProof/>
          <w:color w:val="auto"/>
          <w:lang w:val="sr-Latn-CS"/>
        </w:rPr>
        <w:t xml:space="preserve"> о расподели подстицаја у пољопривреди и руралном развоју</w:t>
      </w:r>
      <w:r w:rsidRPr="004E1F70">
        <w:rPr>
          <w:noProof/>
          <w:color w:val="auto"/>
          <w:lang w:val="sr-Cyrl-RS"/>
        </w:rPr>
        <w:t>,</w:t>
      </w:r>
      <w:r w:rsidRPr="004E1F70">
        <w:rPr>
          <w:noProof/>
          <w:color w:val="auto"/>
          <w:lang w:val="sr-Latn-CS"/>
        </w:rPr>
        <w:t xml:space="preserve"> </w:t>
      </w:r>
      <w:r w:rsidRPr="004E1F70">
        <w:rPr>
          <w:noProof/>
          <w:color w:val="auto"/>
          <w:lang w:val="sr-Cyrl-RS"/>
        </w:rPr>
        <w:t xml:space="preserve">коју Влада доноси за сваку календарску годину, прописује </w:t>
      </w:r>
      <w:r w:rsidRPr="004E1F70">
        <w:rPr>
          <w:noProof/>
          <w:color w:val="auto"/>
          <w:lang w:val="sr-Latn-CS"/>
        </w:rPr>
        <w:t xml:space="preserve">обим средстава, врсте </w:t>
      </w:r>
      <w:r w:rsidRPr="004E1F70">
        <w:rPr>
          <w:noProof/>
          <w:color w:val="auto"/>
          <w:lang w:val="sr-Cyrl-RS"/>
        </w:rPr>
        <w:t>и</w:t>
      </w:r>
      <w:r w:rsidRPr="004E1F70">
        <w:rPr>
          <w:noProof/>
          <w:color w:val="auto"/>
          <w:lang w:val="sr-Latn-CS"/>
        </w:rPr>
        <w:t xml:space="preserve"> максималн</w:t>
      </w:r>
      <w:r w:rsidR="00417E9E" w:rsidRPr="004E1F70">
        <w:rPr>
          <w:noProof/>
          <w:color w:val="auto"/>
          <w:lang w:val="sr-Cyrl-RS"/>
        </w:rPr>
        <w:t>и</w:t>
      </w:r>
      <w:r w:rsidRPr="004E1F70">
        <w:rPr>
          <w:noProof/>
          <w:color w:val="auto"/>
          <w:lang w:val="sr-Latn-CS"/>
        </w:rPr>
        <w:t xml:space="preserve"> износ</w:t>
      </w:r>
      <w:r w:rsidR="00417E9E" w:rsidRPr="004E1F70">
        <w:rPr>
          <w:noProof/>
          <w:color w:val="auto"/>
          <w:lang w:val="sr-Cyrl-RS"/>
        </w:rPr>
        <w:t>и</w:t>
      </w:r>
      <w:r w:rsidRPr="004E1F70">
        <w:rPr>
          <w:noProof/>
          <w:color w:val="auto"/>
          <w:lang w:val="sr-Latn-CS"/>
        </w:rPr>
        <w:t xml:space="preserve"> </w:t>
      </w:r>
      <w:r w:rsidRPr="004E1F70">
        <w:rPr>
          <w:noProof/>
          <w:color w:val="auto"/>
          <w:lang w:val="sr-Cyrl-RS"/>
        </w:rPr>
        <w:t xml:space="preserve">по врсти </w:t>
      </w:r>
      <w:r w:rsidRPr="004E1F70">
        <w:rPr>
          <w:noProof/>
          <w:color w:val="auto"/>
          <w:lang w:val="sr-Latn-CS"/>
        </w:rPr>
        <w:t>подстицаја.</w:t>
      </w:r>
    </w:p>
    <w:p w14:paraId="312D46BB" w14:textId="77777777" w:rsidR="00137617" w:rsidRDefault="00137617" w:rsidP="00B44EEC">
      <w:pPr>
        <w:pStyle w:val="Default"/>
        <w:spacing w:after="120"/>
        <w:jc w:val="both"/>
        <w:rPr>
          <w:noProof/>
          <w:color w:val="auto"/>
          <w:sz w:val="22"/>
          <w:szCs w:val="22"/>
          <w:lang w:val="sr-Latn-CS"/>
        </w:rPr>
        <w:sectPr w:rsidR="00137617" w:rsidSect="000B002A">
          <w:pgSz w:w="11907" w:h="16840" w:code="9"/>
          <w:pgMar w:top="1134" w:right="1134" w:bottom="1134" w:left="1418" w:header="720" w:footer="720" w:gutter="0"/>
          <w:cols w:space="720"/>
          <w:docGrid w:linePitch="360"/>
        </w:sectPr>
      </w:pPr>
    </w:p>
    <w:p w14:paraId="30FF496E" w14:textId="6EEA6460" w:rsidR="00CE6EC5" w:rsidRDefault="004564C0" w:rsidP="00E804F7">
      <w:pPr>
        <w:pStyle w:val="Heading1"/>
        <w:numPr>
          <w:ilvl w:val="0"/>
          <w:numId w:val="0"/>
        </w:numPr>
        <w:spacing w:before="0" w:after="0"/>
        <w:jc w:val="center"/>
        <w:rPr>
          <w:rFonts w:ascii="Times New Roman" w:hAnsi="Times New Roman" w:cs="Times New Roman"/>
          <w:b w:val="0"/>
          <w:color w:val="auto"/>
          <w:sz w:val="24"/>
          <w:szCs w:val="24"/>
          <w:lang w:val="sr-Cyrl-RS"/>
        </w:rPr>
      </w:pPr>
      <w:bookmarkStart w:id="8" w:name="_Toc95510666"/>
      <w:r w:rsidRPr="0024125E">
        <w:rPr>
          <w:rFonts w:ascii="Times New Roman" w:hAnsi="Times New Roman" w:cs="Times New Roman"/>
          <w:b w:val="0"/>
          <w:color w:val="auto"/>
          <w:sz w:val="24"/>
          <w:szCs w:val="24"/>
        </w:rPr>
        <w:lastRenderedPageBreak/>
        <w:t>III. ПРЕГЛЕД И АНАЛИЗА ПОСТОЈЕЋЕГ СТАЊА</w:t>
      </w:r>
      <w:bookmarkEnd w:id="8"/>
    </w:p>
    <w:p w14:paraId="3E0ECB82" w14:textId="77777777" w:rsidR="00E804F7" w:rsidRPr="00E804F7" w:rsidRDefault="00E804F7" w:rsidP="00E804F7">
      <w:pPr>
        <w:spacing w:after="0"/>
        <w:rPr>
          <w:lang w:val="sr-Cyrl-RS"/>
        </w:rPr>
      </w:pPr>
    </w:p>
    <w:p w14:paraId="4CB0BE1A" w14:textId="5D9D9469" w:rsidR="00900FAD" w:rsidRDefault="00D0728A" w:rsidP="00E804F7">
      <w:pPr>
        <w:pStyle w:val="Heading2"/>
        <w:numPr>
          <w:ilvl w:val="0"/>
          <w:numId w:val="0"/>
        </w:numPr>
        <w:spacing w:before="0" w:after="0"/>
        <w:rPr>
          <w:rFonts w:ascii="Times New Roman" w:hAnsi="Times New Roman" w:cs="Times New Roman"/>
          <w:color w:val="auto"/>
          <w:sz w:val="24"/>
          <w:szCs w:val="24"/>
          <w:lang w:val="sr-Cyrl-RS"/>
        </w:rPr>
      </w:pPr>
      <w:bookmarkStart w:id="9" w:name="_Toc95510667"/>
      <w:r w:rsidRPr="0024125E">
        <w:rPr>
          <w:rFonts w:ascii="Times New Roman" w:hAnsi="Times New Roman" w:cs="Times New Roman"/>
          <w:color w:val="auto"/>
          <w:sz w:val="24"/>
          <w:szCs w:val="24"/>
        </w:rPr>
        <w:t xml:space="preserve">1. </w:t>
      </w:r>
      <w:r w:rsidR="00B44EEC" w:rsidRPr="0024125E">
        <w:rPr>
          <w:rFonts w:ascii="Times New Roman" w:hAnsi="Times New Roman" w:cs="Times New Roman"/>
          <w:color w:val="auto"/>
          <w:sz w:val="24"/>
          <w:szCs w:val="24"/>
        </w:rPr>
        <w:t>Значај и структурне карактеристике пољопривредног сектора</w:t>
      </w:r>
      <w:bookmarkEnd w:id="9"/>
    </w:p>
    <w:p w14:paraId="26120D31" w14:textId="77777777" w:rsidR="00E804F7" w:rsidRPr="00E804F7" w:rsidRDefault="00E804F7" w:rsidP="00E804F7">
      <w:pPr>
        <w:spacing w:after="0"/>
        <w:rPr>
          <w:lang w:val="sr-Cyrl-RS" w:eastAsia="en-GB"/>
        </w:rPr>
      </w:pPr>
    </w:p>
    <w:p w14:paraId="3379CDAD" w14:textId="38D054A9" w:rsidR="00B44EEC" w:rsidRPr="0024125E" w:rsidRDefault="00B44EEC" w:rsidP="00E804F7">
      <w:pPr>
        <w:spacing w:after="0"/>
        <w:ind w:firstLine="1418"/>
        <w:rPr>
          <w:caps/>
          <w:noProof/>
          <w:sz w:val="24"/>
          <w:szCs w:val="24"/>
          <w:lang w:val="sr-Latn-CS"/>
        </w:rPr>
      </w:pPr>
      <w:bookmarkStart w:id="10" w:name="_Toc56851174"/>
      <w:bookmarkStart w:id="11" w:name="_Toc84951435"/>
      <w:r w:rsidRPr="0024125E">
        <w:rPr>
          <w:noProof/>
          <w:sz w:val="24"/>
          <w:szCs w:val="24"/>
          <w:lang w:val="sr-Latn-CS"/>
        </w:rPr>
        <w:t>Пољопривреда је један од ослонаца српске економије. Сектор пољопривреде</w:t>
      </w:r>
      <w:r w:rsidR="00B64FFC" w:rsidRPr="0024125E">
        <w:rPr>
          <w:noProof/>
          <w:sz w:val="24"/>
          <w:szCs w:val="24"/>
          <w:lang w:val="sr-Latn-CS"/>
        </w:rPr>
        <w:t>,</w:t>
      </w:r>
      <w:r w:rsidRPr="0024125E">
        <w:rPr>
          <w:noProof/>
          <w:sz w:val="24"/>
          <w:szCs w:val="24"/>
          <w:lang w:val="sr-Latn-CS"/>
        </w:rPr>
        <w:t xml:space="preserve"> шумарства и рибарства (А) формира око 7,5% бруто додате вредности (БДВ) и запошљава око 15% радне снаге, доприносећи заједно са прехрамбеном индустријом (Ц10), индустријом пића (Ц11) и индустријом дуванских производа, укупном извозу са око 19% (</w:t>
      </w:r>
      <w:r w:rsidR="009546EC" w:rsidRPr="0024125E">
        <w:rPr>
          <w:noProof/>
          <w:sz w:val="24"/>
          <w:szCs w:val="24"/>
        </w:rPr>
        <w:fldChar w:fldCharType="begin"/>
      </w:r>
      <w:r w:rsidR="00321267" w:rsidRPr="0024125E">
        <w:rPr>
          <w:noProof/>
          <w:sz w:val="24"/>
          <w:szCs w:val="24"/>
          <w:lang w:val="sr-Latn-CS"/>
        </w:rPr>
        <w:instrText xml:space="preserve"> </w:instrText>
      </w:r>
      <w:r w:rsidR="00321267" w:rsidRPr="0024125E">
        <w:rPr>
          <w:noProof/>
          <w:sz w:val="24"/>
          <w:szCs w:val="24"/>
        </w:rPr>
        <w:instrText>REF</w:instrText>
      </w:r>
      <w:r w:rsidR="00321267" w:rsidRPr="0024125E">
        <w:rPr>
          <w:noProof/>
          <w:sz w:val="24"/>
          <w:szCs w:val="24"/>
          <w:lang w:val="sr-Latn-CS"/>
        </w:rPr>
        <w:instrText xml:space="preserve"> _</w:instrText>
      </w:r>
      <w:r w:rsidR="00321267" w:rsidRPr="0024125E">
        <w:rPr>
          <w:noProof/>
          <w:sz w:val="24"/>
          <w:szCs w:val="24"/>
        </w:rPr>
        <w:instrText>Ref</w:instrText>
      </w:r>
      <w:r w:rsidR="00321267" w:rsidRPr="0024125E">
        <w:rPr>
          <w:noProof/>
          <w:sz w:val="24"/>
          <w:szCs w:val="24"/>
          <w:lang w:val="sr-Latn-CS"/>
        </w:rPr>
        <w:instrText>85038409 \</w:instrText>
      </w:r>
      <w:r w:rsidR="00321267" w:rsidRPr="0024125E">
        <w:rPr>
          <w:noProof/>
          <w:sz w:val="24"/>
          <w:szCs w:val="24"/>
        </w:rPr>
        <w:instrText>h</w:instrText>
      </w:r>
      <w:r w:rsidR="00321267" w:rsidRPr="0024125E">
        <w:rPr>
          <w:noProof/>
          <w:sz w:val="24"/>
          <w:szCs w:val="24"/>
          <w:lang w:val="sr-Latn-CS"/>
        </w:rPr>
        <w:instrText xml:space="preserve"> </w:instrText>
      </w:r>
      <w:r w:rsidR="0024125E">
        <w:rPr>
          <w:noProof/>
          <w:sz w:val="24"/>
          <w:szCs w:val="24"/>
        </w:rPr>
        <w:instrText xml:space="preserve"> \* MERGEFORMAT </w:instrText>
      </w:r>
      <w:r w:rsidR="009546EC" w:rsidRPr="0024125E">
        <w:rPr>
          <w:noProof/>
          <w:sz w:val="24"/>
          <w:szCs w:val="24"/>
        </w:rPr>
      </w:r>
      <w:r w:rsidR="009546EC" w:rsidRPr="0024125E">
        <w:rPr>
          <w:noProof/>
          <w:sz w:val="24"/>
          <w:szCs w:val="24"/>
        </w:rPr>
        <w:fldChar w:fldCharType="separate"/>
      </w:r>
      <w:r w:rsidR="00C17736" w:rsidRPr="0024125E">
        <w:rPr>
          <w:sz w:val="24"/>
          <w:szCs w:val="24"/>
          <w:lang w:val="ru-RU"/>
        </w:rPr>
        <w:t xml:space="preserve">ТАБЕЛА </w:t>
      </w:r>
      <w:r w:rsidR="00C17736" w:rsidRPr="0024125E">
        <w:rPr>
          <w:noProof/>
          <w:sz w:val="24"/>
          <w:szCs w:val="24"/>
        </w:rPr>
        <w:t>1</w:t>
      </w:r>
      <w:r w:rsidR="009546EC" w:rsidRPr="0024125E">
        <w:rPr>
          <w:noProof/>
          <w:sz w:val="24"/>
          <w:szCs w:val="24"/>
        </w:rPr>
        <w:fldChar w:fldCharType="end"/>
      </w:r>
      <w:r w:rsidRPr="0024125E">
        <w:rPr>
          <w:noProof/>
          <w:sz w:val="24"/>
          <w:szCs w:val="24"/>
          <w:lang w:val="sr-Latn-CS"/>
        </w:rPr>
        <w:t>).</w:t>
      </w:r>
    </w:p>
    <w:p w14:paraId="62D444B4" w14:textId="77777777" w:rsidR="00640C20" w:rsidRPr="00B0662D" w:rsidRDefault="00B44EEC" w:rsidP="00161CC5">
      <w:pPr>
        <w:pStyle w:val="Caption"/>
        <w:rPr>
          <w:lang w:val="ru-RU"/>
        </w:rPr>
      </w:pPr>
      <w:bookmarkStart w:id="12" w:name="_Ref85038409"/>
      <w:bookmarkStart w:id="13" w:name="_Toc95510693"/>
      <w:r w:rsidRPr="00B0662D">
        <w:rPr>
          <w:lang w:val="ru-RU"/>
        </w:rPr>
        <w:t xml:space="preserve">ТАБЕЛА </w:t>
      </w:r>
      <w:r w:rsidR="009546EC" w:rsidRPr="00EF0EB6">
        <w:fldChar w:fldCharType="begin"/>
      </w:r>
      <w:r w:rsidRPr="00B0662D">
        <w:rPr>
          <w:lang w:val="ru-RU"/>
        </w:rPr>
        <w:instrText xml:space="preserve"> </w:instrText>
      </w:r>
      <w:r w:rsidRPr="00EF0EB6">
        <w:instrText>SEQ</w:instrText>
      </w:r>
      <w:r w:rsidRPr="00B0662D">
        <w:rPr>
          <w:lang w:val="ru-RU"/>
        </w:rPr>
        <w:instrText xml:space="preserve"> ТАБЕЛА \* </w:instrText>
      </w:r>
      <w:r w:rsidRPr="00EF0EB6">
        <w:instrText>ARABIC</w:instrText>
      </w:r>
      <w:r w:rsidRPr="00B0662D">
        <w:rPr>
          <w:lang w:val="ru-RU"/>
        </w:rPr>
        <w:instrText xml:space="preserve"> </w:instrText>
      </w:r>
      <w:r w:rsidR="009546EC" w:rsidRPr="00EF0EB6">
        <w:fldChar w:fldCharType="separate"/>
      </w:r>
      <w:r w:rsidR="00C17736">
        <w:rPr>
          <w:noProof/>
        </w:rPr>
        <w:t>1</w:t>
      </w:r>
      <w:r w:rsidR="009546EC" w:rsidRPr="00EF0EB6">
        <w:fldChar w:fldCharType="end"/>
      </w:r>
      <w:bookmarkEnd w:id="12"/>
      <w:r w:rsidR="00321267" w:rsidRPr="00B0662D">
        <w:rPr>
          <w:lang w:val="ru-RU"/>
        </w:rPr>
        <w:t>.</w:t>
      </w:r>
      <w:r w:rsidR="00640C20" w:rsidRPr="00B0662D">
        <w:rPr>
          <w:lang w:val="ru-RU"/>
        </w:rPr>
        <w:t xml:space="preserve"> </w:t>
      </w:r>
      <w:bookmarkEnd w:id="10"/>
      <w:bookmarkEnd w:id="11"/>
      <w:r w:rsidRPr="00B0662D">
        <w:rPr>
          <w:lang w:val="ru-RU"/>
        </w:rPr>
        <w:t>Значај пољопривредно-прехрамбеног сектора у основним структурним показатељима</w:t>
      </w:r>
      <w:bookmarkEnd w:id="13"/>
    </w:p>
    <w:tbl>
      <w:tblPr>
        <w:tblStyle w:val="LightShading1"/>
        <w:tblW w:w="5000" w:type="pct"/>
        <w:tblLook w:val="0620" w:firstRow="1" w:lastRow="0" w:firstColumn="0" w:lastColumn="0" w:noHBand="1" w:noVBand="1"/>
      </w:tblPr>
      <w:tblGrid>
        <w:gridCol w:w="4239"/>
        <w:gridCol w:w="888"/>
        <w:gridCol w:w="888"/>
        <w:gridCol w:w="888"/>
        <w:gridCol w:w="888"/>
        <w:gridCol w:w="888"/>
        <w:gridCol w:w="892"/>
      </w:tblGrid>
      <w:tr w:rsidR="008F69B1" w:rsidRPr="008F69B1" w14:paraId="06644DF0" w14:textId="77777777" w:rsidTr="00E9276B">
        <w:trPr>
          <w:cnfStyle w:val="100000000000" w:firstRow="1" w:lastRow="0" w:firstColumn="0" w:lastColumn="0" w:oddVBand="0" w:evenVBand="0" w:oddHBand="0" w:evenHBand="0" w:firstRowFirstColumn="0" w:firstRowLastColumn="0" w:lastRowFirstColumn="0" w:lastRowLastColumn="0"/>
        </w:trPr>
        <w:tc>
          <w:tcPr>
            <w:tcW w:w="2214" w:type="pct"/>
            <w:shd w:val="clear" w:color="auto" w:fill="F2F2F2" w:themeFill="background1" w:themeFillShade="F2"/>
          </w:tcPr>
          <w:p w14:paraId="045CABF3" w14:textId="77777777" w:rsidR="008F69B1" w:rsidRPr="008F69B1" w:rsidRDefault="008F69B1" w:rsidP="008F69B1">
            <w:pPr>
              <w:rPr>
                <w:noProof/>
                <w:color w:val="000000" w:themeColor="text1"/>
                <w:sz w:val="20"/>
                <w:szCs w:val="20"/>
                <w:lang w:val="sr-Latn-CS"/>
              </w:rPr>
            </w:pPr>
          </w:p>
        </w:tc>
        <w:tc>
          <w:tcPr>
            <w:tcW w:w="464" w:type="pct"/>
            <w:shd w:val="clear" w:color="auto" w:fill="F2F2F2" w:themeFill="background1" w:themeFillShade="F2"/>
          </w:tcPr>
          <w:p w14:paraId="723D34BC" w14:textId="77777777" w:rsidR="008F69B1" w:rsidRPr="008F69B1" w:rsidRDefault="008F69B1" w:rsidP="00C85553">
            <w:pPr>
              <w:jc w:val="right"/>
              <w:rPr>
                <w:noProof/>
                <w:color w:val="000000" w:themeColor="text1"/>
                <w:sz w:val="20"/>
                <w:szCs w:val="20"/>
                <w:lang w:val="sr-Latn-CS"/>
              </w:rPr>
            </w:pPr>
            <w:r w:rsidRPr="008F69B1">
              <w:rPr>
                <w:sz w:val="20"/>
                <w:szCs w:val="20"/>
              </w:rPr>
              <w:t>2015</w:t>
            </w:r>
          </w:p>
        </w:tc>
        <w:tc>
          <w:tcPr>
            <w:tcW w:w="464" w:type="pct"/>
            <w:shd w:val="clear" w:color="auto" w:fill="F2F2F2" w:themeFill="background1" w:themeFillShade="F2"/>
          </w:tcPr>
          <w:p w14:paraId="311CF7A0" w14:textId="77777777" w:rsidR="008F69B1" w:rsidRPr="008F69B1" w:rsidRDefault="008F69B1" w:rsidP="00C85553">
            <w:pPr>
              <w:jc w:val="right"/>
              <w:rPr>
                <w:noProof/>
                <w:color w:val="000000" w:themeColor="text1"/>
                <w:sz w:val="20"/>
                <w:szCs w:val="20"/>
                <w:lang w:val="sr-Latn-CS"/>
              </w:rPr>
            </w:pPr>
            <w:r w:rsidRPr="008F69B1">
              <w:rPr>
                <w:sz w:val="20"/>
                <w:szCs w:val="20"/>
              </w:rPr>
              <w:t>2016</w:t>
            </w:r>
          </w:p>
        </w:tc>
        <w:tc>
          <w:tcPr>
            <w:tcW w:w="464" w:type="pct"/>
            <w:shd w:val="clear" w:color="auto" w:fill="F2F2F2" w:themeFill="background1" w:themeFillShade="F2"/>
          </w:tcPr>
          <w:p w14:paraId="3F547B2F" w14:textId="77777777" w:rsidR="008F69B1" w:rsidRPr="008F69B1" w:rsidRDefault="008F69B1" w:rsidP="00C85553">
            <w:pPr>
              <w:jc w:val="right"/>
              <w:rPr>
                <w:noProof/>
                <w:color w:val="000000" w:themeColor="text1"/>
                <w:sz w:val="20"/>
                <w:szCs w:val="20"/>
                <w:lang w:val="sr-Latn-CS"/>
              </w:rPr>
            </w:pPr>
            <w:r w:rsidRPr="008F69B1">
              <w:rPr>
                <w:sz w:val="20"/>
                <w:szCs w:val="20"/>
              </w:rPr>
              <w:t>2017</w:t>
            </w:r>
          </w:p>
        </w:tc>
        <w:tc>
          <w:tcPr>
            <w:tcW w:w="464" w:type="pct"/>
            <w:shd w:val="clear" w:color="auto" w:fill="F2F2F2" w:themeFill="background1" w:themeFillShade="F2"/>
          </w:tcPr>
          <w:p w14:paraId="27068D8C" w14:textId="77777777" w:rsidR="008F69B1" w:rsidRPr="008F69B1" w:rsidRDefault="008F69B1" w:rsidP="00C85553">
            <w:pPr>
              <w:jc w:val="right"/>
              <w:rPr>
                <w:noProof/>
                <w:color w:val="000000" w:themeColor="text1"/>
                <w:sz w:val="20"/>
                <w:szCs w:val="20"/>
                <w:lang w:val="sr-Latn-CS"/>
              </w:rPr>
            </w:pPr>
            <w:r w:rsidRPr="008F69B1">
              <w:rPr>
                <w:sz w:val="20"/>
                <w:szCs w:val="20"/>
              </w:rPr>
              <w:t>2018</w:t>
            </w:r>
          </w:p>
        </w:tc>
        <w:tc>
          <w:tcPr>
            <w:tcW w:w="464" w:type="pct"/>
            <w:shd w:val="clear" w:color="auto" w:fill="F2F2F2" w:themeFill="background1" w:themeFillShade="F2"/>
          </w:tcPr>
          <w:p w14:paraId="4170F4AC" w14:textId="77777777" w:rsidR="008F69B1" w:rsidRPr="008F69B1" w:rsidRDefault="008F69B1" w:rsidP="00C85553">
            <w:pPr>
              <w:jc w:val="right"/>
              <w:rPr>
                <w:noProof/>
                <w:color w:val="000000" w:themeColor="text1"/>
                <w:sz w:val="20"/>
                <w:szCs w:val="20"/>
                <w:lang w:val="sr-Latn-CS"/>
              </w:rPr>
            </w:pPr>
            <w:r w:rsidRPr="008F69B1">
              <w:rPr>
                <w:sz w:val="20"/>
                <w:szCs w:val="20"/>
              </w:rPr>
              <w:t>2019</w:t>
            </w:r>
          </w:p>
        </w:tc>
        <w:tc>
          <w:tcPr>
            <w:tcW w:w="466" w:type="pct"/>
            <w:shd w:val="clear" w:color="auto" w:fill="F2F2F2" w:themeFill="background1" w:themeFillShade="F2"/>
          </w:tcPr>
          <w:p w14:paraId="256748E5" w14:textId="77777777" w:rsidR="008F69B1" w:rsidRPr="008F69B1" w:rsidRDefault="008F69B1" w:rsidP="00C85553">
            <w:pPr>
              <w:jc w:val="right"/>
              <w:rPr>
                <w:noProof/>
                <w:color w:val="000000" w:themeColor="text1"/>
                <w:sz w:val="20"/>
                <w:szCs w:val="20"/>
                <w:lang w:val="sr-Latn-CS"/>
              </w:rPr>
            </w:pPr>
            <w:r w:rsidRPr="008F69B1">
              <w:rPr>
                <w:sz w:val="20"/>
                <w:szCs w:val="20"/>
              </w:rPr>
              <w:t>2020</w:t>
            </w:r>
          </w:p>
        </w:tc>
      </w:tr>
      <w:tr w:rsidR="008F69B1" w:rsidRPr="008F69B1" w14:paraId="3C2A8597" w14:textId="77777777" w:rsidTr="00C85553">
        <w:tc>
          <w:tcPr>
            <w:tcW w:w="5000" w:type="pct"/>
            <w:gridSpan w:val="7"/>
            <w:shd w:val="clear" w:color="auto" w:fill="F2F2F2" w:themeFill="background1" w:themeFillShade="F2"/>
          </w:tcPr>
          <w:p w14:paraId="510EB45F" w14:textId="77777777" w:rsidR="008F69B1" w:rsidRPr="008F69B1" w:rsidRDefault="008F69B1" w:rsidP="008F69B1">
            <w:pPr>
              <w:rPr>
                <w:b/>
                <w:bCs/>
                <w:noProof/>
                <w:color w:val="000000" w:themeColor="text1"/>
                <w:sz w:val="20"/>
                <w:szCs w:val="20"/>
                <w:lang w:val="sr-Latn-CS"/>
              </w:rPr>
            </w:pPr>
            <w:r w:rsidRPr="000B002A">
              <w:rPr>
                <w:b/>
                <w:bCs/>
                <w:sz w:val="20"/>
                <w:szCs w:val="20"/>
                <w:lang w:val="ru-RU"/>
              </w:rPr>
              <w:t xml:space="preserve">Бруто додата вредност у текућим ценама (мил. </w:t>
            </w:r>
            <w:r w:rsidR="006659EC">
              <w:rPr>
                <w:b/>
                <w:bCs/>
                <w:sz w:val="20"/>
                <w:szCs w:val="20"/>
              </w:rPr>
              <w:t>РСД</w:t>
            </w:r>
            <w:r w:rsidRPr="008F69B1">
              <w:rPr>
                <w:b/>
                <w:bCs/>
                <w:sz w:val="20"/>
                <w:szCs w:val="20"/>
              </w:rPr>
              <w:t>)</w:t>
            </w:r>
          </w:p>
        </w:tc>
      </w:tr>
      <w:tr w:rsidR="008F69B1" w:rsidRPr="008F69B1" w14:paraId="51B64CD9" w14:textId="77777777" w:rsidTr="008F69B1">
        <w:tc>
          <w:tcPr>
            <w:tcW w:w="2214" w:type="pct"/>
          </w:tcPr>
          <w:p w14:paraId="4653CCF8" w14:textId="77777777" w:rsidR="008F69B1" w:rsidRPr="008F69B1" w:rsidRDefault="008F69B1" w:rsidP="008F69B1">
            <w:pPr>
              <w:jc w:val="left"/>
              <w:rPr>
                <w:noProof/>
                <w:color w:val="000000"/>
                <w:sz w:val="20"/>
                <w:szCs w:val="20"/>
                <w:lang w:val="sr-Latn-CS"/>
              </w:rPr>
            </w:pPr>
            <w:r w:rsidRPr="000B002A">
              <w:rPr>
                <w:sz w:val="20"/>
                <w:szCs w:val="20"/>
                <w:lang w:val="ru-RU"/>
              </w:rPr>
              <w:t>А</w:t>
            </w:r>
            <w:r w:rsidR="00B0662D">
              <w:rPr>
                <w:sz w:val="20"/>
                <w:szCs w:val="20"/>
                <w:lang w:val="ru-RU"/>
              </w:rPr>
              <w:t xml:space="preserve"> — </w:t>
            </w:r>
            <w:r w:rsidRPr="000B002A">
              <w:rPr>
                <w:sz w:val="20"/>
                <w:szCs w:val="20"/>
                <w:lang w:val="ru-RU"/>
              </w:rPr>
              <w:t>Пољопривреда,шумарство и рибарство</w:t>
            </w:r>
          </w:p>
        </w:tc>
        <w:tc>
          <w:tcPr>
            <w:tcW w:w="464" w:type="pct"/>
          </w:tcPr>
          <w:p w14:paraId="17EB1B24" w14:textId="77777777" w:rsidR="008F69B1" w:rsidRPr="008F69B1" w:rsidRDefault="008F69B1" w:rsidP="008F69B1">
            <w:pPr>
              <w:jc w:val="right"/>
              <w:rPr>
                <w:noProof/>
                <w:color w:val="3D3D3D"/>
                <w:sz w:val="20"/>
                <w:szCs w:val="20"/>
                <w:lang w:val="sr-Latn-CS"/>
              </w:rPr>
            </w:pPr>
            <w:r w:rsidRPr="008F69B1">
              <w:rPr>
                <w:sz w:val="20"/>
                <w:szCs w:val="20"/>
              </w:rPr>
              <w:t>289.704</w:t>
            </w:r>
          </w:p>
        </w:tc>
        <w:tc>
          <w:tcPr>
            <w:tcW w:w="464" w:type="pct"/>
          </w:tcPr>
          <w:p w14:paraId="317CEDC6" w14:textId="77777777" w:rsidR="008F69B1" w:rsidRPr="008F69B1" w:rsidRDefault="008F69B1" w:rsidP="008F69B1">
            <w:pPr>
              <w:jc w:val="right"/>
              <w:rPr>
                <w:noProof/>
                <w:color w:val="3D3D3D"/>
                <w:sz w:val="20"/>
                <w:szCs w:val="20"/>
                <w:lang w:val="sr-Latn-CS"/>
              </w:rPr>
            </w:pPr>
            <w:r w:rsidRPr="008F69B1">
              <w:rPr>
                <w:sz w:val="20"/>
                <w:szCs w:val="20"/>
              </w:rPr>
              <w:t>308.422</w:t>
            </w:r>
          </w:p>
        </w:tc>
        <w:tc>
          <w:tcPr>
            <w:tcW w:w="464" w:type="pct"/>
          </w:tcPr>
          <w:p w14:paraId="20BA9987" w14:textId="77777777" w:rsidR="008F69B1" w:rsidRPr="008F69B1" w:rsidRDefault="008F69B1" w:rsidP="008F69B1">
            <w:pPr>
              <w:jc w:val="right"/>
              <w:rPr>
                <w:noProof/>
                <w:color w:val="3D3D3D"/>
                <w:sz w:val="20"/>
                <w:szCs w:val="20"/>
                <w:lang w:val="sr-Latn-CS"/>
              </w:rPr>
            </w:pPr>
            <w:r w:rsidRPr="008F69B1">
              <w:rPr>
                <w:sz w:val="20"/>
                <w:szCs w:val="20"/>
              </w:rPr>
              <w:t>286.315</w:t>
            </w:r>
          </w:p>
        </w:tc>
        <w:tc>
          <w:tcPr>
            <w:tcW w:w="464" w:type="pct"/>
          </w:tcPr>
          <w:p w14:paraId="31A0864B" w14:textId="77777777" w:rsidR="008F69B1" w:rsidRPr="008F69B1" w:rsidRDefault="008F69B1" w:rsidP="008F69B1">
            <w:pPr>
              <w:jc w:val="right"/>
              <w:rPr>
                <w:noProof/>
                <w:color w:val="3D3D3D"/>
                <w:sz w:val="20"/>
                <w:szCs w:val="20"/>
                <w:lang w:val="sr-Latn-CS"/>
              </w:rPr>
            </w:pPr>
            <w:r w:rsidRPr="008F69B1">
              <w:rPr>
                <w:sz w:val="20"/>
                <w:szCs w:val="20"/>
              </w:rPr>
              <w:t>321.765</w:t>
            </w:r>
          </w:p>
        </w:tc>
        <w:tc>
          <w:tcPr>
            <w:tcW w:w="464" w:type="pct"/>
          </w:tcPr>
          <w:p w14:paraId="764CB233" w14:textId="77777777" w:rsidR="008F69B1" w:rsidRPr="008F69B1" w:rsidRDefault="008F69B1" w:rsidP="008F69B1">
            <w:pPr>
              <w:jc w:val="right"/>
              <w:rPr>
                <w:noProof/>
                <w:color w:val="3D3D3D"/>
                <w:sz w:val="20"/>
                <w:szCs w:val="20"/>
                <w:lang w:val="sr-Latn-CS"/>
              </w:rPr>
            </w:pPr>
            <w:r w:rsidRPr="008F69B1">
              <w:rPr>
                <w:sz w:val="20"/>
                <w:szCs w:val="20"/>
              </w:rPr>
              <w:t>322.560</w:t>
            </w:r>
          </w:p>
        </w:tc>
        <w:tc>
          <w:tcPr>
            <w:tcW w:w="466" w:type="pct"/>
          </w:tcPr>
          <w:p w14:paraId="775D4F40" w14:textId="77777777" w:rsidR="008F69B1" w:rsidRPr="008F69B1" w:rsidRDefault="008F69B1" w:rsidP="008F69B1">
            <w:pPr>
              <w:jc w:val="right"/>
              <w:rPr>
                <w:noProof/>
                <w:sz w:val="20"/>
                <w:szCs w:val="20"/>
                <w:lang w:val="sr-Latn-CS"/>
              </w:rPr>
            </w:pPr>
            <w:r w:rsidRPr="008F69B1">
              <w:rPr>
                <w:sz w:val="20"/>
                <w:szCs w:val="20"/>
              </w:rPr>
              <w:t>354.930</w:t>
            </w:r>
          </w:p>
        </w:tc>
      </w:tr>
      <w:tr w:rsidR="008F69B1" w:rsidRPr="008F69B1" w14:paraId="53C847B9" w14:textId="77777777" w:rsidTr="008F69B1">
        <w:tc>
          <w:tcPr>
            <w:tcW w:w="2214" w:type="pct"/>
          </w:tcPr>
          <w:p w14:paraId="59AF11BF" w14:textId="77777777" w:rsidR="008F69B1" w:rsidRPr="008F69B1" w:rsidRDefault="008F69B1" w:rsidP="008F69B1">
            <w:pPr>
              <w:jc w:val="left"/>
              <w:rPr>
                <w:b/>
                <w:bCs/>
                <w:noProof/>
                <w:color w:val="000000"/>
                <w:sz w:val="20"/>
                <w:szCs w:val="20"/>
                <w:lang w:val="sr-Latn-CS"/>
              </w:rPr>
            </w:pPr>
            <w:r w:rsidRPr="008F69B1">
              <w:rPr>
                <w:b/>
                <w:bCs/>
                <w:sz w:val="20"/>
                <w:szCs w:val="20"/>
              </w:rPr>
              <w:t>Учешће у БДВ (%)</w:t>
            </w:r>
          </w:p>
        </w:tc>
        <w:tc>
          <w:tcPr>
            <w:tcW w:w="464" w:type="pct"/>
          </w:tcPr>
          <w:p w14:paraId="2C48C253" w14:textId="77777777" w:rsidR="008F69B1" w:rsidRPr="008F69B1" w:rsidRDefault="008F69B1" w:rsidP="008F69B1">
            <w:pPr>
              <w:jc w:val="right"/>
              <w:rPr>
                <w:b/>
                <w:bCs/>
                <w:noProof/>
                <w:color w:val="000000"/>
                <w:sz w:val="20"/>
                <w:szCs w:val="20"/>
                <w:lang w:val="sr-Latn-CS"/>
              </w:rPr>
            </w:pPr>
          </w:p>
        </w:tc>
        <w:tc>
          <w:tcPr>
            <w:tcW w:w="464" w:type="pct"/>
          </w:tcPr>
          <w:p w14:paraId="7E53C03E" w14:textId="77777777" w:rsidR="008F69B1" w:rsidRPr="008F69B1" w:rsidRDefault="008F69B1" w:rsidP="008F69B1">
            <w:pPr>
              <w:jc w:val="right"/>
              <w:rPr>
                <w:b/>
                <w:bCs/>
                <w:noProof/>
                <w:color w:val="000000"/>
                <w:sz w:val="20"/>
                <w:szCs w:val="20"/>
                <w:lang w:val="sr-Latn-CS"/>
              </w:rPr>
            </w:pPr>
          </w:p>
        </w:tc>
        <w:tc>
          <w:tcPr>
            <w:tcW w:w="464" w:type="pct"/>
          </w:tcPr>
          <w:p w14:paraId="6E02FF69" w14:textId="77777777" w:rsidR="008F69B1" w:rsidRPr="008F69B1" w:rsidRDefault="008F69B1" w:rsidP="008F69B1">
            <w:pPr>
              <w:jc w:val="right"/>
              <w:rPr>
                <w:b/>
                <w:bCs/>
                <w:noProof/>
                <w:color w:val="000000"/>
                <w:sz w:val="20"/>
                <w:szCs w:val="20"/>
                <w:lang w:val="sr-Latn-CS"/>
              </w:rPr>
            </w:pPr>
          </w:p>
        </w:tc>
        <w:tc>
          <w:tcPr>
            <w:tcW w:w="464" w:type="pct"/>
          </w:tcPr>
          <w:p w14:paraId="040D46C6" w14:textId="77777777" w:rsidR="008F69B1" w:rsidRPr="008F69B1" w:rsidRDefault="008F69B1" w:rsidP="008F69B1">
            <w:pPr>
              <w:jc w:val="right"/>
              <w:rPr>
                <w:b/>
                <w:bCs/>
                <w:noProof/>
                <w:color w:val="000000"/>
                <w:sz w:val="20"/>
                <w:szCs w:val="20"/>
                <w:lang w:val="sr-Latn-CS"/>
              </w:rPr>
            </w:pPr>
          </w:p>
        </w:tc>
        <w:tc>
          <w:tcPr>
            <w:tcW w:w="464" w:type="pct"/>
          </w:tcPr>
          <w:p w14:paraId="0C60D580" w14:textId="77777777" w:rsidR="008F69B1" w:rsidRPr="008F69B1" w:rsidRDefault="008F69B1" w:rsidP="008F69B1">
            <w:pPr>
              <w:jc w:val="right"/>
              <w:rPr>
                <w:b/>
                <w:bCs/>
                <w:noProof/>
                <w:color w:val="000000"/>
                <w:sz w:val="20"/>
                <w:szCs w:val="20"/>
                <w:lang w:val="sr-Latn-CS"/>
              </w:rPr>
            </w:pPr>
          </w:p>
        </w:tc>
        <w:tc>
          <w:tcPr>
            <w:tcW w:w="466" w:type="pct"/>
          </w:tcPr>
          <w:p w14:paraId="79EB527C" w14:textId="77777777" w:rsidR="008F69B1" w:rsidRPr="008F69B1" w:rsidRDefault="008F69B1" w:rsidP="008F69B1">
            <w:pPr>
              <w:jc w:val="right"/>
              <w:rPr>
                <w:b/>
                <w:bCs/>
                <w:noProof/>
                <w:color w:val="000000"/>
                <w:sz w:val="20"/>
                <w:szCs w:val="20"/>
                <w:lang w:val="sr-Latn-CS"/>
              </w:rPr>
            </w:pPr>
          </w:p>
        </w:tc>
      </w:tr>
      <w:tr w:rsidR="008F69B1" w:rsidRPr="008F69B1" w14:paraId="75CA7C27" w14:textId="77777777" w:rsidTr="008F69B1">
        <w:tc>
          <w:tcPr>
            <w:tcW w:w="2214" w:type="pct"/>
          </w:tcPr>
          <w:p w14:paraId="4574549B" w14:textId="77777777" w:rsidR="008F69B1" w:rsidRPr="008F69B1" w:rsidRDefault="008F69B1" w:rsidP="008F69B1">
            <w:pPr>
              <w:jc w:val="left"/>
              <w:rPr>
                <w:noProof/>
                <w:color w:val="000000"/>
                <w:sz w:val="20"/>
                <w:szCs w:val="20"/>
                <w:lang w:val="sr-Latn-CS"/>
              </w:rPr>
            </w:pPr>
            <w:r w:rsidRPr="000B002A">
              <w:rPr>
                <w:sz w:val="20"/>
                <w:szCs w:val="20"/>
                <w:lang w:val="ru-RU"/>
              </w:rPr>
              <w:t>А</w:t>
            </w:r>
            <w:r w:rsidR="00B0662D">
              <w:rPr>
                <w:sz w:val="20"/>
                <w:szCs w:val="20"/>
                <w:lang w:val="ru-RU"/>
              </w:rPr>
              <w:t xml:space="preserve"> — </w:t>
            </w:r>
            <w:r w:rsidRPr="000B002A">
              <w:rPr>
                <w:sz w:val="20"/>
                <w:szCs w:val="20"/>
                <w:lang w:val="ru-RU"/>
              </w:rPr>
              <w:t>Пољопривреда,шумарство и рибарство</w:t>
            </w:r>
          </w:p>
        </w:tc>
        <w:tc>
          <w:tcPr>
            <w:tcW w:w="464" w:type="pct"/>
          </w:tcPr>
          <w:p w14:paraId="1ADE9454" w14:textId="77777777" w:rsidR="008F69B1" w:rsidRPr="008F69B1" w:rsidRDefault="008F69B1" w:rsidP="008F69B1">
            <w:pPr>
              <w:jc w:val="right"/>
              <w:rPr>
                <w:noProof/>
                <w:color w:val="000000"/>
                <w:sz w:val="20"/>
                <w:szCs w:val="20"/>
                <w:lang w:val="sr-Latn-CS"/>
              </w:rPr>
            </w:pPr>
            <w:r w:rsidRPr="008F69B1">
              <w:rPr>
                <w:sz w:val="20"/>
                <w:szCs w:val="20"/>
              </w:rPr>
              <w:t>8,1</w:t>
            </w:r>
          </w:p>
        </w:tc>
        <w:tc>
          <w:tcPr>
            <w:tcW w:w="464" w:type="pct"/>
          </w:tcPr>
          <w:p w14:paraId="67ED2212" w14:textId="77777777" w:rsidR="008F69B1" w:rsidRPr="008F69B1" w:rsidRDefault="008F69B1" w:rsidP="008F69B1">
            <w:pPr>
              <w:jc w:val="right"/>
              <w:rPr>
                <w:noProof/>
                <w:color w:val="000000"/>
                <w:sz w:val="20"/>
                <w:szCs w:val="20"/>
                <w:lang w:val="sr-Latn-CS"/>
              </w:rPr>
            </w:pPr>
            <w:r w:rsidRPr="008F69B1">
              <w:rPr>
                <w:sz w:val="20"/>
                <w:szCs w:val="20"/>
              </w:rPr>
              <w:t>8,2</w:t>
            </w:r>
          </w:p>
        </w:tc>
        <w:tc>
          <w:tcPr>
            <w:tcW w:w="464" w:type="pct"/>
          </w:tcPr>
          <w:p w14:paraId="0F40F84A" w14:textId="77777777" w:rsidR="008F69B1" w:rsidRPr="008F69B1" w:rsidRDefault="008F69B1" w:rsidP="008F69B1">
            <w:pPr>
              <w:jc w:val="right"/>
              <w:rPr>
                <w:noProof/>
                <w:color w:val="000000"/>
                <w:sz w:val="20"/>
                <w:szCs w:val="20"/>
                <w:lang w:val="sr-Latn-CS"/>
              </w:rPr>
            </w:pPr>
            <w:r w:rsidRPr="008F69B1">
              <w:rPr>
                <w:sz w:val="20"/>
                <w:szCs w:val="20"/>
              </w:rPr>
              <w:t>7,2</w:t>
            </w:r>
          </w:p>
        </w:tc>
        <w:tc>
          <w:tcPr>
            <w:tcW w:w="464" w:type="pct"/>
          </w:tcPr>
          <w:p w14:paraId="4A81EA00" w14:textId="77777777" w:rsidR="008F69B1" w:rsidRPr="008F69B1" w:rsidRDefault="008F69B1" w:rsidP="008F69B1">
            <w:pPr>
              <w:jc w:val="right"/>
              <w:rPr>
                <w:noProof/>
                <w:color w:val="000000"/>
                <w:sz w:val="20"/>
                <w:szCs w:val="20"/>
                <w:lang w:val="sr-Latn-CS"/>
              </w:rPr>
            </w:pPr>
            <w:r w:rsidRPr="008F69B1">
              <w:rPr>
                <w:sz w:val="20"/>
                <w:szCs w:val="20"/>
              </w:rPr>
              <w:t>7,7</w:t>
            </w:r>
          </w:p>
        </w:tc>
        <w:tc>
          <w:tcPr>
            <w:tcW w:w="464" w:type="pct"/>
          </w:tcPr>
          <w:p w14:paraId="74FAE7E6" w14:textId="77777777" w:rsidR="008F69B1" w:rsidRPr="008F69B1" w:rsidRDefault="008F69B1" w:rsidP="008F69B1">
            <w:pPr>
              <w:jc w:val="right"/>
              <w:rPr>
                <w:noProof/>
                <w:color w:val="000000"/>
                <w:sz w:val="20"/>
                <w:szCs w:val="20"/>
                <w:lang w:val="sr-Latn-CS"/>
              </w:rPr>
            </w:pPr>
            <w:r w:rsidRPr="008F69B1">
              <w:rPr>
                <w:sz w:val="20"/>
                <w:szCs w:val="20"/>
              </w:rPr>
              <w:t>7,2</w:t>
            </w:r>
          </w:p>
        </w:tc>
        <w:tc>
          <w:tcPr>
            <w:tcW w:w="466" w:type="pct"/>
          </w:tcPr>
          <w:p w14:paraId="589F63F4" w14:textId="77777777" w:rsidR="008F69B1" w:rsidRPr="008F69B1" w:rsidRDefault="008F69B1" w:rsidP="008F69B1">
            <w:pPr>
              <w:jc w:val="right"/>
              <w:rPr>
                <w:noProof/>
                <w:color w:val="000000"/>
                <w:sz w:val="20"/>
                <w:szCs w:val="20"/>
                <w:lang w:val="sr-Latn-CS"/>
              </w:rPr>
            </w:pPr>
            <w:r w:rsidRPr="008F69B1">
              <w:rPr>
                <w:sz w:val="20"/>
                <w:szCs w:val="20"/>
              </w:rPr>
              <w:t>7,8</w:t>
            </w:r>
          </w:p>
        </w:tc>
      </w:tr>
      <w:tr w:rsidR="008F69B1" w:rsidRPr="008F69B1" w14:paraId="33ACCE81" w14:textId="77777777" w:rsidTr="00C85553">
        <w:tc>
          <w:tcPr>
            <w:tcW w:w="2214" w:type="pct"/>
            <w:shd w:val="clear" w:color="auto" w:fill="F2F2F2" w:themeFill="background1" w:themeFillShade="F2"/>
          </w:tcPr>
          <w:p w14:paraId="7409CF50" w14:textId="77777777" w:rsidR="008F69B1" w:rsidRPr="008F69B1" w:rsidRDefault="008F69B1" w:rsidP="008F69B1">
            <w:pPr>
              <w:jc w:val="left"/>
              <w:rPr>
                <w:b/>
                <w:bCs/>
                <w:noProof/>
                <w:color w:val="000000" w:themeColor="text1"/>
                <w:sz w:val="20"/>
                <w:szCs w:val="20"/>
                <w:lang w:val="sr-Latn-CS"/>
              </w:rPr>
            </w:pPr>
            <w:r w:rsidRPr="008F69B1">
              <w:rPr>
                <w:b/>
                <w:bCs/>
                <w:sz w:val="20"/>
                <w:szCs w:val="20"/>
              </w:rPr>
              <w:t>Запосленост</w:t>
            </w:r>
          </w:p>
        </w:tc>
        <w:tc>
          <w:tcPr>
            <w:tcW w:w="464" w:type="pct"/>
            <w:shd w:val="clear" w:color="auto" w:fill="F2F2F2" w:themeFill="background1" w:themeFillShade="F2"/>
          </w:tcPr>
          <w:p w14:paraId="376326AD" w14:textId="77777777" w:rsidR="008F69B1" w:rsidRPr="008F69B1" w:rsidRDefault="008F69B1" w:rsidP="008F69B1">
            <w:pPr>
              <w:jc w:val="right"/>
              <w:rPr>
                <w:b/>
                <w:bCs/>
                <w:noProof/>
                <w:color w:val="000000" w:themeColor="text1"/>
                <w:sz w:val="20"/>
                <w:szCs w:val="20"/>
                <w:lang w:val="sr-Latn-CS"/>
              </w:rPr>
            </w:pPr>
          </w:p>
        </w:tc>
        <w:tc>
          <w:tcPr>
            <w:tcW w:w="464" w:type="pct"/>
            <w:shd w:val="clear" w:color="auto" w:fill="F2F2F2" w:themeFill="background1" w:themeFillShade="F2"/>
          </w:tcPr>
          <w:p w14:paraId="71CF8300" w14:textId="77777777" w:rsidR="008F69B1" w:rsidRPr="008F69B1" w:rsidRDefault="008F69B1" w:rsidP="008F69B1">
            <w:pPr>
              <w:jc w:val="right"/>
              <w:rPr>
                <w:b/>
                <w:bCs/>
                <w:noProof/>
                <w:color w:val="000000" w:themeColor="text1"/>
                <w:sz w:val="20"/>
                <w:szCs w:val="20"/>
                <w:lang w:val="sr-Latn-CS"/>
              </w:rPr>
            </w:pPr>
          </w:p>
        </w:tc>
        <w:tc>
          <w:tcPr>
            <w:tcW w:w="464" w:type="pct"/>
            <w:shd w:val="clear" w:color="auto" w:fill="F2F2F2" w:themeFill="background1" w:themeFillShade="F2"/>
          </w:tcPr>
          <w:p w14:paraId="40E19421" w14:textId="77777777" w:rsidR="008F69B1" w:rsidRPr="008F69B1" w:rsidRDefault="008F69B1" w:rsidP="008F69B1">
            <w:pPr>
              <w:jc w:val="right"/>
              <w:rPr>
                <w:b/>
                <w:bCs/>
                <w:noProof/>
                <w:color w:val="000000" w:themeColor="text1"/>
                <w:sz w:val="20"/>
                <w:szCs w:val="20"/>
                <w:lang w:val="sr-Latn-CS"/>
              </w:rPr>
            </w:pPr>
          </w:p>
        </w:tc>
        <w:tc>
          <w:tcPr>
            <w:tcW w:w="464" w:type="pct"/>
            <w:shd w:val="clear" w:color="auto" w:fill="F2F2F2" w:themeFill="background1" w:themeFillShade="F2"/>
          </w:tcPr>
          <w:p w14:paraId="28FC9D04" w14:textId="77777777" w:rsidR="008F69B1" w:rsidRPr="008F69B1" w:rsidRDefault="008F69B1" w:rsidP="008F69B1">
            <w:pPr>
              <w:jc w:val="right"/>
              <w:rPr>
                <w:b/>
                <w:bCs/>
                <w:noProof/>
                <w:color w:val="000000" w:themeColor="text1"/>
                <w:sz w:val="20"/>
                <w:szCs w:val="20"/>
                <w:lang w:val="sr-Latn-CS"/>
              </w:rPr>
            </w:pPr>
          </w:p>
        </w:tc>
        <w:tc>
          <w:tcPr>
            <w:tcW w:w="464" w:type="pct"/>
            <w:shd w:val="clear" w:color="auto" w:fill="F2F2F2" w:themeFill="background1" w:themeFillShade="F2"/>
          </w:tcPr>
          <w:p w14:paraId="7E2072EC" w14:textId="77777777" w:rsidR="008F69B1" w:rsidRPr="008F69B1" w:rsidRDefault="008F69B1" w:rsidP="008F69B1">
            <w:pPr>
              <w:jc w:val="right"/>
              <w:rPr>
                <w:b/>
                <w:bCs/>
                <w:noProof/>
                <w:color w:val="000000" w:themeColor="text1"/>
                <w:sz w:val="20"/>
                <w:szCs w:val="20"/>
                <w:lang w:val="sr-Latn-CS"/>
              </w:rPr>
            </w:pPr>
          </w:p>
        </w:tc>
        <w:tc>
          <w:tcPr>
            <w:tcW w:w="466" w:type="pct"/>
            <w:shd w:val="clear" w:color="auto" w:fill="F2F2F2" w:themeFill="background1" w:themeFillShade="F2"/>
          </w:tcPr>
          <w:p w14:paraId="3DE5CB16" w14:textId="77777777" w:rsidR="008F69B1" w:rsidRPr="008F69B1" w:rsidRDefault="008F69B1" w:rsidP="008F69B1">
            <w:pPr>
              <w:jc w:val="right"/>
              <w:rPr>
                <w:b/>
                <w:bCs/>
                <w:noProof/>
                <w:color w:val="000000" w:themeColor="text1"/>
                <w:sz w:val="20"/>
                <w:szCs w:val="20"/>
                <w:lang w:val="sr-Latn-CS"/>
              </w:rPr>
            </w:pPr>
          </w:p>
        </w:tc>
      </w:tr>
      <w:tr w:rsidR="008F69B1" w:rsidRPr="008F69B1" w14:paraId="4BC3FD9F" w14:textId="77777777" w:rsidTr="008F69B1">
        <w:tc>
          <w:tcPr>
            <w:tcW w:w="2214" w:type="pct"/>
          </w:tcPr>
          <w:p w14:paraId="077AF798" w14:textId="77777777" w:rsidR="008F69B1" w:rsidRPr="008F69B1" w:rsidRDefault="008F69B1" w:rsidP="008F69B1">
            <w:pPr>
              <w:jc w:val="left"/>
              <w:rPr>
                <w:noProof/>
                <w:color w:val="000000" w:themeColor="text1"/>
                <w:sz w:val="20"/>
                <w:szCs w:val="20"/>
                <w:lang w:val="sr-Latn-CS"/>
              </w:rPr>
            </w:pPr>
            <w:r w:rsidRPr="008F69B1">
              <w:rPr>
                <w:sz w:val="20"/>
                <w:szCs w:val="20"/>
              </w:rPr>
              <w:t>Број запосених</w:t>
            </w:r>
            <w:r w:rsidR="00B0662D">
              <w:rPr>
                <w:sz w:val="20"/>
                <w:szCs w:val="20"/>
              </w:rPr>
              <w:t xml:space="preserve"> — </w:t>
            </w:r>
            <w:r w:rsidRPr="008F69B1">
              <w:rPr>
                <w:sz w:val="20"/>
                <w:szCs w:val="20"/>
              </w:rPr>
              <w:t>А (000 лица)</w:t>
            </w:r>
          </w:p>
        </w:tc>
        <w:tc>
          <w:tcPr>
            <w:tcW w:w="464" w:type="pct"/>
          </w:tcPr>
          <w:p w14:paraId="137935B3" w14:textId="77777777" w:rsidR="008F69B1" w:rsidRPr="008F69B1" w:rsidRDefault="008F69B1" w:rsidP="008F69B1">
            <w:pPr>
              <w:jc w:val="right"/>
              <w:rPr>
                <w:noProof/>
                <w:color w:val="000000" w:themeColor="text1"/>
                <w:sz w:val="20"/>
                <w:szCs w:val="20"/>
                <w:lang w:val="sr-Latn-CS"/>
              </w:rPr>
            </w:pPr>
            <w:r w:rsidRPr="008F69B1">
              <w:rPr>
                <w:sz w:val="20"/>
                <w:szCs w:val="20"/>
              </w:rPr>
              <w:t>497,8</w:t>
            </w:r>
          </w:p>
        </w:tc>
        <w:tc>
          <w:tcPr>
            <w:tcW w:w="464" w:type="pct"/>
          </w:tcPr>
          <w:p w14:paraId="2C0DBF56" w14:textId="77777777" w:rsidR="008F69B1" w:rsidRPr="008F69B1" w:rsidRDefault="008F69B1" w:rsidP="008F69B1">
            <w:pPr>
              <w:jc w:val="right"/>
              <w:rPr>
                <w:noProof/>
                <w:color w:val="000000" w:themeColor="text1"/>
                <w:sz w:val="20"/>
                <w:szCs w:val="20"/>
                <w:lang w:val="sr-Latn-CS"/>
              </w:rPr>
            </w:pPr>
            <w:r w:rsidRPr="008F69B1">
              <w:rPr>
                <w:sz w:val="20"/>
                <w:szCs w:val="20"/>
              </w:rPr>
              <w:t>506,1</w:t>
            </w:r>
          </w:p>
        </w:tc>
        <w:tc>
          <w:tcPr>
            <w:tcW w:w="464" w:type="pct"/>
          </w:tcPr>
          <w:p w14:paraId="26721FA2" w14:textId="77777777" w:rsidR="008F69B1" w:rsidRPr="008F69B1" w:rsidRDefault="008F69B1" w:rsidP="008F69B1">
            <w:pPr>
              <w:jc w:val="right"/>
              <w:rPr>
                <w:noProof/>
                <w:color w:val="000000" w:themeColor="text1"/>
                <w:sz w:val="20"/>
                <w:szCs w:val="20"/>
                <w:lang w:val="sr-Latn-CS"/>
              </w:rPr>
            </w:pPr>
            <w:r w:rsidRPr="008F69B1">
              <w:rPr>
                <w:sz w:val="20"/>
                <w:szCs w:val="20"/>
              </w:rPr>
              <w:t>481,1</w:t>
            </w:r>
          </w:p>
        </w:tc>
        <w:tc>
          <w:tcPr>
            <w:tcW w:w="464" w:type="pct"/>
          </w:tcPr>
          <w:p w14:paraId="03345815" w14:textId="77777777" w:rsidR="008F69B1" w:rsidRPr="008F69B1" w:rsidRDefault="008F69B1" w:rsidP="008F69B1">
            <w:pPr>
              <w:jc w:val="right"/>
              <w:rPr>
                <w:noProof/>
                <w:color w:val="000000" w:themeColor="text1"/>
                <w:sz w:val="20"/>
                <w:szCs w:val="20"/>
                <w:lang w:val="sr-Latn-CS"/>
              </w:rPr>
            </w:pPr>
            <w:r w:rsidRPr="008F69B1">
              <w:rPr>
                <w:sz w:val="20"/>
                <w:szCs w:val="20"/>
              </w:rPr>
              <w:t>451,0</w:t>
            </w:r>
          </w:p>
        </w:tc>
        <w:tc>
          <w:tcPr>
            <w:tcW w:w="464" w:type="pct"/>
          </w:tcPr>
          <w:p w14:paraId="0A23C306" w14:textId="77777777" w:rsidR="008F69B1" w:rsidRPr="008F69B1" w:rsidRDefault="008F69B1" w:rsidP="008F69B1">
            <w:pPr>
              <w:jc w:val="right"/>
              <w:rPr>
                <w:noProof/>
                <w:color w:val="000000" w:themeColor="text1"/>
                <w:sz w:val="20"/>
                <w:szCs w:val="20"/>
                <w:lang w:val="sr-Latn-CS"/>
              </w:rPr>
            </w:pPr>
            <w:r w:rsidRPr="008F69B1">
              <w:rPr>
                <w:sz w:val="20"/>
                <w:szCs w:val="20"/>
              </w:rPr>
              <w:t>452,7</w:t>
            </w:r>
          </w:p>
        </w:tc>
        <w:tc>
          <w:tcPr>
            <w:tcW w:w="466" w:type="pct"/>
          </w:tcPr>
          <w:p w14:paraId="18FD62CC" w14:textId="77777777" w:rsidR="008F69B1" w:rsidRPr="008F69B1" w:rsidRDefault="008F69B1" w:rsidP="008F69B1">
            <w:pPr>
              <w:jc w:val="right"/>
              <w:rPr>
                <w:noProof/>
                <w:color w:val="000000" w:themeColor="text1"/>
                <w:sz w:val="20"/>
                <w:szCs w:val="20"/>
                <w:lang w:val="sr-Latn-CS"/>
              </w:rPr>
            </w:pPr>
            <w:r w:rsidRPr="008F69B1">
              <w:rPr>
                <w:sz w:val="20"/>
                <w:szCs w:val="20"/>
              </w:rPr>
              <w:t>421,4</w:t>
            </w:r>
          </w:p>
        </w:tc>
      </w:tr>
      <w:tr w:rsidR="008F69B1" w:rsidRPr="008F69B1" w14:paraId="0056DF82" w14:textId="77777777" w:rsidTr="008F69B1">
        <w:tc>
          <w:tcPr>
            <w:tcW w:w="2214" w:type="pct"/>
          </w:tcPr>
          <w:p w14:paraId="38E59F55" w14:textId="77777777" w:rsidR="008F69B1" w:rsidRPr="008F69B1" w:rsidRDefault="008F69B1" w:rsidP="008F69B1">
            <w:pPr>
              <w:jc w:val="left"/>
              <w:rPr>
                <w:noProof/>
                <w:color w:val="000000" w:themeColor="text1"/>
                <w:sz w:val="20"/>
                <w:szCs w:val="20"/>
                <w:lang w:val="sr-Latn-CS"/>
              </w:rPr>
            </w:pPr>
            <w:r w:rsidRPr="000B002A">
              <w:rPr>
                <w:sz w:val="20"/>
                <w:szCs w:val="20"/>
                <w:lang w:val="ru-RU"/>
              </w:rPr>
              <w:t>Учешће у укупној запослености</w:t>
            </w:r>
            <w:r w:rsidR="00B0662D">
              <w:rPr>
                <w:sz w:val="20"/>
                <w:szCs w:val="20"/>
                <w:lang w:val="ru-RU"/>
              </w:rPr>
              <w:t xml:space="preserve"> — </w:t>
            </w:r>
            <w:r w:rsidRPr="000B002A">
              <w:rPr>
                <w:sz w:val="20"/>
                <w:szCs w:val="20"/>
                <w:lang w:val="ru-RU"/>
              </w:rPr>
              <w:t>А (%)</w:t>
            </w:r>
          </w:p>
        </w:tc>
        <w:tc>
          <w:tcPr>
            <w:tcW w:w="464" w:type="pct"/>
          </w:tcPr>
          <w:p w14:paraId="5C1E4483" w14:textId="77777777" w:rsidR="008F69B1" w:rsidRPr="008F69B1" w:rsidRDefault="008F69B1" w:rsidP="008F69B1">
            <w:pPr>
              <w:jc w:val="right"/>
              <w:rPr>
                <w:noProof/>
                <w:color w:val="000000" w:themeColor="text1"/>
                <w:sz w:val="20"/>
                <w:szCs w:val="20"/>
                <w:lang w:val="sr-Latn-CS"/>
              </w:rPr>
            </w:pPr>
            <w:r w:rsidRPr="008F69B1">
              <w:rPr>
                <w:sz w:val="20"/>
                <w:szCs w:val="20"/>
              </w:rPr>
              <w:t>19,5</w:t>
            </w:r>
          </w:p>
        </w:tc>
        <w:tc>
          <w:tcPr>
            <w:tcW w:w="464" w:type="pct"/>
          </w:tcPr>
          <w:p w14:paraId="10373E1E" w14:textId="77777777" w:rsidR="008F69B1" w:rsidRPr="008F69B1" w:rsidRDefault="008F69B1" w:rsidP="008F69B1">
            <w:pPr>
              <w:jc w:val="right"/>
              <w:rPr>
                <w:noProof/>
                <w:color w:val="000000" w:themeColor="text1"/>
                <w:sz w:val="20"/>
                <w:szCs w:val="20"/>
                <w:lang w:val="sr-Latn-CS"/>
              </w:rPr>
            </w:pPr>
            <w:r w:rsidRPr="008F69B1">
              <w:rPr>
                <w:sz w:val="20"/>
                <w:szCs w:val="20"/>
              </w:rPr>
              <w:t>18,6</w:t>
            </w:r>
          </w:p>
        </w:tc>
        <w:tc>
          <w:tcPr>
            <w:tcW w:w="464" w:type="pct"/>
          </w:tcPr>
          <w:p w14:paraId="3256C749" w14:textId="77777777" w:rsidR="008F69B1" w:rsidRPr="008F69B1" w:rsidRDefault="008F69B1" w:rsidP="008F69B1">
            <w:pPr>
              <w:jc w:val="right"/>
              <w:rPr>
                <w:noProof/>
                <w:color w:val="000000" w:themeColor="text1"/>
                <w:sz w:val="20"/>
                <w:szCs w:val="20"/>
                <w:lang w:val="sr-Latn-CS"/>
              </w:rPr>
            </w:pPr>
            <w:r w:rsidRPr="008F69B1">
              <w:rPr>
                <w:sz w:val="20"/>
                <w:szCs w:val="20"/>
              </w:rPr>
              <w:t>17,2</w:t>
            </w:r>
          </w:p>
        </w:tc>
        <w:tc>
          <w:tcPr>
            <w:tcW w:w="464" w:type="pct"/>
          </w:tcPr>
          <w:p w14:paraId="462812D0" w14:textId="77777777" w:rsidR="008F69B1" w:rsidRPr="008F69B1" w:rsidRDefault="008F69B1" w:rsidP="008F69B1">
            <w:pPr>
              <w:jc w:val="right"/>
              <w:rPr>
                <w:noProof/>
                <w:color w:val="000000" w:themeColor="text1"/>
                <w:sz w:val="20"/>
                <w:szCs w:val="20"/>
                <w:lang w:val="sr-Latn-CS"/>
              </w:rPr>
            </w:pPr>
            <w:r w:rsidRPr="008F69B1">
              <w:rPr>
                <w:sz w:val="20"/>
                <w:szCs w:val="20"/>
              </w:rPr>
              <w:t>15,9</w:t>
            </w:r>
          </w:p>
        </w:tc>
        <w:tc>
          <w:tcPr>
            <w:tcW w:w="464" w:type="pct"/>
          </w:tcPr>
          <w:p w14:paraId="0A66807F" w14:textId="77777777" w:rsidR="008F69B1" w:rsidRPr="008F69B1" w:rsidRDefault="008F69B1" w:rsidP="008F69B1">
            <w:pPr>
              <w:jc w:val="right"/>
              <w:rPr>
                <w:noProof/>
                <w:color w:val="000000" w:themeColor="text1"/>
                <w:sz w:val="20"/>
                <w:szCs w:val="20"/>
                <w:lang w:val="sr-Latn-CS"/>
              </w:rPr>
            </w:pPr>
            <w:r w:rsidRPr="008F69B1">
              <w:rPr>
                <w:sz w:val="20"/>
                <w:szCs w:val="20"/>
              </w:rPr>
              <w:t>15,6</w:t>
            </w:r>
          </w:p>
        </w:tc>
        <w:tc>
          <w:tcPr>
            <w:tcW w:w="466" w:type="pct"/>
          </w:tcPr>
          <w:p w14:paraId="195C2DD4" w14:textId="77777777" w:rsidR="008F69B1" w:rsidRPr="008F69B1" w:rsidRDefault="008F69B1" w:rsidP="008F69B1">
            <w:pPr>
              <w:jc w:val="right"/>
              <w:rPr>
                <w:noProof/>
                <w:color w:val="000000" w:themeColor="text1"/>
                <w:sz w:val="20"/>
                <w:szCs w:val="20"/>
                <w:lang w:val="sr-Latn-CS"/>
              </w:rPr>
            </w:pPr>
            <w:r w:rsidRPr="008F69B1">
              <w:rPr>
                <w:sz w:val="20"/>
                <w:szCs w:val="20"/>
              </w:rPr>
              <w:t>14,6</w:t>
            </w:r>
          </w:p>
        </w:tc>
      </w:tr>
      <w:tr w:rsidR="008F69B1" w:rsidRPr="00746A0B" w14:paraId="031A685D" w14:textId="77777777" w:rsidTr="00C85553">
        <w:tc>
          <w:tcPr>
            <w:tcW w:w="5000" w:type="pct"/>
            <w:gridSpan w:val="7"/>
            <w:shd w:val="clear" w:color="auto" w:fill="F2F2F2" w:themeFill="background1" w:themeFillShade="F2"/>
          </w:tcPr>
          <w:p w14:paraId="1FC92843" w14:textId="678862A0" w:rsidR="008F69B1" w:rsidRPr="008F69B1" w:rsidRDefault="008F69B1" w:rsidP="00EF0F3F">
            <w:pPr>
              <w:jc w:val="left"/>
              <w:rPr>
                <w:b/>
                <w:bCs/>
                <w:noProof/>
                <w:color w:val="000000" w:themeColor="text1"/>
                <w:sz w:val="20"/>
                <w:szCs w:val="20"/>
                <w:lang w:val="sr-Latn-CS"/>
              </w:rPr>
            </w:pPr>
            <w:r w:rsidRPr="000B002A">
              <w:rPr>
                <w:b/>
                <w:bCs/>
                <w:sz w:val="20"/>
                <w:szCs w:val="20"/>
                <w:lang w:val="ru-RU"/>
              </w:rPr>
              <w:t>Спољнотрговинска размена пољопривред</w:t>
            </w:r>
            <w:r w:rsidR="00EF0F3F">
              <w:rPr>
                <w:b/>
                <w:bCs/>
                <w:sz w:val="20"/>
                <w:szCs w:val="20"/>
                <w:lang w:val="ru-RU"/>
              </w:rPr>
              <w:t>н</w:t>
            </w:r>
            <w:r w:rsidRPr="000B002A">
              <w:rPr>
                <w:b/>
                <w:bCs/>
                <w:sz w:val="20"/>
                <w:szCs w:val="20"/>
                <w:lang w:val="ru-RU"/>
              </w:rPr>
              <w:t>о-прехрамбених производа</w:t>
            </w:r>
          </w:p>
        </w:tc>
      </w:tr>
      <w:tr w:rsidR="008F69B1" w:rsidRPr="008F69B1" w14:paraId="1ECFC32E" w14:textId="77777777" w:rsidTr="008F69B1">
        <w:tc>
          <w:tcPr>
            <w:tcW w:w="2214" w:type="pct"/>
          </w:tcPr>
          <w:p w14:paraId="2722675E" w14:textId="77777777" w:rsidR="008F69B1" w:rsidRPr="008F69B1" w:rsidRDefault="008F69B1" w:rsidP="008F69B1">
            <w:pPr>
              <w:ind w:left="360"/>
              <w:jc w:val="left"/>
              <w:rPr>
                <w:noProof/>
                <w:color w:val="000000" w:themeColor="text1"/>
                <w:sz w:val="20"/>
                <w:szCs w:val="20"/>
                <w:lang w:val="sr-Latn-CS"/>
              </w:rPr>
            </w:pPr>
            <w:r w:rsidRPr="008F69B1">
              <w:rPr>
                <w:sz w:val="20"/>
                <w:szCs w:val="20"/>
              </w:rPr>
              <w:t xml:space="preserve">Извоз (мил. </w:t>
            </w:r>
            <w:r w:rsidR="00C173B9">
              <w:rPr>
                <w:sz w:val="20"/>
                <w:szCs w:val="20"/>
              </w:rPr>
              <w:t>EUR</w:t>
            </w:r>
            <w:r w:rsidRPr="008F69B1">
              <w:rPr>
                <w:sz w:val="20"/>
                <w:szCs w:val="20"/>
              </w:rPr>
              <w:t>)</w:t>
            </w:r>
          </w:p>
        </w:tc>
        <w:tc>
          <w:tcPr>
            <w:tcW w:w="464" w:type="pct"/>
          </w:tcPr>
          <w:p w14:paraId="6DE441BD" w14:textId="77777777" w:rsidR="008F69B1" w:rsidRPr="008F69B1" w:rsidRDefault="008F69B1" w:rsidP="008F69B1">
            <w:pPr>
              <w:jc w:val="right"/>
              <w:rPr>
                <w:noProof/>
                <w:color w:val="000000" w:themeColor="text1"/>
                <w:sz w:val="20"/>
                <w:szCs w:val="20"/>
                <w:lang w:val="sr-Latn-CS"/>
              </w:rPr>
            </w:pPr>
            <w:r w:rsidRPr="008F69B1">
              <w:rPr>
                <w:sz w:val="20"/>
                <w:szCs w:val="20"/>
              </w:rPr>
              <w:t>2.605</w:t>
            </w:r>
          </w:p>
        </w:tc>
        <w:tc>
          <w:tcPr>
            <w:tcW w:w="464" w:type="pct"/>
          </w:tcPr>
          <w:p w14:paraId="68BAD02A" w14:textId="77777777" w:rsidR="008F69B1" w:rsidRPr="008F69B1" w:rsidRDefault="008F69B1" w:rsidP="008F69B1">
            <w:pPr>
              <w:jc w:val="right"/>
              <w:rPr>
                <w:noProof/>
                <w:color w:val="000000" w:themeColor="text1"/>
                <w:sz w:val="20"/>
                <w:szCs w:val="20"/>
                <w:lang w:val="sr-Latn-CS"/>
              </w:rPr>
            </w:pPr>
            <w:r w:rsidRPr="008F69B1">
              <w:rPr>
                <w:sz w:val="20"/>
                <w:szCs w:val="20"/>
              </w:rPr>
              <w:t>2.922</w:t>
            </w:r>
          </w:p>
        </w:tc>
        <w:tc>
          <w:tcPr>
            <w:tcW w:w="464" w:type="pct"/>
          </w:tcPr>
          <w:p w14:paraId="61D0D9A9" w14:textId="77777777" w:rsidR="008F69B1" w:rsidRPr="008F69B1" w:rsidRDefault="008F69B1" w:rsidP="008F69B1">
            <w:pPr>
              <w:jc w:val="right"/>
              <w:rPr>
                <w:noProof/>
                <w:color w:val="000000" w:themeColor="text1"/>
                <w:sz w:val="20"/>
                <w:szCs w:val="20"/>
                <w:lang w:val="sr-Latn-CS"/>
              </w:rPr>
            </w:pPr>
            <w:r w:rsidRPr="008F69B1">
              <w:rPr>
                <w:sz w:val="20"/>
                <w:szCs w:val="20"/>
              </w:rPr>
              <w:t>2.823</w:t>
            </w:r>
          </w:p>
        </w:tc>
        <w:tc>
          <w:tcPr>
            <w:tcW w:w="464" w:type="pct"/>
          </w:tcPr>
          <w:p w14:paraId="243B12A5" w14:textId="77777777" w:rsidR="008F69B1" w:rsidRPr="008F69B1" w:rsidRDefault="008F69B1" w:rsidP="008F69B1">
            <w:pPr>
              <w:jc w:val="right"/>
              <w:rPr>
                <w:noProof/>
                <w:color w:val="000000" w:themeColor="text1"/>
                <w:sz w:val="20"/>
                <w:szCs w:val="20"/>
                <w:lang w:val="sr-Latn-CS"/>
              </w:rPr>
            </w:pPr>
            <w:r w:rsidRPr="008F69B1">
              <w:rPr>
                <w:sz w:val="20"/>
                <w:szCs w:val="20"/>
              </w:rPr>
              <w:t>2.854</w:t>
            </w:r>
          </w:p>
        </w:tc>
        <w:tc>
          <w:tcPr>
            <w:tcW w:w="464" w:type="pct"/>
          </w:tcPr>
          <w:p w14:paraId="09470D26" w14:textId="77777777" w:rsidR="008F69B1" w:rsidRPr="008F69B1" w:rsidRDefault="008F69B1" w:rsidP="008F69B1">
            <w:pPr>
              <w:jc w:val="right"/>
              <w:rPr>
                <w:noProof/>
                <w:color w:val="000000" w:themeColor="text1"/>
                <w:sz w:val="20"/>
                <w:szCs w:val="20"/>
                <w:lang w:val="sr-Latn-CS"/>
              </w:rPr>
            </w:pPr>
            <w:r w:rsidRPr="008F69B1">
              <w:rPr>
                <w:sz w:val="20"/>
                <w:szCs w:val="20"/>
              </w:rPr>
              <w:t>3.238</w:t>
            </w:r>
          </w:p>
        </w:tc>
        <w:tc>
          <w:tcPr>
            <w:tcW w:w="466" w:type="pct"/>
          </w:tcPr>
          <w:p w14:paraId="05D0300B" w14:textId="77777777" w:rsidR="008F69B1" w:rsidRPr="008F69B1" w:rsidRDefault="008F69B1" w:rsidP="008F69B1">
            <w:pPr>
              <w:jc w:val="right"/>
              <w:rPr>
                <w:noProof/>
                <w:color w:val="000000" w:themeColor="text1"/>
                <w:sz w:val="20"/>
                <w:szCs w:val="20"/>
                <w:lang w:val="sr-Latn-CS"/>
              </w:rPr>
            </w:pPr>
            <w:r w:rsidRPr="008F69B1">
              <w:rPr>
                <w:sz w:val="20"/>
                <w:szCs w:val="20"/>
              </w:rPr>
              <w:t>3.635</w:t>
            </w:r>
          </w:p>
        </w:tc>
      </w:tr>
      <w:tr w:rsidR="008F69B1" w:rsidRPr="008F69B1" w14:paraId="45DEE499" w14:textId="77777777" w:rsidTr="008F69B1">
        <w:tc>
          <w:tcPr>
            <w:tcW w:w="2214" w:type="pct"/>
          </w:tcPr>
          <w:p w14:paraId="237F837F" w14:textId="77777777" w:rsidR="008F69B1" w:rsidRPr="008F69B1" w:rsidRDefault="008F69B1" w:rsidP="008F69B1">
            <w:pPr>
              <w:ind w:left="360"/>
              <w:jc w:val="left"/>
              <w:rPr>
                <w:i/>
                <w:iCs/>
                <w:noProof/>
                <w:color w:val="000000" w:themeColor="text1"/>
                <w:sz w:val="20"/>
                <w:szCs w:val="20"/>
                <w:lang w:val="sr-Latn-CS"/>
              </w:rPr>
            </w:pPr>
            <w:r w:rsidRPr="008F69B1">
              <w:rPr>
                <w:i/>
                <w:iCs/>
                <w:sz w:val="20"/>
                <w:szCs w:val="20"/>
              </w:rPr>
              <w:t>% укупног извоза</w:t>
            </w:r>
          </w:p>
        </w:tc>
        <w:tc>
          <w:tcPr>
            <w:tcW w:w="464" w:type="pct"/>
          </w:tcPr>
          <w:p w14:paraId="6DE4530F" w14:textId="77777777" w:rsidR="008F69B1" w:rsidRPr="008F69B1" w:rsidRDefault="008F69B1" w:rsidP="008F69B1">
            <w:pPr>
              <w:jc w:val="right"/>
              <w:rPr>
                <w:noProof/>
                <w:color w:val="000000" w:themeColor="text1"/>
                <w:sz w:val="20"/>
                <w:szCs w:val="20"/>
                <w:lang w:val="sr-Latn-CS"/>
              </w:rPr>
            </w:pPr>
            <w:r w:rsidRPr="008F69B1">
              <w:rPr>
                <w:sz w:val="20"/>
                <w:szCs w:val="20"/>
              </w:rPr>
              <w:t>21,6</w:t>
            </w:r>
          </w:p>
        </w:tc>
        <w:tc>
          <w:tcPr>
            <w:tcW w:w="464" w:type="pct"/>
          </w:tcPr>
          <w:p w14:paraId="6B5361EE" w14:textId="77777777" w:rsidR="008F69B1" w:rsidRPr="008F69B1" w:rsidRDefault="008F69B1" w:rsidP="008F69B1">
            <w:pPr>
              <w:jc w:val="right"/>
              <w:rPr>
                <w:noProof/>
                <w:color w:val="000000" w:themeColor="text1"/>
                <w:sz w:val="20"/>
                <w:szCs w:val="20"/>
                <w:lang w:val="sr-Latn-CS"/>
              </w:rPr>
            </w:pPr>
            <w:r w:rsidRPr="008F69B1">
              <w:rPr>
                <w:sz w:val="20"/>
                <w:szCs w:val="20"/>
              </w:rPr>
              <w:t>21,8</w:t>
            </w:r>
          </w:p>
        </w:tc>
        <w:tc>
          <w:tcPr>
            <w:tcW w:w="464" w:type="pct"/>
          </w:tcPr>
          <w:p w14:paraId="78E0CE7C" w14:textId="77777777" w:rsidR="008F69B1" w:rsidRPr="008F69B1" w:rsidRDefault="008F69B1" w:rsidP="008F69B1">
            <w:pPr>
              <w:jc w:val="right"/>
              <w:rPr>
                <w:noProof/>
                <w:color w:val="000000" w:themeColor="text1"/>
                <w:sz w:val="20"/>
                <w:szCs w:val="20"/>
                <w:lang w:val="sr-Latn-CS"/>
              </w:rPr>
            </w:pPr>
            <w:r w:rsidRPr="008F69B1">
              <w:rPr>
                <w:sz w:val="20"/>
                <w:szCs w:val="20"/>
              </w:rPr>
              <w:t>18,8</w:t>
            </w:r>
          </w:p>
        </w:tc>
        <w:tc>
          <w:tcPr>
            <w:tcW w:w="464" w:type="pct"/>
          </w:tcPr>
          <w:p w14:paraId="635E61F5" w14:textId="77777777" w:rsidR="008F69B1" w:rsidRPr="008F69B1" w:rsidRDefault="008F69B1" w:rsidP="008F69B1">
            <w:pPr>
              <w:jc w:val="right"/>
              <w:rPr>
                <w:noProof/>
                <w:color w:val="000000" w:themeColor="text1"/>
                <w:sz w:val="20"/>
                <w:szCs w:val="20"/>
                <w:lang w:val="sr-Latn-CS"/>
              </w:rPr>
            </w:pPr>
            <w:r w:rsidRPr="008F69B1">
              <w:rPr>
                <w:sz w:val="20"/>
                <w:szCs w:val="20"/>
              </w:rPr>
              <w:t>17,5</w:t>
            </w:r>
          </w:p>
        </w:tc>
        <w:tc>
          <w:tcPr>
            <w:tcW w:w="464" w:type="pct"/>
          </w:tcPr>
          <w:p w14:paraId="36E0D809" w14:textId="77777777" w:rsidR="008F69B1" w:rsidRPr="008F69B1" w:rsidRDefault="008F69B1" w:rsidP="008F69B1">
            <w:pPr>
              <w:jc w:val="right"/>
              <w:rPr>
                <w:noProof/>
                <w:color w:val="000000" w:themeColor="text1"/>
                <w:sz w:val="20"/>
                <w:szCs w:val="20"/>
                <w:lang w:val="sr-Latn-CS"/>
              </w:rPr>
            </w:pPr>
            <w:r w:rsidRPr="008F69B1">
              <w:rPr>
                <w:sz w:val="20"/>
                <w:szCs w:val="20"/>
              </w:rPr>
              <w:t>18,5</w:t>
            </w:r>
          </w:p>
        </w:tc>
        <w:tc>
          <w:tcPr>
            <w:tcW w:w="466" w:type="pct"/>
          </w:tcPr>
          <w:p w14:paraId="6ACC978D" w14:textId="77777777" w:rsidR="008F69B1" w:rsidRPr="008F69B1" w:rsidRDefault="008F69B1" w:rsidP="008F69B1">
            <w:pPr>
              <w:jc w:val="right"/>
              <w:rPr>
                <w:noProof/>
                <w:color w:val="000000" w:themeColor="text1"/>
                <w:sz w:val="20"/>
                <w:szCs w:val="20"/>
                <w:lang w:val="sr-Latn-CS"/>
              </w:rPr>
            </w:pPr>
            <w:r w:rsidRPr="008F69B1">
              <w:rPr>
                <w:sz w:val="20"/>
                <w:szCs w:val="20"/>
              </w:rPr>
              <w:t>21,3</w:t>
            </w:r>
          </w:p>
        </w:tc>
      </w:tr>
      <w:tr w:rsidR="008F69B1" w:rsidRPr="008F69B1" w14:paraId="00D2B631" w14:textId="77777777" w:rsidTr="008F69B1">
        <w:tc>
          <w:tcPr>
            <w:tcW w:w="2214" w:type="pct"/>
          </w:tcPr>
          <w:p w14:paraId="12F49C79" w14:textId="77777777" w:rsidR="008F69B1" w:rsidRPr="008F69B1" w:rsidRDefault="008F69B1" w:rsidP="008F69B1">
            <w:pPr>
              <w:ind w:left="360"/>
              <w:jc w:val="left"/>
              <w:rPr>
                <w:noProof/>
                <w:color w:val="000000" w:themeColor="text1"/>
                <w:sz w:val="20"/>
                <w:szCs w:val="20"/>
                <w:lang w:val="sr-Latn-CS"/>
              </w:rPr>
            </w:pPr>
            <w:r w:rsidRPr="008F69B1">
              <w:rPr>
                <w:sz w:val="20"/>
                <w:szCs w:val="20"/>
              </w:rPr>
              <w:t xml:space="preserve">Увоз (мил. </w:t>
            </w:r>
            <w:r w:rsidR="00C173B9">
              <w:rPr>
                <w:sz w:val="20"/>
                <w:szCs w:val="20"/>
              </w:rPr>
              <w:t>EUR</w:t>
            </w:r>
            <w:r w:rsidRPr="008F69B1">
              <w:rPr>
                <w:sz w:val="20"/>
                <w:szCs w:val="20"/>
              </w:rPr>
              <w:t>)</w:t>
            </w:r>
          </w:p>
        </w:tc>
        <w:tc>
          <w:tcPr>
            <w:tcW w:w="464" w:type="pct"/>
          </w:tcPr>
          <w:p w14:paraId="4D238E18" w14:textId="77777777" w:rsidR="008F69B1" w:rsidRPr="008F69B1" w:rsidRDefault="008F69B1" w:rsidP="008F69B1">
            <w:pPr>
              <w:jc w:val="right"/>
              <w:rPr>
                <w:noProof/>
                <w:color w:val="000000" w:themeColor="text1"/>
                <w:sz w:val="20"/>
                <w:szCs w:val="20"/>
                <w:lang w:val="sr-Latn-CS"/>
              </w:rPr>
            </w:pPr>
            <w:r w:rsidRPr="008F69B1">
              <w:rPr>
                <w:sz w:val="20"/>
                <w:szCs w:val="20"/>
              </w:rPr>
              <w:t>1.489</w:t>
            </w:r>
          </w:p>
        </w:tc>
        <w:tc>
          <w:tcPr>
            <w:tcW w:w="464" w:type="pct"/>
          </w:tcPr>
          <w:p w14:paraId="680F1B23" w14:textId="77777777" w:rsidR="008F69B1" w:rsidRPr="008F69B1" w:rsidRDefault="008F69B1" w:rsidP="008F69B1">
            <w:pPr>
              <w:jc w:val="right"/>
              <w:rPr>
                <w:noProof/>
                <w:color w:val="000000" w:themeColor="text1"/>
                <w:sz w:val="20"/>
                <w:szCs w:val="20"/>
                <w:lang w:val="sr-Latn-CS"/>
              </w:rPr>
            </w:pPr>
            <w:r w:rsidRPr="008F69B1">
              <w:rPr>
                <w:sz w:val="20"/>
                <w:szCs w:val="20"/>
              </w:rPr>
              <w:t>1.362</w:t>
            </w:r>
          </w:p>
        </w:tc>
        <w:tc>
          <w:tcPr>
            <w:tcW w:w="464" w:type="pct"/>
          </w:tcPr>
          <w:p w14:paraId="2691078D" w14:textId="77777777" w:rsidR="008F69B1" w:rsidRPr="008F69B1" w:rsidRDefault="008F69B1" w:rsidP="008F69B1">
            <w:pPr>
              <w:jc w:val="right"/>
              <w:rPr>
                <w:noProof/>
                <w:color w:val="000000" w:themeColor="text1"/>
                <w:sz w:val="20"/>
                <w:szCs w:val="20"/>
                <w:lang w:val="sr-Latn-CS"/>
              </w:rPr>
            </w:pPr>
            <w:r w:rsidRPr="008F69B1">
              <w:rPr>
                <w:sz w:val="20"/>
                <w:szCs w:val="20"/>
              </w:rPr>
              <w:t>1.617</w:t>
            </w:r>
          </w:p>
        </w:tc>
        <w:tc>
          <w:tcPr>
            <w:tcW w:w="464" w:type="pct"/>
          </w:tcPr>
          <w:p w14:paraId="24DB6D0A" w14:textId="77777777" w:rsidR="008F69B1" w:rsidRPr="008F69B1" w:rsidRDefault="008F69B1" w:rsidP="008F69B1">
            <w:pPr>
              <w:jc w:val="right"/>
              <w:rPr>
                <w:noProof/>
                <w:color w:val="000000" w:themeColor="text1"/>
                <w:sz w:val="20"/>
                <w:szCs w:val="20"/>
                <w:lang w:val="sr-Latn-CS"/>
              </w:rPr>
            </w:pPr>
            <w:r w:rsidRPr="008F69B1">
              <w:rPr>
                <w:sz w:val="20"/>
                <w:szCs w:val="20"/>
              </w:rPr>
              <w:t>1.714</w:t>
            </w:r>
          </w:p>
        </w:tc>
        <w:tc>
          <w:tcPr>
            <w:tcW w:w="464" w:type="pct"/>
          </w:tcPr>
          <w:p w14:paraId="10F2D0AF" w14:textId="77777777" w:rsidR="008F69B1" w:rsidRPr="008F69B1" w:rsidRDefault="008F69B1" w:rsidP="008F69B1">
            <w:pPr>
              <w:jc w:val="right"/>
              <w:rPr>
                <w:noProof/>
                <w:color w:val="000000" w:themeColor="text1"/>
                <w:sz w:val="20"/>
                <w:szCs w:val="20"/>
                <w:lang w:val="sr-Latn-CS"/>
              </w:rPr>
            </w:pPr>
            <w:r w:rsidRPr="008F69B1">
              <w:rPr>
                <w:sz w:val="20"/>
                <w:szCs w:val="20"/>
              </w:rPr>
              <w:t>1.872</w:t>
            </w:r>
          </w:p>
        </w:tc>
        <w:tc>
          <w:tcPr>
            <w:tcW w:w="466" w:type="pct"/>
          </w:tcPr>
          <w:p w14:paraId="4E3C77F4" w14:textId="77777777" w:rsidR="008F69B1" w:rsidRPr="008F69B1" w:rsidRDefault="008F69B1" w:rsidP="008F69B1">
            <w:pPr>
              <w:jc w:val="right"/>
              <w:rPr>
                <w:noProof/>
                <w:color w:val="000000" w:themeColor="text1"/>
                <w:sz w:val="20"/>
                <w:szCs w:val="20"/>
                <w:lang w:val="sr-Latn-CS"/>
              </w:rPr>
            </w:pPr>
            <w:r w:rsidRPr="008F69B1">
              <w:rPr>
                <w:sz w:val="20"/>
                <w:szCs w:val="20"/>
              </w:rPr>
              <w:t>2.023</w:t>
            </w:r>
          </w:p>
        </w:tc>
      </w:tr>
      <w:tr w:rsidR="008F69B1" w:rsidRPr="008F69B1" w14:paraId="4A627D2A" w14:textId="77777777" w:rsidTr="008F69B1">
        <w:tc>
          <w:tcPr>
            <w:tcW w:w="2214" w:type="pct"/>
          </w:tcPr>
          <w:p w14:paraId="2EA43484" w14:textId="77777777" w:rsidR="008F69B1" w:rsidRPr="008F69B1" w:rsidRDefault="008F69B1" w:rsidP="008F69B1">
            <w:pPr>
              <w:ind w:left="360"/>
              <w:jc w:val="left"/>
              <w:rPr>
                <w:i/>
                <w:iCs/>
                <w:noProof/>
                <w:color w:val="000000" w:themeColor="text1"/>
                <w:sz w:val="20"/>
                <w:szCs w:val="20"/>
                <w:lang w:val="sr-Latn-CS"/>
              </w:rPr>
            </w:pPr>
            <w:r w:rsidRPr="008F69B1">
              <w:rPr>
                <w:i/>
                <w:iCs/>
                <w:sz w:val="20"/>
                <w:szCs w:val="20"/>
              </w:rPr>
              <w:t>% укупног увоза</w:t>
            </w:r>
          </w:p>
        </w:tc>
        <w:tc>
          <w:tcPr>
            <w:tcW w:w="464" w:type="pct"/>
          </w:tcPr>
          <w:p w14:paraId="6C7F8711" w14:textId="77777777" w:rsidR="008F69B1" w:rsidRPr="008F69B1" w:rsidRDefault="008F69B1" w:rsidP="008F69B1">
            <w:pPr>
              <w:jc w:val="right"/>
              <w:rPr>
                <w:noProof/>
                <w:color w:val="000000" w:themeColor="text1"/>
                <w:sz w:val="20"/>
                <w:szCs w:val="20"/>
                <w:lang w:val="sr-Latn-CS"/>
              </w:rPr>
            </w:pPr>
            <w:r w:rsidRPr="008F69B1">
              <w:rPr>
                <w:sz w:val="20"/>
                <w:szCs w:val="20"/>
              </w:rPr>
              <w:t>9,1</w:t>
            </w:r>
          </w:p>
        </w:tc>
        <w:tc>
          <w:tcPr>
            <w:tcW w:w="464" w:type="pct"/>
          </w:tcPr>
          <w:p w14:paraId="736D77B8" w14:textId="77777777" w:rsidR="008F69B1" w:rsidRPr="008F69B1" w:rsidRDefault="008F69B1" w:rsidP="008F69B1">
            <w:pPr>
              <w:jc w:val="right"/>
              <w:rPr>
                <w:noProof/>
                <w:color w:val="000000" w:themeColor="text1"/>
                <w:sz w:val="20"/>
                <w:szCs w:val="20"/>
                <w:lang w:val="sr-Latn-CS"/>
              </w:rPr>
            </w:pPr>
            <w:r w:rsidRPr="008F69B1">
              <w:rPr>
                <w:sz w:val="20"/>
                <w:szCs w:val="20"/>
              </w:rPr>
              <w:t>7,8</w:t>
            </w:r>
          </w:p>
        </w:tc>
        <w:tc>
          <w:tcPr>
            <w:tcW w:w="464" w:type="pct"/>
          </w:tcPr>
          <w:p w14:paraId="4996BCAA" w14:textId="77777777" w:rsidR="008F69B1" w:rsidRPr="008F69B1" w:rsidRDefault="008F69B1" w:rsidP="008F69B1">
            <w:pPr>
              <w:jc w:val="right"/>
              <w:rPr>
                <w:noProof/>
                <w:color w:val="000000" w:themeColor="text1"/>
                <w:sz w:val="20"/>
                <w:szCs w:val="20"/>
                <w:lang w:val="sr-Latn-CS"/>
              </w:rPr>
            </w:pPr>
            <w:r w:rsidRPr="008F69B1">
              <w:rPr>
                <w:sz w:val="20"/>
                <w:szCs w:val="20"/>
              </w:rPr>
              <w:t>8,3</w:t>
            </w:r>
          </w:p>
        </w:tc>
        <w:tc>
          <w:tcPr>
            <w:tcW w:w="464" w:type="pct"/>
          </w:tcPr>
          <w:p w14:paraId="36D0921C" w14:textId="77777777" w:rsidR="008F69B1" w:rsidRPr="008F69B1" w:rsidRDefault="008F69B1" w:rsidP="008F69B1">
            <w:pPr>
              <w:jc w:val="right"/>
              <w:rPr>
                <w:noProof/>
                <w:color w:val="000000" w:themeColor="text1"/>
                <w:sz w:val="20"/>
                <w:szCs w:val="20"/>
                <w:lang w:val="sr-Latn-CS"/>
              </w:rPr>
            </w:pPr>
            <w:r w:rsidRPr="008F69B1">
              <w:rPr>
                <w:sz w:val="20"/>
                <w:szCs w:val="20"/>
              </w:rPr>
              <w:t>7,8</w:t>
            </w:r>
          </w:p>
        </w:tc>
        <w:tc>
          <w:tcPr>
            <w:tcW w:w="464" w:type="pct"/>
          </w:tcPr>
          <w:p w14:paraId="7A821987" w14:textId="77777777" w:rsidR="008F69B1" w:rsidRPr="008F69B1" w:rsidRDefault="008F69B1" w:rsidP="008F69B1">
            <w:pPr>
              <w:jc w:val="right"/>
              <w:rPr>
                <w:noProof/>
                <w:color w:val="000000" w:themeColor="text1"/>
                <w:sz w:val="20"/>
                <w:szCs w:val="20"/>
                <w:lang w:val="sr-Latn-CS"/>
              </w:rPr>
            </w:pPr>
            <w:r w:rsidRPr="008F69B1">
              <w:rPr>
                <w:sz w:val="20"/>
                <w:szCs w:val="20"/>
              </w:rPr>
              <w:t>7,8</w:t>
            </w:r>
          </w:p>
        </w:tc>
        <w:tc>
          <w:tcPr>
            <w:tcW w:w="466" w:type="pct"/>
          </w:tcPr>
          <w:p w14:paraId="6C1A5CAE" w14:textId="77777777" w:rsidR="008F69B1" w:rsidRPr="008F69B1" w:rsidRDefault="008F69B1" w:rsidP="008F69B1">
            <w:pPr>
              <w:jc w:val="right"/>
              <w:rPr>
                <w:noProof/>
                <w:color w:val="000000" w:themeColor="text1"/>
                <w:sz w:val="20"/>
                <w:szCs w:val="20"/>
                <w:lang w:val="sr-Latn-CS"/>
              </w:rPr>
            </w:pPr>
            <w:r w:rsidRPr="008F69B1">
              <w:rPr>
                <w:sz w:val="20"/>
                <w:szCs w:val="20"/>
              </w:rPr>
              <w:t>8,8</w:t>
            </w:r>
          </w:p>
        </w:tc>
      </w:tr>
      <w:tr w:rsidR="008F69B1" w:rsidRPr="008F69B1" w14:paraId="63851526" w14:textId="77777777" w:rsidTr="008F69B1">
        <w:tc>
          <w:tcPr>
            <w:tcW w:w="2214" w:type="pct"/>
          </w:tcPr>
          <w:p w14:paraId="3F689B22" w14:textId="77777777" w:rsidR="008F69B1" w:rsidRPr="008F69B1" w:rsidRDefault="008F69B1" w:rsidP="008F69B1">
            <w:pPr>
              <w:ind w:left="360"/>
              <w:jc w:val="left"/>
              <w:rPr>
                <w:noProof/>
                <w:color w:val="000000" w:themeColor="text1"/>
                <w:sz w:val="20"/>
                <w:szCs w:val="20"/>
                <w:lang w:val="sr-Latn-CS"/>
              </w:rPr>
            </w:pPr>
            <w:r w:rsidRPr="008F69B1">
              <w:rPr>
                <w:sz w:val="20"/>
                <w:szCs w:val="20"/>
              </w:rPr>
              <w:t xml:space="preserve">Салдо (мил </w:t>
            </w:r>
            <w:r w:rsidR="00C173B9">
              <w:rPr>
                <w:sz w:val="20"/>
                <w:szCs w:val="20"/>
              </w:rPr>
              <w:t>EUR</w:t>
            </w:r>
            <w:r w:rsidRPr="008F69B1">
              <w:rPr>
                <w:sz w:val="20"/>
                <w:szCs w:val="20"/>
              </w:rPr>
              <w:t>)</w:t>
            </w:r>
          </w:p>
        </w:tc>
        <w:tc>
          <w:tcPr>
            <w:tcW w:w="464" w:type="pct"/>
          </w:tcPr>
          <w:p w14:paraId="2B145041" w14:textId="77777777" w:rsidR="008F69B1" w:rsidRPr="008F69B1" w:rsidRDefault="008F69B1" w:rsidP="008F69B1">
            <w:pPr>
              <w:jc w:val="right"/>
              <w:rPr>
                <w:noProof/>
                <w:color w:val="000000" w:themeColor="text1"/>
                <w:sz w:val="20"/>
                <w:szCs w:val="20"/>
                <w:lang w:val="sr-Latn-CS"/>
              </w:rPr>
            </w:pPr>
            <w:r w:rsidRPr="008F69B1">
              <w:rPr>
                <w:sz w:val="20"/>
                <w:szCs w:val="20"/>
              </w:rPr>
              <w:t>1.117</w:t>
            </w:r>
          </w:p>
        </w:tc>
        <w:tc>
          <w:tcPr>
            <w:tcW w:w="464" w:type="pct"/>
          </w:tcPr>
          <w:p w14:paraId="45578C7A" w14:textId="77777777" w:rsidR="008F69B1" w:rsidRPr="008F69B1" w:rsidRDefault="008F69B1" w:rsidP="008F69B1">
            <w:pPr>
              <w:jc w:val="right"/>
              <w:rPr>
                <w:noProof/>
                <w:color w:val="000000" w:themeColor="text1"/>
                <w:sz w:val="20"/>
                <w:szCs w:val="20"/>
                <w:lang w:val="sr-Latn-CS"/>
              </w:rPr>
            </w:pPr>
            <w:r w:rsidRPr="008F69B1">
              <w:rPr>
                <w:sz w:val="20"/>
                <w:szCs w:val="20"/>
              </w:rPr>
              <w:t>1.560</w:t>
            </w:r>
          </w:p>
        </w:tc>
        <w:tc>
          <w:tcPr>
            <w:tcW w:w="464" w:type="pct"/>
          </w:tcPr>
          <w:p w14:paraId="4AB50D5F" w14:textId="77777777" w:rsidR="008F69B1" w:rsidRPr="008F69B1" w:rsidRDefault="008F69B1" w:rsidP="008F69B1">
            <w:pPr>
              <w:jc w:val="right"/>
              <w:rPr>
                <w:noProof/>
                <w:color w:val="000000" w:themeColor="text1"/>
                <w:sz w:val="20"/>
                <w:szCs w:val="20"/>
                <w:lang w:val="sr-Latn-CS"/>
              </w:rPr>
            </w:pPr>
            <w:r w:rsidRPr="008F69B1">
              <w:rPr>
                <w:sz w:val="20"/>
                <w:szCs w:val="20"/>
              </w:rPr>
              <w:t>1.206</w:t>
            </w:r>
          </w:p>
        </w:tc>
        <w:tc>
          <w:tcPr>
            <w:tcW w:w="464" w:type="pct"/>
          </w:tcPr>
          <w:p w14:paraId="1ECEC251" w14:textId="77777777" w:rsidR="008F69B1" w:rsidRPr="008F69B1" w:rsidRDefault="008F69B1" w:rsidP="008F69B1">
            <w:pPr>
              <w:jc w:val="right"/>
              <w:rPr>
                <w:noProof/>
                <w:color w:val="000000" w:themeColor="text1"/>
                <w:sz w:val="20"/>
                <w:szCs w:val="20"/>
                <w:lang w:val="sr-Latn-CS"/>
              </w:rPr>
            </w:pPr>
            <w:r w:rsidRPr="008F69B1">
              <w:rPr>
                <w:sz w:val="20"/>
                <w:szCs w:val="20"/>
              </w:rPr>
              <w:t>1.140</w:t>
            </w:r>
          </w:p>
        </w:tc>
        <w:tc>
          <w:tcPr>
            <w:tcW w:w="464" w:type="pct"/>
          </w:tcPr>
          <w:p w14:paraId="7D0157DE" w14:textId="77777777" w:rsidR="008F69B1" w:rsidRPr="008F69B1" w:rsidRDefault="008F69B1" w:rsidP="008F69B1">
            <w:pPr>
              <w:jc w:val="right"/>
              <w:rPr>
                <w:noProof/>
                <w:color w:val="000000" w:themeColor="text1"/>
                <w:sz w:val="20"/>
                <w:szCs w:val="20"/>
                <w:lang w:val="sr-Latn-CS"/>
              </w:rPr>
            </w:pPr>
            <w:r w:rsidRPr="008F69B1">
              <w:rPr>
                <w:sz w:val="20"/>
                <w:szCs w:val="20"/>
              </w:rPr>
              <w:t>1.366</w:t>
            </w:r>
          </w:p>
        </w:tc>
        <w:tc>
          <w:tcPr>
            <w:tcW w:w="466" w:type="pct"/>
          </w:tcPr>
          <w:p w14:paraId="3794D390" w14:textId="77777777" w:rsidR="008F69B1" w:rsidRPr="008F69B1" w:rsidRDefault="008F69B1" w:rsidP="008F69B1">
            <w:pPr>
              <w:jc w:val="right"/>
              <w:rPr>
                <w:noProof/>
                <w:color w:val="000000" w:themeColor="text1"/>
                <w:sz w:val="20"/>
                <w:szCs w:val="20"/>
                <w:lang w:val="sr-Latn-CS"/>
              </w:rPr>
            </w:pPr>
            <w:r w:rsidRPr="008F69B1">
              <w:rPr>
                <w:sz w:val="20"/>
                <w:szCs w:val="20"/>
              </w:rPr>
              <w:t>1.612</w:t>
            </w:r>
          </w:p>
        </w:tc>
      </w:tr>
    </w:tbl>
    <w:p w14:paraId="03894AD8" w14:textId="7AEC8801" w:rsidR="00640C20" w:rsidRPr="006F7609" w:rsidRDefault="008F69B1" w:rsidP="00161CC5">
      <w:pPr>
        <w:pStyle w:val="CommentText"/>
        <w:rPr>
          <w:lang w:val="sr-Cyrl-RS"/>
        </w:rPr>
      </w:pPr>
      <w:r w:rsidRPr="008F69B1">
        <w:t xml:space="preserve">Извор: </w:t>
      </w:r>
      <w:r w:rsidR="006F7609">
        <w:rPr>
          <w:lang w:val="sr-Cyrl-RS"/>
        </w:rPr>
        <w:t>РЗС</w:t>
      </w:r>
    </w:p>
    <w:p w14:paraId="4508F37F" w14:textId="27D7312F" w:rsidR="005B3CC5" w:rsidRPr="0024125E" w:rsidRDefault="005B3CC5" w:rsidP="00E804F7">
      <w:pPr>
        <w:spacing w:after="0"/>
        <w:ind w:firstLine="1418"/>
        <w:rPr>
          <w:rFonts w:ascii="Times New Roman" w:hAnsi="Times New Roman" w:cs="Times New Roman"/>
          <w:noProof/>
          <w:sz w:val="24"/>
          <w:szCs w:val="24"/>
          <w:lang w:val="sr-Latn-CS" w:eastAsia="zh-CN"/>
        </w:rPr>
      </w:pPr>
      <w:r w:rsidRPr="007562B9">
        <w:rPr>
          <w:rFonts w:ascii="Times New Roman" w:hAnsi="Times New Roman" w:cs="Times New Roman"/>
          <w:noProof/>
          <w:sz w:val="24"/>
          <w:szCs w:val="24"/>
          <w:lang w:val="sr-Latn-CS" w:eastAsia="zh-CN"/>
        </w:rPr>
        <w:t xml:space="preserve">Удео пољопривреде у БДВ је </w:t>
      </w:r>
      <w:r w:rsidR="00775224" w:rsidRPr="007562B9">
        <w:rPr>
          <w:rFonts w:ascii="Times New Roman" w:hAnsi="Times New Roman" w:cs="Times New Roman"/>
          <w:noProof/>
          <w:sz w:val="24"/>
          <w:szCs w:val="24"/>
          <w:lang w:val="sr-Cyrl-RS" w:eastAsia="zh-CN"/>
        </w:rPr>
        <w:t>после</w:t>
      </w:r>
      <w:r w:rsidRPr="007562B9">
        <w:rPr>
          <w:rFonts w:ascii="Times New Roman" w:hAnsi="Times New Roman" w:cs="Times New Roman"/>
          <w:noProof/>
          <w:sz w:val="24"/>
          <w:szCs w:val="24"/>
          <w:lang w:val="sr-Latn-CS" w:eastAsia="zh-CN"/>
        </w:rPr>
        <w:t xml:space="preserve"> неколико година смањења у 2020. години значајно порасто, што говори о релативно већој отпорности сектора пољопривреде у условима глобалне</w:t>
      </w:r>
      <w:r w:rsidRPr="0024125E">
        <w:rPr>
          <w:rFonts w:ascii="Times New Roman" w:hAnsi="Times New Roman" w:cs="Times New Roman"/>
          <w:noProof/>
          <w:sz w:val="24"/>
          <w:szCs w:val="24"/>
          <w:lang w:val="sr-Latn-CS" w:eastAsia="zh-CN"/>
        </w:rPr>
        <w:t xml:space="preserve"> пандемије у односу на друге сегменете националне економије. </w:t>
      </w:r>
    </w:p>
    <w:p w14:paraId="03721D5E" w14:textId="77777777" w:rsidR="005B3CC5" w:rsidRPr="0024125E" w:rsidRDefault="005B3CC5" w:rsidP="00E804F7">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Број запослених у пољопривреди и њихов удео у укупној запослености опадају. У периоду од 2015. до 2020. године број запослених у пољопривреди је опао за 15,3%, а удео у</w:t>
      </w:r>
      <w:r w:rsidR="009F6D3E" w:rsidRPr="0024125E">
        <w:rPr>
          <w:rFonts w:ascii="Times New Roman" w:hAnsi="Times New Roman" w:cs="Times New Roman"/>
          <w:noProof/>
          <w:sz w:val="24"/>
          <w:szCs w:val="24"/>
          <w:lang w:val="sr-Latn-CS" w:eastAsia="zh-CN"/>
        </w:rPr>
        <w:t xml:space="preserve"> укупном броју запослених за ок</w:t>
      </w:r>
      <w:r w:rsidRPr="0024125E">
        <w:rPr>
          <w:rFonts w:ascii="Times New Roman" w:hAnsi="Times New Roman" w:cs="Times New Roman"/>
          <w:noProof/>
          <w:sz w:val="24"/>
          <w:szCs w:val="24"/>
          <w:lang w:val="sr-Latn-CS" w:eastAsia="zh-CN"/>
        </w:rPr>
        <w:t>о 5 процентних поена. Овај тренд је последица</w:t>
      </w:r>
      <w:r w:rsidR="009F6D3E" w:rsidRPr="0024125E">
        <w:rPr>
          <w:rFonts w:ascii="Times New Roman" w:hAnsi="Times New Roman" w:cs="Times New Roman"/>
          <w:noProof/>
          <w:sz w:val="24"/>
          <w:szCs w:val="24"/>
          <w:lang w:val="sr-Latn-CS" w:eastAsia="zh-CN"/>
        </w:rPr>
        <w:t xml:space="preserve"> </w:t>
      </w:r>
      <w:r w:rsidRPr="0024125E">
        <w:rPr>
          <w:rFonts w:ascii="Times New Roman" w:hAnsi="Times New Roman" w:cs="Times New Roman"/>
          <w:noProof/>
          <w:sz w:val="24"/>
          <w:szCs w:val="24"/>
          <w:lang w:val="sr-Latn-CS" w:eastAsia="zh-CN"/>
        </w:rPr>
        <w:t xml:space="preserve">више фактора, укључујући неповољне демографске трендове у руралним срединама, </w:t>
      </w:r>
      <w:r w:rsidR="009F6D3E" w:rsidRPr="0024125E">
        <w:rPr>
          <w:rFonts w:ascii="Times New Roman" w:hAnsi="Times New Roman" w:cs="Times New Roman"/>
          <w:noProof/>
          <w:sz w:val="24"/>
          <w:szCs w:val="24"/>
          <w:lang w:val="sr-Latn-CS" w:eastAsia="zh-CN"/>
        </w:rPr>
        <w:t xml:space="preserve">продужетак периода редовног школовања, </w:t>
      </w:r>
      <w:r w:rsidRPr="0024125E">
        <w:rPr>
          <w:rFonts w:ascii="Times New Roman" w:hAnsi="Times New Roman" w:cs="Times New Roman"/>
          <w:noProof/>
          <w:sz w:val="24"/>
          <w:szCs w:val="24"/>
          <w:lang w:val="sr-Latn-CS" w:eastAsia="zh-CN"/>
        </w:rPr>
        <w:t>миграциј</w:t>
      </w:r>
      <w:r w:rsidR="009F6D3E" w:rsidRPr="0024125E">
        <w:rPr>
          <w:rFonts w:ascii="Times New Roman" w:hAnsi="Times New Roman" w:cs="Times New Roman"/>
          <w:noProof/>
          <w:sz w:val="24"/>
          <w:szCs w:val="24"/>
          <w:lang w:val="sr-Latn-CS" w:eastAsia="zh-CN"/>
        </w:rPr>
        <w:t>е, али</w:t>
      </w:r>
      <w:r w:rsidRPr="0024125E">
        <w:rPr>
          <w:rFonts w:ascii="Times New Roman" w:hAnsi="Times New Roman" w:cs="Times New Roman"/>
          <w:noProof/>
          <w:sz w:val="24"/>
          <w:szCs w:val="24"/>
          <w:lang w:val="sr-Latn-CS" w:eastAsia="zh-CN"/>
        </w:rPr>
        <w:t xml:space="preserve"> и </w:t>
      </w:r>
      <w:r w:rsidR="009F6D3E" w:rsidRPr="0024125E">
        <w:rPr>
          <w:rFonts w:ascii="Times New Roman" w:hAnsi="Times New Roman" w:cs="Times New Roman"/>
          <w:noProof/>
          <w:sz w:val="24"/>
          <w:szCs w:val="24"/>
          <w:lang w:val="sr-Latn-CS" w:eastAsia="zh-CN"/>
        </w:rPr>
        <w:t>раст</w:t>
      </w:r>
      <w:r w:rsidRPr="0024125E">
        <w:rPr>
          <w:rFonts w:ascii="Times New Roman" w:hAnsi="Times New Roman" w:cs="Times New Roman"/>
          <w:noProof/>
          <w:sz w:val="24"/>
          <w:szCs w:val="24"/>
          <w:lang w:val="sr-Latn-CS" w:eastAsia="zh-CN"/>
        </w:rPr>
        <w:t xml:space="preserve"> понуде радних места у друг</w:t>
      </w:r>
      <w:r w:rsidR="009F6D3E" w:rsidRPr="0024125E">
        <w:rPr>
          <w:rFonts w:ascii="Times New Roman" w:hAnsi="Times New Roman" w:cs="Times New Roman"/>
          <w:noProof/>
          <w:sz w:val="24"/>
          <w:szCs w:val="24"/>
          <w:lang w:val="sr-Latn-CS" w:eastAsia="zh-CN"/>
        </w:rPr>
        <w:t>и</w:t>
      </w:r>
      <w:r w:rsidRPr="0024125E">
        <w:rPr>
          <w:rFonts w:ascii="Times New Roman" w:hAnsi="Times New Roman" w:cs="Times New Roman"/>
          <w:noProof/>
          <w:sz w:val="24"/>
          <w:szCs w:val="24"/>
          <w:lang w:val="sr-Latn-CS" w:eastAsia="zh-CN"/>
        </w:rPr>
        <w:t xml:space="preserve">м секторима. </w:t>
      </w:r>
    </w:p>
    <w:p w14:paraId="4BDD448A" w14:textId="7A93ADA2" w:rsidR="00030356" w:rsidRPr="0024125E" w:rsidRDefault="005B3CC5" w:rsidP="00E804F7">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Пољопривредно-прехрамебни сектор оставрује позитиван спољнотрговински салдо, значајно доприносећи уравнотежењу </w:t>
      </w:r>
      <w:r w:rsidR="00B64FFC" w:rsidRPr="0024125E">
        <w:rPr>
          <w:rFonts w:ascii="Times New Roman" w:hAnsi="Times New Roman" w:cs="Times New Roman"/>
          <w:noProof/>
          <w:sz w:val="24"/>
          <w:szCs w:val="24"/>
          <w:lang w:val="sr-Latn-CS" w:eastAsia="zh-CN"/>
        </w:rPr>
        <w:t xml:space="preserve">укупног </w:t>
      </w:r>
      <w:r w:rsidRPr="0024125E">
        <w:rPr>
          <w:rFonts w:ascii="Times New Roman" w:hAnsi="Times New Roman" w:cs="Times New Roman"/>
          <w:noProof/>
          <w:sz w:val="24"/>
          <w:szCs w:val="24"/>
          <w:lang w:val="sr-Latn-CS" w:eastAsia="zh-CN"/>
        </w:rPr>
        <w:t xml:space="preserve">спољнотрговинског биланса. Спољнотрговински салдо </w:t>
      </w:r>
      <w:r w:rsidR="00FC258B" w:rsidRPr="0024125E">
        <w:rPr>
          <w:rFonts w:ascii="Times New Roman" w:hAnsi="Times New Roman" w:cs="Times New Roman"/>
          <w:noProof/>
          <w:sz w:val="24"/>
          <w:szCs w:val="24"/>
          <w:lang w:val="sr-Latn-CS" w:eastAsia="zh-CN"/>
        </w:rPr>
        <w:t>сект</w:t>
      </w:r>
      <w:r w:rsidR="00F269CE" w:rsidRPr="0024125E">
        <w:rPr>
          <w:rFonts w:ascii="Times New Roman" w:hAnsi="Times New Roman" w:cs="Times New Roman"/>
          <w:noProof/>
          <w:sz w:val="24"/>
          <w:szCs w:val="24"/>
          <w:lang w:val="sr-Cyrl-RS" w:eastAsia="zh-CN"/>
        </w:rPr>
        <w:t>о</w:t>
      </w:r>
      <w:r w:rsidR="00FC258B" w:rsidRPr="0024125E">
        <w:rPr>
          <w:rFonts w:ascii="Times New Roman" w:hAnsi="Times New Roman" w:cs="Times New Roman"/>
          <w:noProof/>
          <w:sz w:val="24"/>
          <w:szCs w:val="24"/>
          <w:lang w:val="sr-Latn-CS" w:eastAsia="zh-CN"/>
        </w:rPr>
        <w:t xml:space="preserve">ра </w:t>
      </w:r>
      <w:r w:rsidRPr="0024125E">
        <w:rPr>
          <w:rFonts w:ascii="Times New Roman" w:hAnsi="Times New Roman" w:cs="Times New Roman"/>
          <w:noProof/>
          <w:sz w:val="24"/>
          <w:szCs w:val="24"/>
          <w:lang w:val="sr-Latn-CS" w:eastAsia="zh-CN"/>
        </w:rPr>
        <w:t xml:space="preserve">је у 2020. години достигао 1,612 милијарди евра, што је </w:t>
      </w:r>
      <w:r w:rsidR="009F6D3E" w:rsidRPr="0024125E">
        <w:rPr>
          <w:rFonts w:ascii="Times New Roman" w:hAnsi="Times New Roman" w:cs="Times New Roman"/>
          <w:noProof/>
          <w:sz w:val="24"/>
          <w:szCs w:val="24"/>
          <w:lang w:val="sr-Latn-CS" w:eastAsia="zh-CN"/>
        </w:rPr>
        <w:t>рекордн</w:t>
      </w:r>
      <w:r w:rsidRPr="0024125E">
        <w:rPr>
          <w:rFonts w:ascii="Times New Roman" w:hAnsi="Times New Roman" w:cs="Times New Roman"/>
          <w:noProof/>
          <w:sz w:val="24"/>
          <w:szCs w:val="24"/>
          <w:lang w:val="sr-Latn-CS" w:eastAsia="zh-CN"/>
        </w:rPr>
        <w:t>а остварена вредност.</w:t>
      </w:r>
    </w:p>
    <w:p w14:paraId="046D6539" w14:textId="77777777" w:rsidR="004F6DC8" w:rsidRDefault="004F6DC8" w:rsidP="00E804F7">
      <w:pPr>
        <w:pStyle w:val="Heading3"/>
        <w:spacing w:before="0" w:after="0"/>
        <w:ind w:firstLine="1418"/>
        <w:rPr>
          <w:rFonts w:ascii="Times New Roman" w:hAnsi="Times New Roman" w:cs="Times New Roman"/>
          <w:color w:val="auto"/>
          <w:lang w:val="sr-Cyrl-RS" w:eastAsia="zh-CN"/>
        </w:rPr>
      </w:pPr>
    </w:p>
    <w:p w14:paraId="1644C90F" w14:textId="77777777" w:rsidR="00C62840" w:rsidRPr="0024125E" w:rsidRDefault="008F69B1" w:rsidP="00E804F7">
      <w:pPr>
        <w:pStyle w:val="Heading3"/>
        <w:spacing w:before="0" w:after="0"/>
        <w:ind w:firstLine="1418"/>
        <w:rPr>
          <w:rFonts w:ascii="Times New Roman" w:hAnsi="Times New Roman" w:cs="Times New Roman"/>
          <w:color w:val="auto"/>
          <w:lang w:eastAsia="zh-CN"/>
        </w:rPr>
      </w:pPr>
      <w:r w:rsidRPr="0024125E">
        <w:rPr>
          <w:rFonts w:ascii="Times New Roman" w:hAnsi="Times New Roman" w:cs="Times New Roman"/>
          <w:color w:val="auto"/>
          <w:lang w:eastAsia="zh-CN"/>
        </w:rPr>
        <w:t>Пољопривредни производња</w:t>
      </w:r>
    </w:p>
    <w:p w14:paraId="53488788" w14:textId="77777777" w:rsidR="004F6DC8" w:rsidRDefault="004F6DC8" w:rsidP="00E804F7">
      <w:pPr>
        <w:spacing w:after="0"/>
        <w:ind w:firstLine="1418"/>
        <w:rPr>
          <w:rFonts w:ascii="Times New Roman" w:hAnsi="Times New Roman" w:cs="Times New Roman"/>
          <w:noProof/>
          <w:sz w:val="24"/>
          <w:szCs w:val="24"/>
          <w:lang w:val="sr-Cyrl-RS" w:eastAsia="zh-CN"/>
        </w:rPr>
      </w:pPr>
    </w:p>
    <w:p w14:paraId="67E1F29B" w14:textId="548DF056" w:rsidR="005B3CC5" w:rsidRPr="0024125E" w:rsidRDefault="005B3CC5" w:rsidP="00E804F7">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Површина коришћеног пољопривредног земљишта у Републици Србији износи 3,5 милиона хектара, од чега највећи део (74,3%) чине оранице и баште. Током последњих година промене у начину коришћења земљишта огледале су се у расту удела површина под воћњацима и пашњацима, и смањењу површина винограда и ливада.</w:t>
      </w:r>
    </w:p>
    <w:p w14:paraId="622510F4" w14:textId="77777777" w:rsidR="00E940B4" w:rsidRPr="00B0662D" w:rsidRDefault="008F69B1" w:rsidP="00C85553">
      <w:pPr>
        <w:pStyle w:val="Caption"/>
        <w:rPr>
          <w:lang w:val="ru-RU"/>
        </w:rPr>
      </w:pPr>
      <w:bookmarkStart w:id="14" w:name="_Toc84951436"/>
      <w:bookmarkStart w:id="15" w:name="_Toc95510694"/>
      <w:r w:rsidRPr="00B0662D">
        <w:rPr>
          <w:lang w:val="ru-RU"/>
        </w:rPr>
        <w:lastRenderedPageBreak/>
        <w:t xml:space="preserve">ТАБЕЛА </w:t>
      </w:r>
      <w:r w:rsidR="009546EC" w:rsidRPr="00C85553">
        <w:fldChar w:fldCharType="begin"/>
      </w:r>
      <w:r w:rsidRPr="00B0662D">
        <w:rPr>
          <w:lang w:val="ru-RU"/>
        </w:rPr>
        <w:instrText xml:space="preserve"> </w:instrText>
      </w:r>
      <w:r w:rsidRPr="00C85553">
        <w:instrText>SEQ</w:instrText>
      </w:r>
      <w:r w:rsidRPr="00B0662D">
        <w:rPr>
          <w:lang w:val="ru-RU"/>
        </w:rPr>
        <w:instrText xml:space="preserve"> ТАБЕЛА \* </w:instrText>
      </w:r>
      <w:r w:rsidRPr="00C85553">
        <w:instrText>ARABIC</w:instrText>
      </w:r>
      <w:r w:rsidRPr="00B0662D">
        <w:rPr>
          <w:lang w:val="ru-RU"/>
        </w:rPr>
        <w:instrText xml:space="preserve"> </w:instrText>
      </w:r>
      <w:r w:rsidR="009546EC" w:rsidRPr="00C85553">
        <w:fldChar w:fldCharType="separate"/>
      </w:r>
      <w:r w:rsidR="00C17736">
        <w:rPr>
          <w:noProof/>
        </w:rPr>
        <w:t>2</w:t>
      </w:r>
      <w:r w:rsidR="009546EC" w:rsidRPr="00C85553">
        <w:fldChar w:fldCharType="end"/>
      </w:r>
      <w:r w:rsidRPr="00B0662D">
        <w:rPr>
          <w:lang w:val="ru-RU"/>
        </w:rPr>
        <w:t xml:space="preserve">. </w:t>
      </w:r>
      <w:bookmarkEnd w:id="14"/>
      <w:r w:rsidRPr="00B0662D">
        <w:rPr>
          <w:lang w:val="ru-RU"/>
        </w:rPr>
        <w:t>Пољопривредно земљиште по категоријама коришћења</w:t>
      </w:r>
      <w:bookmarkEnd w:id="15"/>
    </w:p>
    <w:tbl>
      <w:tblPr>
        <w:tblStyle w:val="LightShading1"/>
        <w:tblW w:w="5000" w:type="pct"/>
        <w:tblLook w:val="0620" w:firstRow="1" w:lastRow="0" w:firstColumn="0" w:lastColumn="0" w:noHBand="1" w:noVBand="1"/>
      </w:tblPr>
      <w:tblGrid>
        <w:gridCol w:w="3626"/>
        <w:gridCol w:w="1267"/>
        <w:gridCol w:w="1267"/>
        <w:gridCol w:w="1558"/>
        <w:gridCol w:w="1853"/>
      </w:tblGrid>
      <w:tr w:rsidR="00D91394" w:rsidRPr="008F69B1" w14:paraId="4F0520BA"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1894" w:type="pct"/>
            <w:vMerge w:val="restart"/>
            <w:shd w:val="clear" w:color="auto" w:fill="F2F2F2" w:themeFill="background1" w:themeFillShade="F2"/>
            <w:vAlign w:val="center"/>
            <w:hideMark/>
          </w:tcPr>
          <w:p w14:paraId="43084904" w14:textId="77777777" w:rsidR="00D91394" w:rsidRPr="008F69B1" w:rsidRDefault="00D91394" w:rsidP="008F69B1">
            <w:pPr>
              <w:keepNext/>
              <w:jc w:val="center"/>
              <w:rPr>
                <w:rFonts w:eastAsia="Times New Roman"/>
                <w:noProof/>
                <w:color w:val="000000"/>
                <w:sz w:val="20"/>
                <w:szCs w:val="20"/>
                <w:lang w:val="sr-Latn-CS"/>
              </w:rPr>
            </w:pPr>
          </w:p>
        </w:tc>
        <w:tc>
          <w:tcPr>
            <w:tcW w:w="1324" w:type="pct"/>
            <w:gridSpan w:val="2"/>
            <w:shd w:val="clear" w:color="auto" w:fill="F2F2F2" w:themeFill="background1" w:themeFillShade="F2"/>
            <w:vAlign w:val="center"/>
            <w:hideMark/>
          </w:tcPr>
          <w:p w14:paraId="2FE5F944" w14:textId="77777777" w:rsidR="00D91394" w:rsidRPr="008F69B1" w:rsidRDefault="00D91394" w:rsidP="008F69B1">
            <w:pPr>
              <w:keepNext/>
              <w:jc w:val="center"/>
              <w:rPr>
                <w:rFonts w:eastAsia="Times New Roman"/>
                <w:b w:val="0"/>
                <w:noProof/>
                <w:color w:val="000000"/>
                <w:sz w:val="20"/>
                <w:szCs w:val="20"/>
                <w:lang w:val="sr-Latn-CS"/>
              </w:rPr>
            </w:pPr>
            <w:r w:rsidRPr="008F69B1">
              <w:rPr>
                <w:rFonts w:eastAsia="Times New Roman"/>
                <w:noProof/>
                <w:color w:val="000000"/>
                <w:sz w:val="20"/>
                <w:szCs w:val="20"/>
                <w:lang w:val="sr-Latn-CS"/>
              </w:rPr>
              <w:t>2020</w:t>
            </w:r>
          </w:p>
        </w:tc>
        <w:tc>
          <w:tcPr>
            <w:tcW w:w="814" w:type="pct"/>
            <w:vMerge w:val="restart"/>
            <w:shd w:val="clear" w:color="auto" w:fill="F2F2F2" w:themeFill="background1" w:themeFillShade="F2"/>
            <w:vAlign w:val="center"/>
            <w:hideMark/>
          </w:tcPr>
          <w:p w14:paraId="2498853D" w14:textId="77777777" w:rsidR="00D91394" w:rsidRPr="008F69B1" w:rsidRDefault="008F69B1" w:rsidP="00C85553">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 xml:space="preserve">Индекси </w:t>
            </w:r>
            <w:r w:rsidR="00D91394" w:rsidRPr="008F69B1">
              <w:rPr>
                <w:rFonts w:eastAsia="Times New Roman"/>
                <w:noProof/>
                <w:color w:val="000000"/>
                <w:sz w:val="20"/>
                <w:szCs w:val="20"/>
                <w:lang w:val="sr-Latn-CS"/>
              </w:rPr>
              <w:t>2020/</w:t>
            </w:r>
            <w:r w:rsidR="002376D1" w:rsidRPr="008F69B1">
              <w:rPr>
                <w:rFonts w:eastAsia="Times New Roman"/>
                <w:noProof/>
                <w:color w:val="000000"/>
                <w:sz w:val="20"/>
                <w:szCs w:val="20"/>
                <w:lang w:val="sr-Latn-CS"/>
              </w:rPr>
              <w:t>20</w:t>
            </w:r>
            <w:r w:rsidR="00D91394" w:rsidRPr="008F69B1">
              <w:rPr>
                <w:rFonts w:eastAsia="Times New Roman"/>
                <w:noProof/>
                <w:color w:val="000000"/>
                <w:sz w:val="20"/>
                <w:szCs w:val="20"/>
                <w:lang w:val="sr-Latn-CS"/>
              </w:rPr>
              <w:t>15</w:t>
            </w:r>
          </w:p>
        </w:tc>
        <w:tc>
          <w:tcPr>
            <w:tcW w:w="968" w:type="pct"/>
            <w:vMerge w:val="restart"/>
            <w:shd w:val="clear" w:color="auto" w:fill="F2F2F2" w:themeFill="background1" w:themeFillShade="F2"/>
            <w:vAlign w:val="center"/>
            <w:hideMark/>
          </w:tcPr>
          <w:p w14:paraId="0A3C3F58" w14:textId="77777777" w:rsidR="00D91394" w:rsidRPr="008F69B1" w:rsidRDefault="008F69B1" w:rsidP="00C85553">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 xml:space="preserve">Индекси </w:t>
            </w:r>
            <w:r w:rsidR="00D91394" w:rsidRPr="008F69B1">
              <w:rPr>
                <w:rFonts w:eastAsia="Times New Roman"/>
                <w:noProof/>
                <w:color w:val="000000"/>
                <w:sz w:val="20"/>
                <w:szCs w:val="20"/>
                <w:lang w:val="sr-Latn-CS"/>
              </w:rPr>
              <w:t>2020/</w:t>
            </w:r>
          </w:p>
          <w:p w14:paraId="4456BFB3" w14:textId="77777777" w:rsidR="00D91394" w:rsidRPr="008F69B1" w:rsidRDefault="00D91394" w:rsidP="00C85553">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Ø</w:t>
            </w:r>
            <w:r w:rsidR="002376D1" w:rsidRPr="008F69B1">
              <w:rPr>
                <w:rFonts w:eastAsia="Times New Roman"/>
                <w:noProof/>
                <w:color w:val="000000"/>
                <w:sz w:val="20"/>
                <w:szCs w:val="20"/>
                <w:lang w:val="sr-Latn-CS"/>
              </w:rPr>
              <w:t>20</w:t>
            </w:r>
            <w:r w:rsidRPr="008F69B1">
              <w:rPr>
                <w:rFonts w:eastAsia="Times New Roman"/>
                <w:noProof/>
                <w:color w:val="000000"/>
                <w:sz w:val="20"/>
                <w:szCs w:val="20"/>
                <w:lang w:val="sr-Latn-CS"/>
              </w:rPr>
              <w:t>15</w:t>
            </w:r>
            <w:r w:rsidR="00C20A7F">
              <w:rPr>
                <w:rFonts w:eastAsia="Times New Roman"/>
                <w:noProof/>
                <w:color w:val="000000"/>
                <w:sz w:val="20"/>
                <w:szCs w:val="20"/>
                <w:lang w:val="ru-RU"/>
              </w:rPr>
              <w:t>–</w:t>
            </w:r>
            <w:r w:rsidR="002376D1" w:rsidRPr="008F69B1">
              <w:rPr>
                <w:rFonts w:eastAsia="Times New Roman"/>
                <w:noProof/>
                <w:color w:val="000000"/>
                <w:sz w:val="20"/>
                <w:szCs w:val="20"/>
                <w:lang w:val="sr-Latn-CS"/>
              </w:rPr>
              <w:t>20</w:t>
            </w:r>
            <w:r w:rsidRPr="008F69B1">
              <w:rPr>
                <w:rFonts w:eastAsia="Times New Roman"/>
                <w:noProof/>
                <w:color w:val="000000"/>
                <w:sz w:val="20"/>
                <w:szCs w:val="20"/>
                <w:lang w:val="sr-Latn-CS"/>
              </w:rPr>
              <w:t>19</w:t>
            </w:r>
          </w:p>
        </w:tc>
      </w:tr>
      <w:tr w:rsidR="00D91394" w:rsidRPr="008F69B1" w14:paraId="53C8D7AD" w14:textId="77777777" w:rsidTr="00E9276B">
        <w:trPr>
          <w:trHeight w:val="20"/>
        </w:trPr>
        <w:tc>
          <w:tcPr>
            <w:tcW w:w="1894" w:type="pct"/>
            <w:vMerge/>
            <w:tcBorders>
              <w:bottom w:val="single" w:sz="8" w:space="0" w:color="000000" w:themeColor="text1"/>
            </w:tcBorders>
            <w:shd w:val="clear" w:color="auto" w:fill="F2F2F2" w:themeFill="background1" w:themeFillShade="F2"/>
            <w:vAlign w:val="center"/>
            <w:hideMark/>
          </w:tcPr>
          <w:p w14:paraId="12C54C3A" w14:textId="77777777" w:rsidR="00D91394" w:rsidRPr="008F69B1" w:rsidRDefault="00D91394" w:rsidP="008F69B1">
            <w:pPr>
              <w:keepNext/>
              <w:jc w:val="center"/>
              <w:rPr>
                <w:rFonts w:eastAsia="Times New Roman"/>
                <w:b/>
                <w:noProof/>
                <w:color w:val="000000"/>
                <w:sz w:val="20"/>
                <w:szCs w:val="20"/>
                <w:lang w:val="sr-Latn-CS"/>
              </w:rPr>
            </w:pPr>
          </w:p>
        </w:tc>
        <w:tc>
          <w:tcPr>
            <w:tcW w:w="662" w:type="pct"/>
            <w:tcBorders>
              <w:top w:val="single" w:sz="8" w:space="0" w:color="000000" w:themeColor="text1"/>
              <w:bottom w:val="single" w:sz="8" w:space="0" w:color="000000" w:themeColor="text1"/>
            </w:tcBorders>
            <w:shd w:val="clear" w:color="auto" w:fill="F2F2F2" w:themeFill="background1" w:themeFillShade="F2"/>
            <w:vAlign w:val="center"/>
            <w:hideMark/>
          </w:tcPr>
          <w:p w14:paraId="3609F994" w14:textId="25D7DFB5" w:rsidR="00D91394" w:rsidRPr="008F69B1" w:rsidRDefault="00D91394" w:rsidP="00C85553">
            <w:pPr>
              <w:keepNext/>
              <w:jc w:val="right"/>
              <w:rPr>
                <w:rFonts w:eastAsia="Times New Roman"/>
                <w:b/>
                <w:noProof/>
                <w:color w:val="000000"/>
                <w:sz w:val="20"/>
                <w:szCs w:val="20"/>
                <w:lang w:val="sr-Latn-CS"/>
              </w:rPr>
            </w:pPr>
            <w:r w:rsidRPr="008F69B1">
              <w:rPr>
                <w:rFonts w:eastAsia="Times New Roman"/>
                <w:b/>
                <w:noProof/>
                <w:color w:val="000000"/>
                <w:sz w:val="20"/>
                <w:szCs w:val="20"/>
                <w:lang w:val="sr-Latn-CS"/>
              </w:rPr>
              <w:t xml:space="preserve">000 </w:t>
            </w:r>
            <w:r w:rsidR="0040775F">
              <w:rPr>
                <w:rFonts w:eastAsia="Times New Roman"/>
                <w:b/>
                <w:noProof/>
                <w:color w:val="000000"/>
                <w:sz w:val="20"/>
                <w:szCs w:val="20"/>
                <w:lang w:val="sr-Latn-CS"/>
              </w:rPr>
              <w:t>h</w:t>
            </w:r>
            <w:r w:rsidR="008F69B1" w:rsidRPr="001D1498">
              <w:rPr>
                <w:rFonts w:eastAsia="Times New Roman"/>
                <w:b/>
                <w:noProof/>
                <w:color w:val="000000"/>
                <w:sz w:val="20"/>
                <w:szCs w:val="20"/>
                <w:lang w:val="sr-Latn-CS"/>
              </w:rPr>
              <w:t>а</w:t>
            </w:r>
          </w:p>
        </w:tc>
        <w:tc>
          <w:tcPr>
            <w:tcW w:w="662" w:type="pct"/>
            <w:tcBorders>
              <w:bottom w:val="single" w:sz="8" w:space="0" w:color="000000" w:themeColor="text1"/>
            </w:tcBorders>
            <w:shd w:val="clear" w:color="auto" w:fill="F2F2F2" w:themeFill="background1" w:themeFillShade="F2"/>
          </w:tcPr>
          <w:p w14:paraId="37B8788F" w14:textId="77777777" w:rsidR="00D91394" w:rsidRPr="008F69B1" w:rsidRDefault="00D91394" w:rsidP="00C85553">
            <w:pPr>
              <w:keepNext/>
              <w:jc w:val="right"/>
              <w:rPr>
                <w:rFonts w:eastAsia="Times New Roman"/>
                <w:b/>
                <w:noProof/>
                <w:color w:val="000000"/>
                <w:sz w:val="20"/>
                <w:szCs w:val="20"/>
                <w:lang w:val="sr-Latn-CS"/>
              </w:rPr>
            </w:pPr>
            <w:r w:rsidRPr="008F69B1">
              <w:rPr>
                <w:rFonts w:eastAsia="Times New Roman"/>
                <w:b/>
                <w:noProof/>
                <w:color w:val="000000"/>
                <w:sz w:val="20"/>
                <w:szCs w:val="20"/>
                <w:lang w:val="sr-Latn-CS"/>
              </w:rPr>
              <w:t>%</w:t>
            </w:r>
          </w:p>
        </w:tc>
        <w:tc>
          <w:tcPr>
            <w:tcW w:w="814" w:type="pct"/>
            <w:vMerge/>
            <w:tcBorders>
              <w:bottom w:val="single" w:sz="8" w:space="0" w:color="000000" w:themeColor="text1"/>
            </w:tcBorders>
            <w:shd w:val="clear" w:color="auto" w:fill="F2F2F2" w:themeFill="background1" w:themeFillShade="F2"/>
            <w:vAlign w:val="center"/>
            <w:hideMark/>
          </w:tcPr>
          <w:p w14:paraId="3AF5DEF7" w14:textId="77777777" w:rsidR="00D91394" w:rsidRPr="008F69B1" w:rsidRDefault="00D91394" w:rsidP="008F69B1">
            <w:pPr>
              <w:keepNext/>
              <w:jc w:val="center"/>
              <w:rPr>
                <w:rFonts w:eastAsia="Times New Roman"/>
                <w:b/>
                <w:noProof/>
                <w:color w:val="000000"/>
                <w:sz w:val="20"/>
                <w:szCs w:val="20"/>
                <w:lang w:val="sr-Latn-CS"/>
              </w:rPr>
            </w:pPr>
          </w:p>
        </w:tc>
        <w:tc>
          <w:tcPr>
            <w:tcW w:w="968" w:type="pct"/>
            <w:vMerge/>
            <w:tcBorders>
              <w:bottom w:val="single" w:sz="8" w:space="0" w:color="000000" w:themeColor="text1"/>
            </w:tcBorders>
            <w:shd w:val="clear" w:color="auto" w:fill="F2F2F2" w:themeFill="background1" w:themeFillShade="F2"/>
            <w:vAlign w:val="center"/>
            <w:hideMark/>
          </w:tcPr>
          <w:p w14:paraId="05777B7B" w14:textId="77777777" w:rsidR="00D91394" w:rsidRPr="008F69B1" w:rsidRDefault="00D91394" w:rsidP="008F69B1">
            <w:pPr>
              <w:keepNext/>
              <w:jc w:val="center"/>
              <w:rPr>
                <w:rFonts w:eastAsia="Times New Roman"/>
                <w:b/>
                <w:noProof/>
                <w:color w:val="000000"/>
                <w:sz w:val="20"/>
                <w:szCs w:val="20"/>
                <w:lang w:val="sr-Latn-CS"/>
              </w:rPr>
            </w:pPr>
          </w:p>
        </w:tc>
      </w:tr>
      <w:tr w:rsidR="008F69B1" w:rsidRPr="008F69B1" w14:paraId="2EBB12B0" w14:textId="77777777" w:rsidTr="00C85553">
        <w:trPr>
          <w:trHeight w:val="20"/>
        </w:trPr>
        <w:tc>
          <w:tcPr>
            <w:tcW w:w="1894" w:type="pct"/>
            <w:hideMark/>
          </w:tcPr>
          <w:p w14:paraId="5B06F850" w14:textId="77777777" w:rsidR="008F69B1" w:rsidRPr="008F69B1" w:rsidRDefault="008F69B1" w:rsidP="008F69B1">
            <w:pPr>
              <w:keepNext/>
              <w:jc w:val="left"/>
              <w:rPr>
                <w:rFonts w:eastAsia="Times New Roman"/>
                <w:bCs/>
                <w:noProof/>
                <w:color w:val="000000"/>
                <w:sz w:val="20"/>
                <w:szCs w:val="20"/>
                <w:lang w:val="sr-Latn-CS"/>
              </w:rPr>
            </w:pPr>
            <w:r w:rsidRPr="008F69B1">
              <w:rPr>
                <w:sz w:val="20"/>
                <w:szCs w:val="20"/>
              </w:rPr>
              <w:t>Коришћено пољопривредно земљиште, укупно</w:t>
            </w:r>
          </w:p>
        </w:tc>
        <w:tc>
          <w:tcPr>
            <w:tcW w:w="662" w:type="pct"/>
            <w:hideMark/>
          </w:tcPr>
          <w:p w14:paraId="3571078E"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3.504</w:t>
            </w:r>
          </w:p>
        </w:tc>
        <w:tc>
          <w:tcPr>
            <w:tcW w:w="662" w:type="pct"/>
          </w:tcPr>
          <w:p w14:paraId="4C3B9B0B"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100,0</w:t>
            </w:r>
          </w:p>
        </w:tc>
        <w:tc>
          <w:tcPr>
            <w:tcW w:w="814" w:type="pct"/>
            <w:hideMark/>
          </w:tcPr>
          <w:p w14:paraId="25B7C14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100,7</w:t>
            </w:r>
          </w:p>
        </w:tc>
        <w:tc>
          <w:tcPr>
            <w:tcW w:w="968" w:type="pct"/>
            <w:hideMark/>
          </w:tcPr>
          <w:p w14:paraId="157E70D3"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101,0</w:t>
            </w:r>
          </w:p>
        </w:tc>
      </w:tr>
      <w:tr w:rsidR="008F69B1" w:rsidRPr="008F69B1" w14:paraId="55DFEF9A" w14:textId="77777777" w:rsidTr="00C85553">
        <w:trPr>
          <w:trHeight w:val="20"/>
        </w:trPr>
        <w:tc>
          <w:tcPr>
            <w:tcW w:w="1894" w:type="pct"/>
            <w:hideMark/>
          </w:tcPr>
          <w:p w14:paraId="59C8C114" w14:textId="77777777" w:rsidR="008F69B1" w:rsidRPr="008F69B1" w:rsidRDefault="008F69B1" w:rsidP="008F69B1">
            <w:pPr>
              <w:keepNext/>
              <w:jc w:val="left"/>
              <w:rPr>
                <w:rFonts w:eastAsia="Times New Roman"/>
                <w:bCs/>
                <w:noProof/>
                <w:color w:val="000000"/>
                <w:sz w:val="20"/>
                <w:szCs w:val="20"/>
                <w:lang w:val="sr-Latn-CS"/>
              </w:rPr>
            </w:pPr>
            <w:r w:rsidRPr="008F69B1">
              <w:rPr>
                <w:sz w:val="20"/>
                <w:szCs w:val="20"/>
              </w:rPr>
              <w:t>Оранице и баште</w:t>
            </w:r>
          </w:p>
        </w:tc>
        <w:tc>
          <w:tcPr>
            <w:tcW w:w="662" w:type="pct"/>
            <w:hideMark/>
          </w:tcPr>
          <w:p w14:paraId="05A3FFA0"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2.604</w:t>
            </w:r>
          </w:p>
        </w:tc>
        <w:tc>
          <w:tcPr>
            <w:tcW w:w="662" w:type="pct"/>
          </w:tcPr>
          <w:p w14:paraId="7F924B0D"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74,3</w:t>
            </w:r>
          </w:p>
        </w:tc>
        <w:tc>
          <w:tcPr>
            <w:tcW w:w="814" w:type="pct"/>
            <w:hideMark/>
          </w:tcPr>
          <w:p w14:paraId="2A563F30"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100,5</w:t>
            </w:r>
          </w:p>
        </w:tc>
        <w:tc>
          <w:tcPr>
            <w:tcW w:w="968" w:type="pct"/>
            <w:hideMark/>
          </w:tcPr>
          <w:p w14:paraId="49C2EBE1"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100,6</w:t>
            </w:r>
          </w:p>
        </w:tc>
      </w:tr>
      <w:tr w:rsidR="008F69B1" w:rsidRPr="008F69B1" w14:paraId="2F0004B1" w14:textId="77777777" w:rsidTr="00C85553">
        <w:trPr>
          <w:trHeight w:val="20"/>
        </w:trPr>
        <w:tc>
          <w:tcPr>
            <w:tcW w:w="1894" w:type="pct"/>
            <w:hideMark/>
          </w:tcPr>
          <w:p w14:paraId="0AF7D11F" w14:textId="77777777" w:rsidR="008F69B1" w:rsidRPr="008F69B1" w:rsidRDefault="008F69B1" w:rsidP="008F69B1">
            <w:pPr>
              <w:keepNext/>
              <w:jc w:val="left"/>
              <w:rPr>
                <w:rFonts w:eastAsia="Times New Roman"/>
                <w:bCs/>
                <w:i/>
                <w:noProof/>
                <w:color w:val="000000"/>
                <w:sz w:val="20"/>
                <w:szCs w:val="20"/>
                <w:lang w:val="sr-Latn-CS"/>
              </w:rPr>
            </w:pPr>
            <w:r w:rsidRPr="000B002A">
              <w:rPr>
                <w:sz w:val="20"/>
                <w:szCs w:val="20"/>
                <w:lang w:val="ru-RU"/>
              </w:rPr>
              <w:t>од којих угари и необрађено земљиште</w:t>
            </w:r>
          </w:p>
        </w:tc>
        <w:tc>
          <w:tcPr>
            <w:tcW w:w="662" w:type="pct"/>
            <w:hideMark/>
          </w:tcPr>
          <w:p w14:paraId="601E547F"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9,0 </w:t>
            </w:r>
          </w:p>
        </w:tc>
        <w:tc>
          <w:tcPr>
            <w:tcW w:w="662" w:type="pct"/>
          </w:tcPr>
          <w:p w14:paraId="069C7BDC" w14:textId="77777777" w:rsidR="008F69B1" w:rsidRPr="008F69B1" w:rsidRDefault="008F69B1" w:rsidP="008F69B1">
            <w:pPr>
              <w:keepNext/>
              <w:jc w:val="right"/>
              <w:rPr>
                <w:rFonts w:eastAsia="Times New Roman"/>
                <w:noProof/>
                <w:color w:val="000000"/>
                <w:sz w:val="20"/>
                <w:szCs w:val="20"/>
                <w:lang w:val="sr-Latn-CS"/>
              </w:rPr>
            </w:pPr>
          </w:p>
        </w:tc>
        <w:tc>
          <w:tcPr>
            <w:tcW w:w="814" w:type="pct"/>
            <w:hideMark/>
          </w:tcPr>
          <w:p w14:paraId="3C4853BB"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50,0</w:t>
            </w:r>
          </w:p>
        </w:tc>
        <w:tc>
          <w:tcPr>
            <w:tcW w:w="968" w:type="pct"/>
            <w:hideMark/>
          </w:tcPr>
          <w:p w14:paraId="3DC0F83D"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66,5</w:t>
            </w:r>
          </w:p>
        </w:tc>
      </w:tr>
      <w:tr w:rsidR="008F69B1" w:rsidRPr="008F69B1" w14:paraId="32FBCA91" w14:textId="77777777" w:rsidTr="00C85553">
        <w:trPr>
          <w:trHeight w:val="20"/>
        </w:trPr>
        <w:tc>
          <w:tcPr>
            <w:tcW w:w="1894" w:type="pct"/>
            <w:hideMark/>
          </w:tcPr>
          <w:p w14:paraId="2EC0CD8C" w14:textId="755F81F6" w:rsidR="008F69B1" w:rsidRPr="0040775F" w:rsidRDefault="0040775F" w:rsidP="008F69B1">
            <w:pPr>
              <w:keepNext/>
              <w:jc w:val="left"/>
              <w:rPr>
                <w:rFonts w:eastAsia="Times New Roman"/>
                <w:bCs/>
                <w:noProof/>
                <w:color w:val="000000"/>
                <w:sz w:val="20"/>
                <w:szCs w:val="20"/>
                <w:lang w:val="sr-Cyrl-RS"/>
              </w:rPr>
            </w:pPr>
            <w:r>
              <w:rPr>
                <w:sz w:val="20"/>
                <w:szCs w:val="20"/>
              </w:rPr>
              <w:t>Земљиште под сталним засадима</w:t>
            </w:r>
          </w:p>
        </w:tc>
        <w:tc>
          <w:tcPr>
            <w:tcW w:w="662" w:type="pct"/>
            <w:hideMark/>
          </w:tcPr>
          <w:p w14:paraId="359A4622"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207</w:t>
            </w:r>
          </w:p>
        </w:tc>
        <w:tc>
          <w:tcPr>
            <w:tcW w:w="662" w:type="pct"/>
          </w:tcPr>
          <w:p w14:paraId="7A814AC2"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5,9</w:t>
            </w:r>
          </w:p>
        </w:tc>
        <w:tc>
          <w:tcPr>
            <w:tcW w:w="814" w:type="pct"/>
            <w:hideMark/>
          </w:tcPr>
          <w:p w14:paraId="4D1DEE7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103,5</w:t>
            </w:r>
          </w:p>
        </w:tc>
        <w:tc>
          <w:tcPr>
            <w:tcW w:w="968" w:type="pct"/>
            <w:hideMark/>
          </w:tcPr>
          <w:p w14:paraId="1051F39F"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101,3</w:t>
            </w:r>
          </w:p>
        </w:tc>
      </w:tr>
      <w:tr w:rsidR="008F69B1" w:rsidRPr="008F69B1" w14:paraId="58C93DE8" w14:textId="77777777" w:rsidTr="00C85553">
        <w:trPr>
          <w:trHeight w:val="20"/>
        </w:trPr>
        <w:tc>
          <w:tcPr>
            <w:tcW w:w="1894" w:type="pct"/>
            <w:hideMark/>
          </w:tcPr>
          <w:p w14:paraId="0096F22C" w14:textId="77777777" w:rsidR="008F69B1" w:rsidRPr="008F69B1" w:rsidRDefault="008F69B1" w:rsidP="008F69B1">
            <w:pPr>
              <w:keepNext/>
              <w:ind w:left="720"/>
              <w:jc w:val="left"/>
              <w:rPr>
                <w:rFonts w:eastAsia="Times New Roman"/>
                <w:bCs/>
                <w:noProof/>
                <w:color w:val="000000"/>
                <w:sz w:val="20"/>
                <w:szCs w:val="20"/>
                <w:lang w:val="sr-Latn-CS"/>
              </w:rPr>
            </w:pPr>
            <w:r w:rsidRPr="008F69B1">
              <w:rPr>
                <w:sz w:val="20"/>
                <w:szCs w:val="20"/>
              </w:rPr>
              <w:t>воћњаци</w:t>
            </w:r>
          </w:p>
        </w:tc>
        <w:tc>
          <w:tcPr>
            <w:tcW w:w="662" w:type="pct"/>
            <w:hideMark/>
          </w:tcPr>
          <w:p w14:paraId="39D53F20" w14:textId="77777777" w:rsidR="008F69B1" w:rsidRPr="008F69B1" w:rsidRDefault="00CB0B9D" w:rsidP="00CB0B9D">
            <w:pPr>
              <w:keepNext/>
              <w:jc w:val="right"/>
              <w:rPr>
                <w:rFonts w:eastAsia="Times New Roman"/>
                <w:noProof/>
                <w:color w:val="000000"/>
                <w:sz w:val="20"/>
                <w:szCs w:val="20"/>
                <w:lang w:val="sr-Latn-CS"/>
              </w:rPr>
            </w:pPr>
            <w:r w:rsidRPr="00CB0B9D">
              <w:rPr>
                <w:rFonts w:eastAsia="Times New Roman" w:cs="Times New Roman"/>
                <w:noProof/>
                <w:color w:val="000000"/>
                <w:sz w:val="20"/>
                <w:szCs w:val="20"/>
                <w:lang w:val="sr-Latn-CS" w:bidi="ar-SA"/>
              </w:rPr>
              <w:t>185</w:t>
            </w:r>
          </w:p>
        </w:tc>
        <w:tc>
          <w:tcPr>
            <w:tcW w:w="662" w:type="pct"/>
          </w:tcPr>
          <w:p w14:paraId="44E390DB"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5,3</w:t>
            </w:r>
          </w:p>
        </w:tc>
        <w:tc>
          <w:tcPr>
            <w:tcW w:w="814" w:type="pct"/>
            <w:hideMark/>
          </w:tcPr>
          <w:p w14:paraId="69390BE1"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105,1</w:t>
            </w:r>
          </w:p>
        </w:tc>
        <w:tc>
          <w:tcPr>
            <w:tcW w:w="968" w:type="pct"/>
            <w:hideMark/>
          </w:tcPr>
          <w:p w14:paraId="4C89AD4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102,0</w:t>
            </w:r>
          </w:p>
        </w:tc>
      </w:tr>
      <w:tr w:rsidR="008F69B1" w:rsidRPr="008F69B1" w14:paraId="5F4A6B18" w14:textId="77777777" w:rsidTr="00C85553">
        <w:trPr>
          <w:trHeight w:val="20"/>
        </w:trPr>
        <w:tc>
          <w:tcPr>
            <w:tcW w:w="1894" w:type="pct"/>
            <w:hideMark/>
          </w:tcPr>
          <w:p w14:paraId="3B58C134" w14:textId="77777777" w:rsidR="008F69B1" w:rsidRPr="008F69B1" w:rsidRDefault="008F69B1" w:rsidP="008F69B1">
            <w:pPr>
              <w:keepNext/>
              <w:ind w:left="720"/>
              <w:jc w:val="left"/>
              <w:rPr>
                <w:rFonts w:eastAsia="Times New Roman"/>
                <w:bCs/>
                <w:noProof/>
                <w:color w:val="000000"/>
                <w:sz w:val="20"/>
                <w:szCs w:val="20"/>
                <w:lang w:val="sr-Latn-CS"/>
              </w:rPr>
            </w:pPr>
            <w:r w:rsidRPr="008F69B1">
              <w:rPr>
                <w:sz w:val="20"/>
                <w:szCs w:val="20"/>
              </w:rPr>
              <w:t>виногради</w:t>
            </w:r>
          </w:p>
        </w:tc>
        <w:tc>
          <w:tcPr>
            <w:tcW w:w="662" w:type="pct"/>
            <w:hideMark/>
          </w:tcPr>
          <w:p w14:paraId="56F8AC2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20</w:t>
            </w:r>
          </w:p>
        </w:tc>
        <w:tc>
          <w:tcPr>
            <w:tcW w:w="662" w:type="pct"/>
          </w:tcPr>
          <w:p w14:paraId="1CF119DB"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0,6</w:t>
            </w:r>
          </w:p>
        </w:tc>
        <w:tc>
          <w:tcPr>
            <w:tcW w:w="814" w:type="pct"/>
            <w:hideMark/>
          </w:tcPr>
          <w:p w14:paraId="6879972F"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90,9</w:t>
            </w:r>
          </w:p>
        </w:tc>
        <w:tc>
          <w:tcPr>
            <w:tcW w:w="968" w:type="pct"/>
            <w:hideMark/>
          </w:tcPr>
          <w:p w14:paraId="1BA9E1DC"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93,1</w:t>
            </w:r>
          </w:p>
        </w:tc>
      </w:tr>
      <w:tr w:rsidR="008F69B1" w:rsidRPr="008F69B1" w14:paraId="42D31FC4" w14:textId="77777777" w:rsidTr="00C85553">
        <w:trPr>
          <w:trHeight w:val="20"/>
        </w:trPr>
        <w:tc>
          <w:tcPr>
            <w:tcW w:w="1894" w:type="pct"/>
            <w:hideMark/>
          </w:tcPr>
          <w:p w14:paraId="44FB5E12" w14:textId="77777777" w:rsidR="008F69B1" w:rsidRPr="008F69B1" w:rsidRDefault="008F69B1" w:rsidP="008F69B1">
            <w:pPr>
              <w:keepNext/>
              <w:jc w:val="left"/>
              <w:rPr>
                <w:rFonts w:eastAsia="Times New Roman"/>
                <w:bCs/>
                <w:noProof/>
                <w:color w:val="000000"/>
                <w:sz w:val="20"/>
                <w:szCs w:val="20"/>
                <w:lang w:val="sr-Latn-CS"/>
              </w:rPr>
            </w:pPr>
            <w:r w:rsidRPr="008F69B1">
              <w:rPr>
                <w:sz w:val="20"/>
                <w:szCs w:val="20"/>
              </w:rPr>
              <w:t>Стални травњаци</w:t>
            </w:r>
          </w:p>
        </w:tc>
        <w:tc>
          <w:tcPr>
            <w:tcW w:w="662" w:type="pct"/>
            <w:hideMark/>
          </w:tcPr>
          <w:p w14:paraId="7A54B705"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671</w:t>
            </w:r>
          </w:p>
        </w:tc>
        <w:tc>
          <w:tcPr>
            <w:tcW w:w="662" w:type="pct"/>
          </w:tcPr>
          <w:p w14:paraId="1EFE3CE5"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19,1</w:t>
            </w:r>
          </w:p>
        </w:tc>
        <w:tc>
          <w:tcPr>
            <w:tcW w:w="814" w:type="pct"/>
            <w:hideMark/>
          </w:tcPr>
          <w:p w14:paraId="1A72DD42"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100,1</w:t>
            </w:r>
          </w:p>
        </w:tc>
        <w:tc>
          <w:tcPr>
            <w:tcW w:w="968" w:type="pct"/>
            <w:hideMark/>
          </w:tcPr>
          <w:p w14:paraId="439EEC11"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102,6</w:t>
            </w:r>
          </w:p>
        </w:tc>
      </w:tr>
      <w:tr w:rsidR="008F69B1" w:rsidRPr="008F69B1" w14:paraId="2DBCF5F3" w14:textId="77777777" w:rsidTr="00C85553">
        <w:trPr>
          <w:trHeight w:val="20"/>
        </w:trPr>
        <w:tc>
          <w:tcPr>
            <w:tcW w:w="1894" w:type="pct"/>
            <w:hideMark/>
          </w:tcPr>
          <w:p w14:paraId="38768901" w14:textId="77777777" w:rsidR="008F69B1" w:rsidRPr="008F69B1" w:rsidRDefault="008F69B1" w:rsidP="008F69B1">
            <w:pPr>
              <w:keepNext/>
              <w:ind w:left="720"/>
              <w:jc w:val="left"/>
              <w:rPr>
                <w:rFonts w:eastAsia="Times New Roman"/>
                <w:bCs/>
                <w:noProof/>
                <w:color w:val="000000"/>
                <w:sz w:val="20"/>
                <w:szCs w:val="20"/>
                <w:lang w:val="sr-Latn-CS"/>
              </w:rPr>
            </w:pPr>
            <w:r w:rsidRPr="008F69B1">
              <w:rPr>
                <w:sz w:val="20"/>
                <w:szCs w:val="20"/>
              </w:rPr>
              <w:t>ливаде</w:t>
            </w:r>
          </w:p>
        </w:tc>
        <w:tc>
          <w:tcPr>
            <w:tcW w:w="662" w:type="pct"/>
            <w:hideMark/>
          </w:tcPr>
          <w:p w14:paraId="3672CD4C"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340</w:t>
            </w:r>
          </w:p>
        </w:tc>
        <w:tc>
          <w:tcPr>
            <w:tcW w:w="662" w:type="pct"/>
          </w:tcPr>
          <w:p w14:paraId="6D3A9F98"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9,7</w:t>
            </w:r>
          </w:p>
        </w:tc>
        <w:tc>
          <w:tcPr>
            <w:tcW w:w="814" w:type="pct"/>
            <w:hideMark/>
          </w:tcPr>
          <w:p w14:paraId="7D0972E4"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92,1</w:t>
            </w:r>
          </w:p>
        </w:tc>
        <w:tc>
          <w:tcPr>
            <w:tcW w:w="968" w:type="pct"/>
            <w:hideMark/>
          </w:tcPr>
          <w:p w14:paraId="6E898B9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98,2</w:t>
            </w:r>
          </w:p>
        </w:tc>
      </w:tr>
      <w:tr w:rsidR="008F69B1" w:rsidRPr="008F69B1" w14:paraId="6C412FDA" w14:textId="77777777" w:rsidTr="00C85553">
        <w:trPr>
          <w:trHeight w:val="20"/>
        </w:trPr>
        <w:tc>
          <w:tcPr>
            <w:tcW w:w="1894" w:type="pct"/>
            <w:hideMark/>
          </w:tcPr>
          <w:p w14:paraId="453439E1" w14:textId="77777777" w:rsidR="008F69B1" w:rsidRPr="008F69B1" w:rsidRDefault="008F69B1" w:rsidP="008F69B1">
            <w:pPr>
              <w:keepNext/>
              <w:ind w:left="720"/>
              <w:jc w:val="left"/>
              <w:rPr>
                <w:rFonts w:eastAsia="Times New Roman"/>
                <w:bCs/>
                <w:noProof/>
                <w:color w:val="000000"/>
                <w:sz w:val="20"/>
                <w:szCs w:val="20"/>
                <w:lang w:val="sr-Latn-CS"/>
              </w:rPr>
            </w:pPr>
            <w:r w:rsidRPr="008F69B1">
              <w:rPr>
                <w:sz w:val="20"/>
                <w:szCs w:val="20"/>
              </w:rPr>
              <w:t>пашњаци</w:t>
            </w:r>
          </w:p>
        </w:tc>
        <w:tc>
          <w:tcPr>
            <w:tcW w:w="662" w:type="pct"/>
            <w:hideMark/>
          </w:tcPr>
          <w:p w14:paraId="7F9D34F7"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331</w:t>
            </w:r>
          </w:p>
        </w:tc>
        <w:tc>
          <w:tcPr>
            <w:tcW w:w="662" w:type="pct"/>
          </w:tcPr>
          <w:p w14:paraId="4D05EBD4"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9,4</w:t>
            </w:r>
          </w:p>
        </w:tc>
        <w:tc>
          <w:tcPr>
            <w:tcW w:w="814" w:type="pct"/>
            <w:hideMark/>
          </w:tcPr>
          <w:p w14:paraId="773506D8"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103,1</w:t>
            </w:r>
          </w:p>
        </w:tc>
        <w:tc>
          <w:tcPr>
            <w:tcW w:w="968" w:type="pct"/>
            <w:hideMark/>
          </w:tcPr>
          <w:p w14:paraId="48547CB6" w14:textId="77777777" w:rsidR="008F69B1" w:rsidRPr="008F69B1" w:rsidRDefault="008F69B1" w:rsidP="008F69B1">
            <w:pPr>
              <w:keepNext/>
              <w:jc w:val="right"/>
              <w:rPr>
                <w:rFonts w:eastAsia="Times New Roman"/>
                <w:noProof/>
                <w:color w:val="000000"/>
                <w:sz w:val="20"/>
                <w:szCs w:val="20"/>
                <w:lang w:val="sr-Latn-CS"/>
              </w:rPr>
            </w:pPr>
            <w:r w:rsidRPr="008F69B1">
              <w:rPr>
                <w:rFonts w:eastAsia="Times New Roman"/>
                <w:noProof/>
                <w:color w:val="000000"/>
                <w:sz w:val="20"/>
                <w:szCs w:val="20"/>
                <w:lang w:val="sr-Latn-CS"/>
              </w:rPr>
              <w:t>104,7</w:t>
            </w:r>
          </w:p>
        </w:tc>
      </w:tr>
    </w:tbl>
    <w:p w14:paraId="1BD5A0F4" w14:textId="583C9A7E" w:rsidR="002376D1" w:rsidRPr="006F7609" w:rsidRDefault="008F69B1" w:rsidP="008F69B1">
      <w:pPr>
        <w:pStyle w:val="CommentText"/>
        <w:keepNext/>
        <w:rPr>
          <w:noProof/>
          <w:lang w:val="sr-Cyrl-RS" w:eastAsia="zh-CN"/>
        </w:rPr>
      </w:pPr>
      <w:r w:rsidRPr="008F69B1">
        <w:rPr>
          <w:noProof/>
          <w:lang w:val="sr-Latn-CS" w:eastAsia="zh-CN"/>
        </w:rPr>
        <w:t xml:space="preserve">Извор: </w:t>
      </w:r>
      <w:r w:rsidR="006F7609">
        <w:rPr>
          <w:noProof/>
          <w:lang w:val="sr-Cyrl-RS" w:eastAsia="zh-CN"/>
        </w:rPr>
        <w:t>РЗС</w:t>
      </w:r>
    </w:p>
    <w:p w14:paraId="6D8C73B3" w14:textId="77777777" w:rsidR="00DC277D" w:rsidRPr="0024125E" w:rsidRDefault="005B3CC5" w:rsidP="004F6DC8">
      <w:pPr>
        <w:ind w:firstLine="1418"/>
        <w:rPr>
          <w:noProof/>
          <w:sz w:val="24"/>
          <w:szCs w:val="24"/>
          <w:lang w:val="sr-Latn-CS" w:eastAsia="zh-CN"/>
        </w:rPr>
      </w:pPr>
      <w:r w:rsidRPr="0024125E">
        <w:rPr>
          <w:noProof/>
          <w:sz w:val="24"/>
          <w:szCs w:val="24"/>
          <w:lang w:val="sr-Latn-CS" w:eastAsia="zh-CN"/>
        </w:rPr>
        <w:t>Број стоке свих врста и категорија у 2020. години је нижи у односу на 2015. годину. Изузетак је број кошница, који динамично расте. Смањење је нарочито изражено у броју живине и свиња, док је број говеда у 2016. години по први пут опао на мање од 900 хиљада грла. Највећи утицај на пад броја стоке протеклих година имала је нестабилност откупних цена и цена сточне хране, а када је реч о свињарству и немогућност пласмана на већину околних тржишта услед присуства афричке куге.</w:t>
      </w:r>
    </w:p>
    <w:p w14:paraId="403F89AC" w14:textId="77777777" w:rsidR="00D06683" w:rsidRPr="00983915" w:rsidRDefault="008F69B1" w:rsidP="00C85553">
      <w:pPr>
        <w:pStyle w:val="Caption"/>
        <w:rPr>
          <w:lang w:val="sr-Latn-CS"/>
        </w:rPr>
      </w:pPr>
      <w:bookmarkStart w:id="16" w:name="_Toc84951437"/>
      <w:bookmarkStart w:id="17" w:name="_Toc95510695"/>
      <w:r w:rsidRPr="00983915">
        <w:rPr>
          <w:lang w:val="sr-Latn-CS"/>
        </w:rPr>
        <w:t>ТАБЕЛА</w:t>
      </w:r>
      <w:r w:rsidRPr="0043092B">
        <w:rPr>
          <w:lang w:val="ru-RU"/>
        </w:rPr>
        <w:t xml:space="preserve"> </w:t>
      </w:r>
      <w:r w:rsidR="009546EC" w:rsidRPr="008B12B3">
        <w:fldChar w:fldCharType="begin"/>
      </w:r>
      <w:r w:rsidRPr="0043092B">
        <w:rPr>
          <w:lang w:val="ru-RU"/>
        </w:rPr>
        <w:instrText xml:space="preserve"> </w:instrText>
      </w:r>
      <w:r w:rsidRPr="008B12B3">
        <w:instrText>SEQ</w:instrText>
      </w:r>
      <w:r w:rsidRPr="0043092B">
        <w:rPr>
          <w:lang w:val="ru-RU"/>
        </w:rPr>
        <w:instrText xml:space="preserve"> </w:instrText>
      </w:r>
      <w:r w:rsidRPr="00983915">
        <w:rPr>
          <w:lang w:val="sr-Latn-CS"/>
        </w:rPr>
        <w:instrText>ТАБЕЛА</w:instrText>
      </w:r>
      <w:r w:rsidRPr="0043092B">
        <w:rPr>
          <w:lang w:val="ru-RU"/>
        </w:rPr>
        <w:instrText xml:space="preserve"> \* </w:instrText>
      </w:r>
      <w:r w:rsidRPr="008B12B3">
        <w:instrText>ARABIC</w:instrText>
      </w:r>
      <w:r w:rsidRPr="0043092B">
        <w:rPr>
          <w:lang w:val="ru-RU"/>
        </w:rPr>
        <w:instrText xml:space="preserve"> </w:instrText>
      </w:r>
      <w:r w:rsidR="009546EC" w:rsidRPr="008B12B3">
        <w:fldChar w:fldCharType="separate"/>
      </w:r>
      <w:r w:rsidR="00C17736">
        <w:rPr>
          <w:noProof/>
        </w:rPr>
        <w:t>3</w:t>
      </w:r>
      <w:r w:rsidR="009546EC" w:rsidRPr="008B12B3">
        <w:fldChar w:fldCharType="end"/>
      </w:r>
      <w:r w:rsidRPr="0043092B">
        <w:rPr>
          <w:lang w:val="ru-RU"/>
        </w:rPr>
        <w:t>.</w:t>
      </w:r>
      <w:r w:rsidRPr="00983915">
        <w:rPr>
          <w:lang w:val="sr-Latn-CS"/>
        </w:rPr>
        <w:t xml:space="preserve"> </w:t>
      </w:r>
      <w:bookmarkEnd w:id="16"/>
      <w:r w:rsidRPr="008B12B3">
        <w:rPr>
          <w:lang w:val="sr-Latn-CS" w:bidi="ar-SA"/>
        </w:rPr>
        <w:t>Број грла стоке (у 000)</w:t>
      </w:r>
      <w:bookmarkEnd w:id="17"/>
    </w:p>
    <w:tbl>
      <w:tblPr>
        <w:tblStyle w:val="LightShading1"/>
        <w:tblW w:w="5000" w:type="pct"/>
        <w:tblLook w:val="0620" w:firstRow="1" w:lastRow="0" w:firstColumn="0" w:lastColumn="0" w:noHBand="1" w:noVBand="1"/>
      </w:tblPr>
      <w:tblGrid>
        <w:gridCol w:w="3647"/>
        <w:gridCol w:w="1895"/>
        <w:gridCol w:w="1895"/>
        <w:gridCol w:w="2134"/>
      </w:tblGrid>
      <w:tr w:rsidR="00531D2E" w:rsidRPr="008F69B1" w14:paraId="6994FE0A" w14:textId="77777777" w:rsidTr="00E9276B">
        <w:trPr>
          <w:cnfStyle w:val="100000000000" w:firstRow="1" w:lastRow="0" w:firstColumn="0" w:lastColumn="0" w:oddVBand="0" w:evenVBand="0" w:oddHBand="0" w:evenHBand="0" w:firstRowFirstColumn="0" w:firstRowLastColumn="0" w:lastRowFirstColumn="0" w:lastRowLastColumn="0"/>
          <w:trHeight w:val="445"/>
        </w:trPr>
        <w:tc>
          <w:tcPr>
            <w:tcW w:w="1905" w:type="pct"/>
            <w:shd w:val="clear" w:color="auto" w:fill="F2F2F2" w:themeFill="background1" w:themeFillShade="F2"/>
            <w:hideMark/>
          </w:tcPr>
          <w:p w14:paraId="609157D6" w14:textId="77777777" w:rsidR="00531D2E" w:rsidRPr="008F69B1" w:rsidRDefault="00531D2E" w:rsidP="00DC277D">
            <w:pPr>
              <w:rPr>
                <w:rFonts w:ascii="Times New Roman" w:eastAsia="Times New Roman" w:hAnsi="Times New Roman" w:cs="Times New Roman"/>
                <w:b w:val="0"/>
                <w:noProof/>
                <w:color w:val="000000"/>
                <w:sz w:val="20"/>
                <w:szCs w:val="20"/>
                <w:lang w:val="sr-Latn-CS"/>
              </w:rPr>
            </w:pPr>
          </w:p>
        </w:tc>
        <w:tc>
          <w:tcPr>
            <w:tcW w:w="990" w:type="pct"/>
            <w:shd w:val="clear" w:color="auto" w:fill="F2F2F2" w:themeFill="background1" w:themeFillShade="F2"/>
            <w:vAlign w:val="center"/>
            <w:hideMark/>
          </w:tcPr>
          <w:p w14:paraId="42E38A1A" w14:textId="77777777" w:rsidR="00531D2E" w:rsidRPr="008F69B1" w:rsidRDefault="00531D2E" w:rsidP="00C85553">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2020</w:t>
            </w:r>
          </w:p>
        </w:tc>
        <w:tc>
          <w:tcPr>
            <w:tcW w:w="990" w:type="pct"/>
            <w:shd w:val="clear" w:color="auto" w:fill="F2F2F2" w:themeFill="background1" w:themeFillShade="F2"/>
            <w:vAlign w:val="center"/>
            <w:hideMark/>
          </w:tcPr>
          <w:p w14:paraId="2E35EDB9" w14:textId="77777777" w:rsidR="00531D2E" w:rsidRPr="008F69B1" w:rsidRDefault="008F69B1" w:rsidP="00C85553">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bCs w:val="0"/>
                <w:noProof/>
                <w:color w:val="000000"/>
                <w:sz w:val="20"/>
                <w:szCs w:val="20"/>
                <w:lang w:val="sr-Latn-CS"/>
              </w:rPr>
              <w:t xml:space="preserve">Индекс </w:t>
            </w:r>
            <w:r w:rsidR="00531D2E" w:rsidRPr="008F69B1">
              <w:rPr>
                <w:rFonts w:ascii="Times New Roman" w:eastAsia="Times New Roman" w:hAnsi="Times New Roman" w:cs="Times New Roman"/>
                <w:noProof/>
                <w:color w:val="000000"/>
                <w:sz w:val="20"/>
                <w:szCs w:val="20"/>
                <w:lang w:val="sr-Latn-CS"/>
              </w:rPr>
              <w:t>2020/15</w:t>
            </w:r>
          </w:p>
        </w:tc>
        <w:tc>
          <w:tcPr>
            <w:tcW w:w="1115" w:type="pct"/>
            <w:shd w:val="clear" w:color="auto" w:fill="F2F2F2" w:themeFill="background1" w:themeFillShade="F2"/>
            <w:vAlign w:val="center"/>
            <w:hideMark/>
          </w:tcPr>
          <w:p w14:paraId="65EDA9B9" w14:textId="77777777" w:rsidR="00531D2E" w:rsidRPr="008F69B1" w:rsidRDefault="008F69B1" w:rsidP="00C85553">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bCs w:val="0"/>
                <w:noProof/>
                <w:color w:val="000000"/>
                <w:sz w:val="20"/>
                <w:szCs w:val="20"/>
                <w:lang w:val="sr-Latn-CS"/>
              </w:rPr>
              <w:t xml:space="preserve">Индекс </w:t>
            </w:r>
            <w:r w:rsidR="00531D2E" w:rsidRPr="008F69B1">
              <w:rPr>
                <w:rFonts w:ascii="Times New Roman" w:eastAsia="Times New Roman" w:hAnsi="Times New Roman" w:cs="Times New Roman"/>
                <w:noProof/>
                <w:color w:val="000000"/>
                <w:sz w:val="20"/>
                <w:szCs w:val="20"/>
                <w:lang w:val="sr-Latn-CS"/>
              </w:rPr>
              <w:t>2020/</w:t>
            </w:r>
            <w:r w:rsidR="00C85553">
              <w:rPr>
                <w:rFonts w:ascii="Times New Roman" w:eastAsia="Times New Roman" w:hAnsi="Times New Roman" w:cs="Times New Roman"/>
                <w:noProof/>
                <w:color w:val="000000"/>
                <w:sz w:val="20"/>
                <w:szCs w:val="20"/>
                <w:lang w:val="sr-Latn-CS"/>
              </w:rPr>
              <w:br/>
            </w:r>
            <w:r w:rsidR="00531D2E" w:rsidRPr="008F69B1">
              <w:rPr>
                <w:rFonts w:ascii="Times New Roman" w:eastAsia="Times New Roman" w:hAnsi="Times New Roman" w:cs="Times New Roman"/>
                <w:noProof/>
                <w:color w:val="000000"/>
                <w:sz w:val="20"/>
                <w:szCs w:val="20"/>
                <w:lang w:val="sr-Latn-CS"/>
              </w:rPr>
              <w:t>Ø</w:t>
            </w:r>
            <w:r w:rsidR="00D06683" w:rsidRPr="008F69B1">
              <w:rPr>
                <w:rFonts w:ascii="Times New Roman" w:eastAsia="Times New Roman" w:hAnsi="Times New Roman" w:cs="Times New Roman"/>
                <w:noProof/>
                <w:color w:val="000000"/>
                <w:sz w:val="20"/>
                <w:szCs w:val="20"/>
                <w:lang w:val="sr-Latn-CS"/>
              </w:rPr>
              <w:t>20</w:t>
            </w:r>
            <w:r w:rsidR="00531D2E" w:rsidRPr="008F69B1">
              <w:rPr>
                <w:rFonts w:ascii="Times New Roman" w:eastAsia="Times New Roman" w:hAnsi="Times New Roman" w:cs="Times New Roman"/>
                <w:noProof/>
                <w:color w:val="000000"/>
                <w:sz w:val="20"/>
                <w:szCs w:val="20"/>
                <w:lang w:val="sr-Latn-CS"/>
              </w:rPr>
              <w:t>15</w:t>
            </w:r>
            <w:r w:rsidR="00C85553">
              <w:rPr>
                <w:rFonts w:ascii="Times New Roman" w:eastAsia="Times New Roman" w:hAnsi="Times New Roman" w:cs="Times New Roman"/>
                <w:noProof/>
                <w:color w:val="000000"/>
                <w:sz w:val="20"/>
                <w:szCs w:val="20"/>
                <w:lang w:val="ru-RU"/>
              </w:rPr>
              <w:t>–</w:t>
            </w:r>
            <w:r w:rsidR="00D06683" w:rsidRPr="008F69B1">
              <w:rPr>
                <w:rFonts w:ascii="Times New Roman" w:eastAsia="Times New Roman" w:hAnsi="Times New Roman" w:cs="Times New Roman"/>
                <w:noProof/>
                <w:color w:val="000000"/>
                <w:sz w:val="20"/>
                <w:szCs w:val="20"/>
                <w:lang w:val="sr-Latn-CS"/>
              </w:rPr>
              <w:t>20</w:t>
            </w:r>
            <w:r w:rsidR="00531D2E" w:rsidRPr="008F69B1">
              <w:rPr>
                <w:rFonts w:ascii="Times New Roman" w:eastAsia="Times New Roman" w:hAnsi="Times New Roman" w:cs="Times New Roman"/>
                <w:noProof/>
                <w:color w:val="000000"/>
                <w:sz w:val="20"/>
                <w:szCs w:val="20"/>
                <w:lang w:val="sr-Latn-CS"/>
              </w:rPr>
              <w:t>19</w:t>
            </w:r>
          </w:p>
        </w:tc>
      </w:tr>
      <w:tr w:rsidR="008F69B1" w:rsidRPr="008F69B1" w14:paraId="468B50A1" w14:textId="77777777" w:rsidTr="008F69B1">
        <w:trPr>
          <w:trHeight w:val="239"/>
        </w:trPr>
        <w:tc>
          <w:tcPr>
            <w:tcW w:w="1905" w:type="pct"/>
            <w:hideMark/>
          </w:tcPr>
          <w:p w14:paraId="13E2ABB0" w14:textId="57A38610" w:rsidR="008F69B1" w:rsidRPr="008F69B1" w:rsidRDefault="0040775F" w:rsidP="008F69B1">
            <w:pPr>
              <w:rPr>
                <w:rFonts w:ascii="Times New Roman" w:eastAsia="Times New Roman" w:hAnsi="Times New Roman" w:cs="Times New Roman"/>
                <w:bCs/>
                <w:noProof/>
                <w:color w:val="000000"/>
                <w:sz w:val="20"/>
                <w:szCs w:val="20"/>
                <w:lang w:val="sr-Latn-CS"/>
              </w:rPr>
            </w:pPr>
            <w:r>
              <w:rPr>
                <w:sz w:val="20"/>
                <w:szCs w:val="20"/>
              </w:rPr>
              <w:t>Говеда (укупно</w:t>
            </w:r>
            <w:r w:rsidR="008F69B1" w:rsidRPr="008F69B1">
              <w:rPr>
                <w:sz w:val="20"/>
                <w:szCs w:val="20"/>
              </w:rPr>
              <w:t>)</w:t>
            </w:r>
          </w:p>
        </w:tc>
        <w:tc>
          <w:tcPr>
            <w:tcW w:w="990" w:type="pct"/>
            <w:hideMark/>
          </w:tcPr>
          <w:p w14:paraId="79E1418C"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886</w:t>
            </w:r>
          </w:p>
        </w:tc>
        <w:tc>
          <w:tcPr>
            <w:tcW w:w="990" w:type="pct"/>
            <w:hideMark/>
          </w:tcPr>
          <w:p w14:paraId="519C840E"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96,7</w:t>
            </w:r>
          </w:p>
        </w:tc>
        <w:tc>
          <w:tcPr>
            <w:tcW w:w="1115" w:type="pct"/>
            <w:hideMark/>
          </w:tcPr>
          <w:p w14:paraId="7C82F203"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98,8</w:t>
            </w:r>
          </w:p>
        </w:tc>
      </w:tr>
      <w:tr w:rsidR="008F69B1" w:rsidRPr="008F69B1" w14:paraId="3A9DEAFD" w14:textId="77777777" w:rsidTr="008F69B1">
        <w:trPr>
          <w:trHeight w:val="263"/>
        </w:trPr>
        <w:tc>
          <w:tcPr>
            <w:tcW w:w="1905" w:type="pct"/>
            <w:hideMark/>
          </w:tcPr>
          <w:p w14:paraId="69A10DEC" w14:textId="77777777" w:rsidR="008F69B1" w:rsidRPr="008F69B1" w:rsidRDefault="008F69B1" w:rsidP="008F69B1">
            <w:pPr>
              <w:ind w:left="720"/>
              <w:rPr>
                <w:rFonts w:ascii="Times New Roman" w:eastAsia="Times New Roman" w:hAnsi="Times New Roman" w:cs="Times New Roman"/>
                <w:bCs/>
                <w:i/>
                <w:noProof/>
                <w:color w:val="000000"/>
                <w:sz w:val="20"/>
                <w:szCs w:val="20"/>
                <w:lang w:val="sr-Latn-CS"/>
              </w:rPr>
            </w:pPr>
            <w:r w:rsidRPr="008F69B1">
              <w:rPr>
                <w:sz w:val="20"/>
                <w:szCs w:val="20"/>
              </w:rPr>
              <w:t>од којих краве</w:t>
            </w:r>
          </w:p>
        </w:tc>
        <w:tc>
          <w:tcPr>
            <w:tcW w:w="990" w:type="pct"/>
            <w:hideMark/>
          </w:tcPr>
          <w:p w14:paraId="62A003FA"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429</w:t>
            </w:r>
          </w:p>
        </w:tc>
        <w:tc>
          <w:tcPr>
            <w:tcW w:w="990" w:type="pct"/>
            <w:hideMark/>
          </w:tcPr>
          <w:p w14:paraId="2FC58795"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94,3</w:t>
            </w:r>
          </w:p>
        </w:tc>
        <w:tc>
          <w:tcPr>
            <w:tcW w:w="1115" w:type="pct"/>
            <w:hideMark/>
          </w:tcPr>
          <w:p w14:paraId="47EF18F9"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97,6</w:t>
            </w:r>
          </w:p>
        </w:tc>
      </w:tr>
      <w:tr w:rsidR="008F69B1" w:rsidRPr="008F69B1" w14:paraId="7DB49682" w14:textId="77777777" w:rsidTr="008F69B1">
        <w:trPr>
          <w:trHeight w:val="139"/>
        </w:trPr>
        <w:tc>
          <w:tcPr>
            <w:tcW w:w="1905" w:type="pct"/>
            <w:hideMark/>
          </w:tcPr>
          <w:p w14:paraId="574CC047" w14:textId="77777777" w:rsidR="008F69B1" w:rsidRPr="008F69B1" w:rsidRDefault="008F69B1" w:rsidP="008F69B1">
            <w:pPr>
              <w:ind w:left="720"/>
              <w:rPr>
                <w:rFonts w:ascii="Times New Roman" w:eastAsia="Times New Roman" w:hAnsi="Times New Roman" w:cs="Times New Roman"/>
                <w:bCs/>
                <w:i/>
                <w:noProof/>
                <w:color w:val="000000"/>
                <w:sz w:val="20"/>
                <w:szCs w:val="20"/>
                <w:lang w:val="sr-Latn-CS"/>
              </w:rPr>
            </w:pPr>
            <w:r w:rsidRPr="008F69B1">
              <w:rPr>
                <w:sz w:val="20"/>
                <w:szCs w:val="20"/>
              </w:rPr>
              <w:t>од којих музне краве</w:t>
            </w:r>
          </w:p>
        </w:tc>
        <w:tc>
          <w:tcPr>
            <w:tcW w:w="990" w:type="pct"/>
            <w:hideMark/>
          </w:tcPr>
          <w:p w14:paraId="367951DD"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417</w:t>
            </w:r>
          </w:p>
        </w:tc>
        <w:tc>
          <w:tcPr>
            <w:tcW w:w="990" w:type="pct"/>
            <w:hideMark/>
          </w:tcPr>
          <w:p w14:paraId="67465E9A"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97,0</w:t>
            </w:r>
          </w:p>
        </w:tc>
        <w:tc>
          <w:tcPr>
            <w:tcW w:w="1115" w:type="pct"/>
            <w:hideMark/>
          </w:tcPr>
          <w:p w14:paraId="11A8398D"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97,8</w:t>
            </w:r>
          </w:p>
        </w:tc>
      </w:tr>
      <w:tr w:rsidR="008F69B1" w:rsidRPr="008F69B1" w14:paraId="3CE3E500" w14:textId="77777777" w:rsidTr="008F69B1">
        <w:trPr>
          <w:trHeight w:val="171"/>
        </w:trPr>
        <w:tc>
          <w:tcPr>
            <w:tcW w:w="1905" w:type="pct"/>
            <w:hideMark/>
          </w:tcPr>
          <w:p w14:paraId="13FEF396" w14:textId="77777777" w:rsidR="008F69B1" w:rsidRPr="008F69B1" w:rsidRDefault="008F69B1" w:rsidP="008F69B1">
            <w:pPr>
              <w:rPr>
                <w:rFonts w:ascii="Times New Roman" w:eastAsia="Times New Roman" w:hAnsi="Times New Roman" w:cs="Times New Roman"/>
                <w:bCs/>
                <w:noProof/>
                <w:color w:val="000000"/>
                <w:sz w:val="20"/>
                <w:szCs w:val="20"/>
                <w:lang w:val="sr-Latn-CS"/>
              </w:rPr>
            </w:pPr>
            <w:r w:rsidRPr="008F69B1">
              <w:rPr>
                <w:sz w:val="20"/>
                <w:szCs w:val="20"/>
              </w:rPr>
              <w:t>Свиње (укупно)</w:t>
            </w:r>
          </w:p>
        </w:tc>
        <w:tc>
          <w:tcPr>
            <w:tcW w:w="990" w:type="pct"/>
            <w:hideMark/>
          </w:tcPr>
          <w:p w14:paraId="36D38CCC"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2.983</w:t>
            </w:r>
          </w:p>
        </w:tc>
        <w:tc>
          <w:tcPr>
            <w:tcW w:w="990" w:type="pct"/>
            <w:hideMark/>
          </w:tcPr>
          <w:p w14:paraId="6CCD36A3"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90,8</w:t>
            </w:r>
          </w:p>
        </w:tc>
        <w:tc>
          <w:tcPr>
            <w:tcW w:w="1115" w:type="pct"/>
            <w:hideMark/>
          </w:tcPr>
          <w:p w14:paraId="17B604D4"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100,1</w:t>
            </w:r>
          </w:p>
        </w:tc>
      </w:tr>
      <w:tr w:rsidR="008F69B1" w:rsidRPr="008F69B1" w14:paraId="11BC4B03" w14:textId="77777777" w:rsidTr="008F69B1">
        <w:trPr>
          <w:trHeight w:val="203"/>
        </w:trPr>
        <w:tc>
          <w:tcPr>
            <w:tcW w:w="1905" w:type="pct"/>
            <w:hideMark/>
          </w:tcPr>
          <w:p w14:paraId="0DD4FC62" w14:textId="77777777" w:rsidR="008F69B1" w:rsidRPr="008F69B1" w:rsidRDefault="008F69B1" w:rsidP="008F69B1">
            <w:pPr>
              <w:ind w:left="720"/>
              <w:rPr>
                <w:rFonts w:ascii="Times New Roman" w:eastAsia="Times New Roman" w:hAnsi="Times New Roman" w:cs="Times New Roman"/>
                <w:bCs/>
                <w:i/>
                <w:noProof/>
                <w:color w:val="000000"/>
                <w:sz w:val="20"/>
                <w:szCs w:val="20"/>
                <w:lang w:val="sr-Latn-CS"/>
              </w:rPr>
            </w:pPr>
            <w:r w:rsidRPr="008F69B1">
              <w:rPr>
                <w:sz w:val="20"/>
                <w:szCs w:val="20"/>
              </w:rPr>
              <w:t>од којих крмаче</w:t>
            </w:r>
          </w:p>
        </w:tc>
        <w:tc>
          <w:tcPr>
            <w:tcW w:w="990" w:type="pct"/>
            <w:hideMark/>
          </w:tcPr>
          <w:p w14:paraId="3EE2E4BD"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346</w:t>
            </w:r>
          </w:p>
        </w:tc>
        <w:tc>
          <w:tcPr>
            <w:tcW w:w="990" w:type="pct"/>
            <w:hideMark/>
          </w:tcPr>
          <w:p w14:paraId="216DF5C9"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97,7</w:t>
            </w:r>
          </w:p>
        </w:tc>
        <w:tc>
          <w:tcPr>
            <w:tcW w:w="1115" w:type="pct"/>
            <w:hideMark/>
          </w:tcPr>
          <w:p w14:paraId="127AF2AB"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98,7</w:t>
            </w:r>
          </w:p>
        </w:tc>
      </w:tr>
      <w:tr w:rsidR="008F69B1" w:rsidRPr="008F69B1" w14:paraId="5C5C200D" w14:textId="77777777" w:rsidTr="008F69B1">
        <w:trPr>
          <w:trHeight w:val="235"/>
        </w:trPr>
        <w:tc>
          <w:tcPr>
            <w:tcW w:w="1905" w:type="pct"/>
            <w:hideMark/>
          </w:tcPr>
          <w:p w14:paraId="7F96711A" w14:textId="77777777" w:rsidR="008F69B1" w:rsidRPr="008F69B1" w:rsidRDefault="008F69B1" w:rsidP="008F69B1">
            <w:pPr>
              <w:rPr>
                <w:rFonts w:ascii="Times New Roman" w:eastAsia="Times New Roman" w:hAnsi="Times New Roman" w:cs="Times New Roman"/>
                <w:bCs/>
                <w:noProof/>
                <w:color w:val="000000"/>
                <w:sz w:val="20"/>
                <w:szCs w:val="20"/>
                <w:lang w:val="sr-Latn-CS"/>
              </w:rPr>
            </w:pPr>
            <w:r w:rsidRPr="008F69B1">
              <w:rPr>
                <w:sz w:val="20"/>
                <w:szCs w:val="20"/>
              </w:rPr>
              <w:t>Овце</w:t>
            </w:r>
          </w:p>
        </w:tc>
        <w:tc>
          <w:tcPr>
            <w:tcW w:w="990" w:type="pct"/>
            <w:hideMark/>
          </w:tcPr>
          <w:p w14:paraId="497DE96E"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1.685</w:t>
            </w:r>
          </w:p>
        </w:tc>
        <w:tc>
          <w:tcPr>
            <w:tcW w:w="990" w:type="pct"/>
            <w:hideMark/>
          </w:tcPr>
          <w:p w14:paraId="7E710BE1"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94,2</w:t>
            </w:r>
          </w:p>
        </w:tc>
        <w:tc>
          <w:tcPr>
            <w:tcW w:w="1115" w:type="pct"/>
            <w:hideMark/>
          </w:tcPr>
          <w:p w14:paraId="51E1BEA8"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99,0</w:t>
            </w:r>
          </w:p>
        </w:tc>
      </w:tr>
      <w:tr w:rsidR="008F69B1" w:rsidRPr="008F69B1" w14:paraId="3CDC8B81" w14:textId="77777777" w:rsidTr="008F69B1">
        <w:trPr>
          <w:trHeight w:val="125"/>
        </w:trPr>
        <w:tc>
          <w:tcPr>
            <w:tcW w:w="1905" w:type="pct"/>
            <w:hideMark/>
          </w:tcPr>
          <w:p w14:paraId="55467793" w14:textId="77777777" w:rsidR="008F69B1" w:rsidRPr="008F69B1" w:rsidRDefault="008F69B1" w:rsidP="008F69B1">
            <w:pPr>
              <w:ind w:left="720"/>
              <w:rPr>
                <w:rFonts w:ascii="Times New Roman" w:eastAsia="Times New Roman" w:hAnsi="Times New Roman" w:cs="Times New Roman"/>
                <w:bCs/>
                <w:i/>
                <w:noProof/>
                <w:color w:val="000000"/>
                <w:sz w:val="20"/>
                <w:szCs w:val="20"/>
                <w:lang w:val="sr-Latn-CS"/>
              </w:rPr>
            </w:pPr>
            <w:r w:rsidRPr="008F69B1">
              <w:rPr>
                <w:sz w:val="20"/>
                <w:szCs w:val="20"/>
              </w:rPr>
              <w:t>од којих приплодне овце</w:t>
            </w:r>
          </w:p>
        </w:tc>
        <w:tc>
          <w:tcPr>
            <w:tcW w:w="990" w:type="pct"/>
            <w:hideMark/>
          </w:tcPr>
          <w:p w14:paraId="0B662EFA"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1.178</w:t>
            </w:r>
          </w:p>
        </w:tc>
        <w:tc>
          <w:tcPr>
            <w:tcW w:w="990" w:type="pct"/>
            <w:hideMark/>
          </w:tcPr>
          <w:p w14:paraId="6A24E7DD"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91,5</w:t>
            </w:r>
          </w:p>
        </w:tc>
        <w:tc>
          <w:tcPr>
            <w:tcW w:w="1115" w:type="pct"/>
            <w:hideMark/>
          </w:tcPr>
          <w:p w14:paraId="24DFE839"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94,0</w:t>
            </w:r>
          </w:p>
        </w:tc>
      </w:tr>
      <w:tr w:rsidR="008F69B1" w:rsidRPr="008F69B1" w14:paraId="5F5D40DF" w14:textId="77777777" w:rsidTr="008F69B1">
        <w:trPr>
          <w:trHeight w:val="143"/>
        </w:trPr>
        <w:tc>
          <w:tcPr>
            <w:tcW w:w="1905" w:type="pct"/>
            <w:hideMark/>
          </w:tcPr>
          <w:p w14:paraId="73E0A190" w14:textId="77777777" w:rsidR="008F69B1" w:rsidRPr="008F69B1" w:rsidRDefault="008F69B1" w:rsidP="008F69B1">
            <w:pPr>
              <w:rPr>
                <w:rFonts w:ascii="Times New Roman" w:eastAsia="Times New Roman" w:hAnsi="Times New Roman" w:cs="Times New Roman"/>
                <w:bCs/>
                <w:noProof/>
                <w:color w:val="000000"/>
                <w:sz w:val="20"/>
                <w:szCs w:val="20"/>
                <w:lang w:val="sr-Latn-CS"/>
              </w:rPr>
            </w:pPr>
            <w:r w:rsidRPr="008F69B1">
              <w:rPr>
                <w:sz w:val="20"/>
                <w:szCs w:val="20"/>
              </w:rPr>
              <w:t>Козе</w:t>
            </w:r>
          </w:p>
        </w:tc>
        <w:tc>
          <w:tcPr>
            <w:tcW w:w="990" w:type="pct"/>
            <w:hideMark/>
          </w:tcPr>
          <w:p w14:paraId="0BA2F904"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202</w:t>
            </w:r>
          </w:p>
        </w:tc>
        <w:tc>
          <w:tcPr>
            <w:tcW w:w="990" w:type="pct"/>
            <w:hideMark/>
          </w:tcPr>
          <w:p w14:paraId="0637D0EB"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99,5</w:t>
            </w:r>
          </w:p>
        </w:tc>
        <w:tc>
          <w:tcPr>
            <w:tcW w:w="1115" w:type="pct"/>
            <w:hideMark/>
          </w:tcPr>
          <w:p w14:paraId="26567F45"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103,8</w:t>
            </w:r>
          </w:p>
        </w:tc>
      </w:tr>
      <w:tr w:rsidR="008F69B1" w:rsidRPr="008F69B1" w14:paraId="4A9AA08D" w14:textId="77777777" w:rsidTr="008F69B1">
        <w:trPr>
          <w:trHeight w:val="175"/>
        </w:trPr>
        <w:tc>
          <w:tcPr>
            <w:tcW w:w="1905" w:type="pct"/>
            <w:hideMark/>
          </w:tcPr>
          <w:p w14:paraId="178E9DCE" w14:textId="77777777" w:rsidR="008F69B1" w:rsidRPr="008F69B1" w:rsidRDefault="008F69B1" w:rsidP="008F69B1">
            <w:pPr>
              <w:rPr>
                <w:rFonts w:ascii="Times New Roman" w:eastAsia="Times New Roman" w:hAnsi="Times New Roman" w:cs="Times New Roman"/>
                <w:bCs/>
                <w:noProof/>
                <w:color w:val="000000"/>
                <w:sz w:val="20"/>
                <w:szCs w:val="20"/>
                <w:lang w:val="sr-Latn-CS"/>
              </w:rPr>
            </w:pPr>
            <w:r w:rsidRPr="008F69B1">
              <w:rPr>
                <w:sz w:val="20"/>
                <w:szCs w:val="20"/>
              </w:rPr>
              <w:t>Живина (укупно)</w:t>
            </w:r>
          </w:p>
        </w:tc>
        <w:tc>
          <w:tcPr>
            <w:tcW w:w="990" w:type="pct"/>
            <w:hideMark/>
          </w:tcPr>
          <w:p w14:paraId="5548A5CD"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15.249</w:t>
            </w:r>
          </w:p>
        </w:tc>
        <w:tc>
          <w:tcPr>
            <w:tcW w:w="990" w:type="pct"/>
            <w:hideMark/>
          </w:tcPr>
          <w:p w14:paraId="5F0D8BA1"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87,4</w:t>
            </w:r>
          </w:p>
        </w:tc>
        <w:tc>
          <w:tcPr>
            <w:tcW w:w="1115" w:type="pct"/>
            <w:hideMark/>
          </w:tcPr>
          <w:p w14:paraId="25B27762"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92,9</w:t>
            </w:r>
          </w:p>
        </w:tc>
      </w:tr>
      <w:tr w:rsidR="008F69B1" w:rsidRPr="008F69B1" w14:paraId="555D9D6F" w14:textId="77777777" w:rsidTr="008F69B1">
        <w:trPr>
          <w:trHeight w:val="207"/>
        </w:trPr>
        <w:tc>
          <w:tcPr>
            <w:tcW w:w="1905" w:type="pct"/>
            <w:hideMark/>
          </w:tcPr>
          <w:p w14:paraId="290E12AC" w14:textId="77777777" w:rsidR="008F69B1" w:rsidRPr="008F69B1" w:rsidRDefault="008F69B1" w:rsidP="008F69B1">
            <w:pPr>
              <w:ind w:left="720"/>
              <w:rPr>
                <w:rFonts w:ascii="Times New Roman" w:eastAsia="Times New Roman" w:hAnsi="Times New Roman" w:cs="Times New Roman"/>
                <w:bCs/>
                <w:i/>
                <w:noProof/>
                <w:color w:val="000000"/>
                <w:sz w:val="20"/>
                <w:szCs w:val="20"/>
                <w:lang w:val="sr-Latn-CS"/>
              </w:rPr>
            </w:pPr>
            <w:r w:rsidRPr="008F69B1">
              <w:rPr>
                <w:sz w:val="20"/>
                <w:szCs w:val="20"/>
              </w:rPr>
              <w:t>од којих коке носиље</w:t>
            </w:r>
          </w:p>
        </w:tc>
        <w:tc>
          <w:tcPr>
            <w:tcW w:w="990" w:type="pct"/>
            <w:hideMark/>
          </w:tcPr>
          <w:p w14:paraId="1BEF14F9"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8.207</w:t>
            </w:r>
          </w:p>
        </w:tc>
        <w:tc>
          <w:tcPr>
            <w:tcW w:w="990" w:type="pct"/>
            <w:hideMark/>
          </w:tcPr>
          <w:p w14:paraId="3E0448AF"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71,1</w:t>
            </w:r>
          </w:p>
        </w:tc>
        <w:tc>
          <w:tcPr>
            <w:tcW w:w="1115" w:type="pct"/>
            <w:hideMark/>
          </w:tcPr>
          <w:p w14:paraId="45652C34"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87,0</w:t>
            </w:r>
          </w:p>
        </w:tc>
      </w:tr>
      <w:tr w:rsidR="008F69B1" w:rsidRPr="008F69B1" w14:paraId="6F99963D" w14:textId="77777777" w:rsidTr="008F69B1">
        <w:trPr>
          <w:trHeight w:val="98"/>
        </w:trPr>
        <w:tc>
          <w:tcPr>
            <w:tcW w:w="1905" w:type="pct"/>
            <w:hideMark/>
          </w:tcPr>
          <w:p w14:paraId="036D7D4D" w14:textId="77777777" w:rsidR="008F69B1" w:rsidRPr="008F69B1" w:rsidRDefault="008F69B1" w:rsidP="008F69B1">
            <w:pPr>
              <w:rPr>
                <w:rFonts w:ascii="Times New Roman" w:eastAsia="Times New Roman" w:hAnsi="Times New Roman" w:cs="Times New Roman"/>
                <w:bCs/>
                <w:noProof/>
                <w:color w:val="000000"/>
                <w:sz w:val="20"/>
                <w:szCs w:val="20"/>
                <w:lang w:val="sr-Latn-CS"/>
              </w:rPr>
            </w:pPr>
            <w:r w:rsidRPr="008F69B1">
              <w:rPr>
                <w:sz w:val="20"/>
                <w:szCs w:val="20"/>
              </w:rPr>
              <w:t>Кошнице</w:t>
            </w:r>
          </w:p>
        </w:tc>
        <w:tc>
          <w:tcPr>
            <w:tcW w:w="990" w:type="pct"/>
            <w:hideMark/>
          </w:tcPr>
          <w:p w14:paraId="1A6C9B83"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980</w:t>
            </w:r>
          </w:p>
        </w:tc>
        <w:tc>
          <w:tcPr>
            <w:tcW w:w="990" w:type="pct"/>
            <w:hideMark/>
          </w:tcPr>
          <w:p w14:paraId="5396AE54"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123,7</w:t>
            </w:r>
          </w:p>
        </w:tc>
        <w:tc>
          <w:tcPr>
            <w:tcW w:w="1115" w:type="pct"/>
            <w:hideMark/>
          </w:tcPr>
          <w:p w14:paraId="56AAC021" w14:textId="77777777" w:rsidR="008F69B1" w:rsidRPr="008F69B1" w:rsidRDefault="008F69B1" w:rsidP="008F69B1">
            <w:pPr>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113,3</w:t>
            </w:r>
          </w:p>
        </w:tc>
      </w:tr>
    </w:tbl>
    <w:p w14:paraId="7225A3B5" w14:textId="17806DA8" w:rsidR="002376D1" w:rsidRPr="006F7609" w:rsidRDefault="008F69B1" w:rsidP="008F69B1">
      <w:pPr>
        <w:pStyle w:val="CommentText"/>
        <w:keepNext/>
        <w:rPr>
          <w:lang w:val="sr-Cyrl-RS"/>
        </w:rPr>
      </w:pPr>
      <w:r w:rsidRPr="008F69B1">
        <w:t xml:space="preserve">Извор: </w:t>
      </w:r>
      <w:r w:rsidR="006F7609">
        <w:rPr>
          <w:lang w:val="sr-Cyrl-RS"/>
        </w:rPr>
        <w:t>РЗС</w:t>
      </w:r>
    </w:p>
    <w:p w14:paraId="29065935" w14:textId="369B2E7F" w:rsidR="005B3CC5" w:rsidRPr="0024125E" w:rsidRDefault="005B3CC5" w:rsidP="004F6DC8">
      <w:pPr>
        <w:spacing w:after="0"/>
        <w:ind w:firstLine="1418"/>
        <w:rPr>
          <w:noProof/>
          <w:sz w:val="24"/>
          <w:szCs w:val="24"/>
          <w:lang w:val="ru-RU" w:eastAsia="zh-CN"/>
        </w:rPr>
      </w:pPr>
      <w:r w:rsidRPr="0024125E">
        <w:rPr>
          <w:noProof/>
          <w:sz w:val="24"/>
          <w:szCs w:val="24"/>
          <w:lang w:val="sr-Latn-CS" w:eastAsia="zh-CN"/>
        </w:rPr>
        <w:t>Индекси пољопривредне производње указују на раст укупне бруто додате вредности пољопривреде у периоду 2015</w:t>
      </w:r>
      <w:r w:rsidR="00C85553" w:rsidRPr="0024125E">
        <w:rPr>
          <w:noProof/>
          <w:sz w:val="24"/>
          <w:szCs w:val="24"/>
          <w:lang w:val="ru-RU" w:eastAsia="zh-CN"/>
        </w:rPr>
        <w:t>–</w:t>
      </w:r>
      <w:r w:rsidRPr="0024125E">
        <w:rPr>
          <w:noProof/>
          <w:sz w:val="24"/>
          <w:szCs w:val="24"/>
          <w:lang w:val="sr-Latn-CS" w:eastAsia="zh-CN"/>
        </w:rPr>
        <w:t>2019</w:t>
      </w:r>
      <w:r w:rsidR="00D5759C" w:rsidRPr="0024125E">
        <w:rPr>
          <w:noProof/>
          <w:sz w:val="24"/>
          <w:szCs w:val="24"/>
          <w:lang w:val="ru-RU" w:eastAsia="zh-CN"/>
        </w:rPr>
        <w:t xml:space="preserve">. </w:t>
      </w:r>
      <w:r w:rsidR="00D5759C" w:rsidRPr="0024125E">
        <w:rPr>
          <w:noProof/>
          <w:sz w:val="24"/>
          <w:szCs w:val="24"/>
          <w:lang w:val="sr-Latn-CS" w:eastAsia="zh-CN"/>
        </w:rPr>
        <w:t>(14,3%</w:t>
      </w:r>
      <w:r w:rsidRPr="0024125E">
        <w:rPr>
          <w:noProof/>
          <w:sz w:val="24"/>
          <w:szCs w:val="24"/>
          <w:lang w:val="sr-Latn-CS" w:eastAsia="zh-CN"/>
        </w:rPr>
        <w:t>), са израженим варирањима у биљној производњи у годинама обележеним временским неприликама (</w:t>
      </w:r>
      <w:r w:rsidR="0040775F" w:rsidRPr="0024125E">
        <w:rPr>
          <w:noProof/>
          <w:sz w:val="24"/>
          <w:szCs w:val="24"/>
          <w:lang w:val="sr-Latn-CS" w:eastAsia="zh-CN"/>
        </w:rPr>
        <w:t>ТАБЕЛА 4</w:t>
      </w:r>
      <w:r w:rsidRPr="0024125E">
        <w:rPr>
          <w:noProof/>
          <w:sz w:val="24"/>
          <w:szCs w:val="24"/>
          <w:lang w:val="sr-Latn-CS" w:eastAsia="zh-CN"/>
        </w:rPr>
        <w:t xml:space="preserve">). </w:t>
      </w:r>
    </w:p>
    <w:p w14:paraId="739902DE" w14:textId="2961074F" w:rsidR="005B3CC5" w:rsidRPr="0024125E" w:rsidRDefault="005B3CC5" w:rsidP="004F6DC8">
      <w:pPr>
        <w:spacing w:after="0"/>
        <w:ind w:firstLine="1418"/>
        <w:rPr>
          <w:noProof/>
          <w:sz w:val="24"/>
          <w:szCs w:val="24"/>
          <w:lang w:val="sr-Latn-CS" w:eastAsia="zh-CN"/>
        </w:rPr>
      </w:pPr>
      <w:r w:rsidRPr="0024125E">
        <w:rPr>
          <w:noProof/>
          <w:sz w:val="24"/>
          <w:szCs w:val="24"/>
          <w:lang w:val="sr-Latn-CS" w:eastAsia="zh-CN"/>
        </w:rPr>
        <w:t xml:space="preserve">У периоду 2015–2019. </w:t>
      </w:r>
      <w:r w:rsidR="0040775F" w:rsidRPr="0024125E">
        <w:rPr>
          <w:noProof/>
          <w:sz w:val="24"/>
          <w:szCs w:val="24"/>
          <w:lang w:val="sr-Cyrl-RS" w:eastAsia="zh-CN"/>
        </w:rPr>
        <w:t xml:space="preserve">године </w:t>
      </w:r>
      <w:r w:rsidRPr="0024125E">
        <w:rPr>
          <w:noProof/>
          <w:sz w:val="24"/>
          <w:szCs w:val="24"/>
          <w:lang w:val="sr-Latn-CS" w:eastAsia="zh-CN"/>
        </w:rPr>
        <w:t>структура производње пољопривредних добара и услуга остала је релативно стабилна, са просечним уделом производње пољопривред</w:t>
      </w:r>
      <w:r w:rsidR="0040775F" w:rsidRPr="0024125E">
        <w:rPr>
          <w:noProof/>
          <w:sz w:val="24"/>
          <w:szCs w:val="24"/>
          <w:lang w:val="sr-Latn-CS" w:eastAsia="zh-CN"/>
        </w:rPr>
        <w:t>них производа у износу од 97,5%</w:t>
      </w:r>
      <w:r w:rsidRPr="0024125E">
        <w:rPr>
          <w:noProof/>
          <w:sz w:val="24"/>
          <w:szCs w:val="24"/>
          <w:lang w:val="sr-Latn-CS" w:eastAsia="zh-CN"/>
        </w:rPr>
        <w:t xml:space="preserve"> и пољопривредних услуга од 2,5%. Структура производње пољопривредних добара и услуга је без обзира на богате и разноврсне земљишне ресурсе изразито асиметрична, са високим и ра</w:t>
      </w:r>
      <w:r w:rsidR="00D5759C" w:rsidRPr="0024125E">
        <w:rPr>
          <w:noProof/>
          <w:sz w:val="24"/>
          <w:szCs w:val="24"/>
          <w:lang w:val="sr-Latn-CS" w:eastAsia="zh-CN"/>
        </w:rPr>
        <w:t>стућим уделом биљне производње које је у 2019. години достигло 67,7%</w:t>
      </w:r>
      <w:r w:rsidRPr="0024125E">
        <w:rPr>
          <w:noProof/>
          <w:sz w:val="24"/>
          <w:szCs w:val="24"/>
          <w:lang w:val="sr-Latn-CS" w:eastAsia="zh-CN"/>
        </w:rPr>
        <w:t xml:space="preserve">. Просечно учешће аутпута сточарства у укупној производњи пољопривредних добара и услуга износило је 30,1%. </w:t>
      </w:r>
    </w:p>
    <w:p w14:paraId="500FFCD4" w14:textId="0A621C5F" w:rsidR="005B3CC5" w:rsidRPr="0024125E" w:rsidRDefault="005B3CC5" w:rsidP="004F6DC8">
      <w:pPr>
        <w:spacing w:after="0"/>
        <w:ind w:firstLine="1418"/>
        <w:rPr>
          <w:noProof/>
          <w:sz w:val="24"/>
          <w:szCs w:val="24"/>
          <w:lang w:val="sr-Latn-CS" w:eastAsia="zh-CN"/>
        </w:rPr>
      </w:pPr>
      <w:r w:rsidRPr="0024125E">
        <w:rPr>
          <w:noProof/>
          <w:sz w:val="24"/>
          <w:szCs w:val="24"/>
          <w:lang w:val="sr-Latn-CS" w:eastAsia="zh-CN"/>
        </w:rPr>
        <w:t>Жита традиционално формирају око четвртине вредности аутпута, а индустријско биље око 10%. Код осталих група производа приметне су осцилације, и то: пад удела воћа, поврћа и хортикултурних производа, као и млека, док је најизразитија промена приметна у производњи вина, чији је удео порастао са 4,3% у 2015.</w:t>
      </w:r>
      <w:r w:rsidR="0040775F" w:rsidRPr="0024125E">
        <w:rPr>
          <w:noProof/>
          <w:sz w:val="24"/>
          <w:szCs w:val="24"/>
          <w:lang w:val="sr-Cyrl-RS" w:eastAsia="zh-CN"/>
        </w:rPr>
        <w:t xml:space="preserve"> години</w:t>
      </w:r>
      <w:r w:rsidRPr="0024125E">
        <w:rPr>
          <w:noProof/>
          <w:sz w:val="24"/>
          <w:szCs w:val="24"/>
          <w:lang w:val="sr-Latn-CS" w:eastAsia="zh-CN"/>
        </w:rPr>
        <w:t xml:space="preserve"> на 8% у 2019. години.</w:t>
      </w:r>
    </w:p>
    <w:p w14:paraId="1063265D" w14:textId="77777777" w:rsidR="00C63558" w:rsidRPr="00983915" w:rsidRDefault="008F69B1" w:rsidP="00C85553">
      <w:pPr>
        <w:pStyle w:val="Caption"/>
        <w:rPr>
          <w:lang w:val="sr-Latn-CS"/>
        </w:rPr>
      </w:pPr>
      <w:bookmarkStart w:id="18" w:name="_Toc95510696"/>
      <w:r w:rsidRPr="00983915">
        <w:rPr>
          <w:lang w:val="sr-Latn-CS"/>
        </w:rPr>
        <w:lastRenderedPageBreak/>
        <w:t>ТАБЕЛА</w:t>
      </w:r>
      <w:r w:rsidRPr="008B12B3">
        <w:rPr>
          <w:lang w:val="ru-RU"/>
        </w:rPr>
        <w:t xml:space="preserve"> </w:t>
      </w:r>
      <w:r w:rsidR="009546EC" w:rsidRPr="008B12B3">
        <w:fldChar w:fldCharType="begin"/>
      </w:r>
      <w:r w:rsidRPr="008B12B3">
        <w:rPr>
          <w:lang w:val="ru-RU"/>
        </w:rPr>
        <w:instrText xml:space="preserve"> </w:instrText>
      </w:r>
      <w:r w:rsidRPr="008B12B3">
        <w:instrText>SEQ</w:instrText>
      </w:r>
      <w:r w:rsidRPr="008B12B3">
        <w:rPr>
          <w:lang w:val="ru-RU"/>
        </w:rPr>
        <w:instrText xml:space="preserve"> </w:instrText>
      </w:r>
      <w:r w:rsidRPr="00983915">
        <w:rPr>
          <w:lang w:val="sr-Latn-CS"/>
        </w:rPr>
        <w:instrText>ТАБЕЛА</w:instrText>
      </w:r>
      <w:r w:rsidRPr="008B12B3">
        <w:rPr>
          <w:lang w:val="ru-RU"/>
        </w:rPr>
        <w:instrText xml:space="preserve"> \* </w:instrText>
      </w:r>
      <w:r w:rsidRPr="008B12B3">
        <w:instrText>ARABIC</w:instrText>
      </w:r>
      <w:r w:rsidRPr="008B12B3">
        <w:rPr>
          <w:lang w:val="ru-RU"/>
        </w:rPr>
        <w:instrText xml:space="preserve"> </w:instrText>
      </w:r>
      <w:r w:rsidR="009546EC" w:rsidRPr="008B12B3">
        <w:fldChar w:fldCharType="separate"/>
      </w:r>
      <w:r w:rsidR="00C17736">
        <w:rPr>
          <w:noProof/>
        </w:rPr>
        <w:t>4</w:t>
      </w:r>
      <w:r w:rsidR="009546EC" w:rsidRPr="008B12B3">
        <w:fldChar w:fldCharType="end"/>
      </w:r>
      <w:r w:rsidRPr="008B12B3">
        <w:rPr>
          <w:lang w:val="ru-RU"/>
        </w:rPr>
        <w:t>.</w:t>
      </w:r>
      <w:r w:rsidRPr="00983915">
        <w:rPr>
          <w:lang w:val="sr-Latn-CS"/>
        </w:rPr>
        <w:t xml:space="preserve"> </w:t>
      </w:r>
      <w:r w:rsidRPr="008B12B3">
        <w:rPr>
          <w:lang w:val="sr-Latn-CS" w:eastAsia="zh-CN"/>
        </w:rPr>
        <w:t>Индекси и структура пољопривредне производње</w:t>
      </w:r>
      <w:bookmarkEnd w:id="18"/>
      <w:r w:rsidR="0049761F" w:rsidRPr="00983915">
        <w:rPr>
          <w:lang w:val="sr-Latn-CS"/>
        </w:rPr>
        <w:t xml:space="preserve"> </w:t>
      </w:r>
    </w:p>
    <w:tbl>
      <w:tblPr>
        <w:tblStyle w:val="LightShading1"/>
        <w:tblW w:w="4927" w:type="pct"/>
        <w:tblLook w:val="0620" w:firstRow="1" w:lastRow="0" w:firstColumn="0" w:lastColumn="0" w:noHBand="1" w:noVBand="1"/>
      </w:tblPr>
      <w:tblGrid>
        <w:gridCol w:w="3687"/>
        <w:gridCol w:w="956"/>
        <w:gridCol w:w="1000"/>
        <w:gridCol w:w="930"/>
        <w:gridCol w:w="930"/>
        <w:gridCol w:w="1000"/>
        <w:gridCol w:w="928"/>
      </w:tblGrid>
      <w:tr w:rsidR="00A301A2" w:rsidRPr="008F69B1" w14:paraId="213AF47D" w14:textId="77777777" w:rsidTr="00E9276B">
        <w:trPr>
          <w:cnfStyle w:val="100000000000" w:firstRow="1" w:lastRow="0" w:firstColumn="0" w:lastColumn="0" w:oddVBand="0" w:evenVBand="0" w:oddHBand="0" w:evenHBand="0" w:firstRowFirstColumn="0" w:firstRowLastColumn="0" w:lastRowFirstColumn="0" w:lastRowLastColumn="0"/>
        </w:trPr>
        <w:tc>
          <w:tcPr>
            <w:tcW w:w="1955" w:type="pct"/>
            <w:shd w:val="clear" w:color="auto" w:fill="F2F2F2" w:themeFill="background1" w:themeFillShade="F2"/>
          </w:tcPr>
          <w:p w14:paraId="46C36CFD" w14:textId="77777777" w:rsidR="00A301A2" w:rsidRPr="008F69B1" w:rsidRDefault="00A301A2" w:rsidP="00C85553">
            <w:pPr>
              <w:keepNext/>
              <w:rPr>
                <w:rFonts w:ascii="Times New Roman" w:hAnsi="Times New Roman" w:cs="Times New Roman"/>
                <w:noProof/>
                <w:color w:val="000000" w:themeColor="text1"/>
                <w:sz w:val="20"/>
                <w:szCs w:val="20"/>
                <w:lang w:val="sr-Latn-CS"/>
              </w:rPr>
            </w:pPr>
          </w:p>
        </w:tc>
        <w:tc>
          <w:tcPr>
            <w:tcW w:w="507" w:type="pct"/>
            <w:shd w:val="clear" w:color="auto" w:fill="F2F2F2" w:themeFill="background1" w:themeFillShade="F2"/>
          </w:tcPr>
          <w:p w14:paraId="52391062"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2015</w:t>
            </w:r>
          </w:p>
        </w:tc>
        <w:tc>
          <w:tcPr>
            <w:tcW w:w="530" w:type="pct"/>
            <w:shd w:val="clear" w:color="auto" w:fill="F2F2F2" w:themeFill="background1" w:themeFillShade="F2"/>
          </w:tcPr>
          <w:p w14:paraId="72365DB5"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2016</w:t>
            </w:r>
          </w:p>
        </w:tc>
        <w:tc>
          <w:tcPr>
            <w:tcW w:w="493" w:type="pct"/>
            <w:shd w:val="clear" w:color="auto" w:fill="F2F2F2" w:themeFill="background1" w:themeFillShade="F2"/>
          </w:tcPr>
          <w:p w14:paraId="2AB5EE5A"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2017</w:t>
            </w:r>
          </w:p>
        </w:tc>
        <w:tc>
          <w:tcPr>
            <w:tcW w:w="493" w:type="pct"/>
            <w:shd w:val="clear" w:color="auto" w:fill="F2F2F2" w:themeFill="background1" w:themeFillShade="F2"/>
          </w:tcPr>
          <w:p w14:paraId="2085C771"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2018</w:t>
            </w:r>
          </w:p>
        </w:tc>
        <w:tc>
          <w:tcPr>
            <w:tcW w:w="530" w:type="pct"/>
            <w:shd w:val="clear" w:color="auto" w:fill="F2F2F2" w:themeFill="background1" w:themeFillShade="F2"/>
          </w:tcPr>
          <w:p w14:paraId="4740FE3C"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2019</w:t>
            </w:r>
          </w:p>
        </w:tc>
        <w:tc>
          <w:tcPr>
            <w:tcW w:w="492" w:type="pct"/>
            <w:shd w:val="clear" w:color="auto" w:fill="F2F2F2" w:themeFill="background1" w:themeFillShade="F2"/>
          </w:tcPr>
          <w:p w14:paraId="236628E1" w14:textId="77777777" w:rsidR="00A301A2" w:rsidRPr="008F69B1" w:rsidRDefault="00A301A2"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2020</w:t>
            </w:r>
          </w:p>
        </w:tc>
      </w:tr>
      <w:tr w:rsidR="00A301A2" w:rsidRPr="008F69B1" w14:paraId="4E632633" w14:textId="77777777" w:rsidTr="00C85553">
        <w:tc>
          <w:tcPr>
            <w:tcW w:w="5000" w:type="pct"/>
            <w:gridSpan w:val="7"/>
            <w:shd w:val="clear" w:color="auto" w:fill="F2F2F2" w:themeFill="background1" w:themeFillShade="F2"/>
          </w:tcPr>
          <w:p w14:paraId="6DC23474" w14:textId="77777777" w:rsidR="00A301A2" w:rsidRPr="008F69B1" w:rsidRDefault="008F69B1" w:rsidP="00C85553">
            <w:pPr>
              <w:keepNext/>
              <w:rPr>
                <w:rFonts w:ascii="Times New Roman" w:hAnsi="Times New Roman" w:cs="Times New Roman"/>
                <w:b/>
                <w:noProof/>
                <w:color w:val="000000"/>
                <w:sz w:val="20"/>
                <w:szCs w:val="20"/>
                <w:lang w:val="sr-Latn-CS"/>
              </w:rPr>
            </w:pPr>
            <w:r w:rsidRPr="008F69B1">
              <w:rPr>
                <w:rFonts w:ascii="Times New Roman" w:hAnsi="Times New Roman" w:cs="Times New Roman"/>
                <w:b/>
                <w:noProof/>
                <w:color w:val="000000" w:themeColor="text1"/>
                <w:sz w:val="20"/>
                <w:szCs w:val="20"/>
                <w:lang w:val="sr-Latn-CS"/>
              </w:rPr>
              <w:t>Индекси пољопривредне производње (2015=100%)</w:t>
            </w:r>
          </w:p>
        </w:tc>
      </w:tr>
      <w:tr w:rsidR="008F69B1" w:rsidRPr="008F69B1" w14:paraId="5CDE846B" w14:textId="77777777" w:rsidTr="00A301A2">
        <w:tc>
          <w:tcPr>
            <w:tcW w:w="1955" w:type="pct"/>
          </w:tcPr>
          <w:p w14:paraId="4CBD4745" w14:textId="77777777" w:rsidR="008F69B1" w:rsidRPr="008F69B1" w:rsidRDefault="008F69B1" w:rsidP="00C85553">
            <w:pPr>
              <w:keepNext/>
              <w:rPr>
                <w:rFonts w:ascii="Times New Roman" w:hAnsi="Times New Roman" w:cs="Times New Roman"/>
                <w:noProof/>
                <w:color w:val="000000" w:themeColor="text1"/>
                <w:sz w:val="20"/>
                <w:szCs w:val="20"/>
                <w:lang w:val="sr-Latn-CS"/>
              </w:rPr>
            </w:pPr>
            <w:r w:rsidRPr="008F69B1">
              <w:rPr>
                <w:sz w:val="20"/>
                <w:szCs w:val="20"/>
              </w:rPr>
              <w:t>Пољопривредна производња бруто</w:t>
            </w:r>
          </w:p>
        </w:tc>
        <w:tc>
          <w:tcPr>
            <w:tcW w:w="507" w:type="pct"/>
          </w:tcPr>
          <w:p w14:paraId="14640C9E"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100</w:t>
            </w:r>
          </w:p>
        </w:tc>
        <w:tc>
          <w:tcPr>
            <w:tcW w:w="530" w:type="pct"/>
          </w:tcPr>
          <w:p w14:paraId="5D44C81D"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111,6</w:t>
            </w:r>
          </w:p>
        </w:tc>
        <w:tc>
          <w:tcPr>
            <w:tcW w:w="493" w:type="pct"/>
          </w:tcPr>
          <w:p w14:paraId="32BDDBA6"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94,3</w:t>
            </w:r>
          </w:p>
        </w:tc>
        <w:tc>
          <w:tcPr>
            <w:tcW w:w="493" w:type="pct"/>
          </w:tcPr>
          <w:p w14:paraId="38A04459"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109,5</w:t>
            </w:r>
          </w:p>
        </w:tc>
        <w:tc>
          <w:tcPr>
            <w:tcW w:w="530" w:type="pct"/>
          </w:tcPr>
          <w:p w14:paraId="776AEA63"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111,1</w:t>
            </w:r>
          </w:p>
        </w:tc>
        <w:tc>
          <w:tcPr>
            <w:tcW w:w="492" w:type="pct"/>
          </w:tcPr>
          <w:p w14:paraId="5BAED2EC"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114,3</w:t>
            </w:r>
          </w:p>
        </w:tc>
      </w:tr>
      <w:tr w:rsidR="008F69B1" w:rsidRPr="008F69B1" w14:paraId="177514EF" w14:textId="77777777" w:rsidTr="00A301A2">
        <w:tc>
          <w:tcPr>
            <w:tcW w:w="1955" w:type="pct"/>
          </w:tcPr>
          <w:p w14:paraId="5F8AF128" w14:textId="77777777" w:rsidR="008F69B1" w:rsidRPr="008F69B1" w:rsidRDefault="008F69B1" w:rsidP="00C85553">
            <w:pPr>
              <w:keepNext/>
              <w:rPr>
                <w:rFonts w:ascii="Times New Roman" w:hAnsi="Times New Roman" w:cs="Times New Roman"/>
                <w:noProof/>
                <w:color w:val="000000" w:themeColor="text1"/>
                <w:sz w:val="20"/>
                <w:szCs w:val="20"/>
                <w:lang w:val="sr-Latn-CS"/>
              </w:rPr>
            </w:pPr>
            <w:r w:rsidRPr="008F69B1">
              <w:rPr>
                <w:sz w:val="20"/>
                <w:szCs w:val="20"/>
              </w:rPr>
              <w:t>Биљна производња</w:t>
            </w:r>
          </w:p>
        </w:tc>
        <w:tc>
          <w:tcPr>
            <w:tcW w:w="507" w:type="pct"/>
          </w:tcPr>
          <w:p w14:paraId="70528822"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100</w:t>
            </w:r>
          </w:p>
        </w:tc>
        <w:tc>
          <w:tcPr>
            <w:tcW w:w="530" w:type="pct"/>
          </w:tcPr>
          <w:p w14:paraId="293D832E"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119,5</w:t>
            </w:r>
          </w:p>
        </w:tc>
        <w:tc>
          <w:tcPr>
            <w:tcW w:w="493" w:type="pct"/>
          </w:tcPr>
          <w:p w14:paraId="37DE34E2"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91,4</w:t>
            </w:r>
          </w:p>
        </w:tc>
        <w:tc>
          <w:tcPr>
            <w:tcW w:w="493" w:type="pct"/>
          </w:tcPr>
          <w:p w14:paraId="629F8C47"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114,7</w:t>
            </w:r>
          </w:p>
        </w:tc>
        <w:tc>
          <w:tcPr>
            <w:tcW w:w="530" w:type="pct"/>
          </w:tcPr>
          <w:p w14:paraId="1DD57941"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116,9</w:t>
            </w:r>
          </w:p>
        </w:tc>
        <w:tc>
          <w:tcPr>
            <w:tcW w:w="492" w:type="pct"/>
          </w:tcPr>
          <w:p w14:paraId="219976F3"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122,3</w:t>
            </w:r>
          </w:p>
        </w:tc>
      </w:tr>
      <w:tr w:rsidR="008F69B1" w:rsidRPr="008F69B1" w14:paraId="181E7E4F" w14:textId="77777777" w:rsidTr="00A301A2">
        <w:tc>
          <w:tcPr>
            <w:tcW w:w="1955" w:type="pct"/>
          </w:tcPr>
          <w:p w14:paraId="01B0C156" w14:textId="77777777" w:rsidR="008F69B1" w:rsidRPr="008F69B1" w:rsidRDefault="008F69B1" w:rsidP="00C85553">
            <w:pPr>
              <w:keepNext/>
              <w:rPr>
                <w:rFonts w:ascii="Times New Roman" w:hAnsi="Times New Roman" w:cs="Times New Roman"/>
                <w:noProof/>
                <w:color w:val="000000" w:themeColor="text1"/>
                <w:sz w:val="20"/>
                <w:szCs w:val="20"/>
                <w:lang w:val="sr-Latn-CS"/>
              </w:rPr>
            </w:pPr>
            <w:r w:rsidRPr="008F69B1">
              <w:rPr>
                <w:sz w:val="20"/>
                <w:szCs w:val="20"/>
              </w:rPr>
              <w:t>Сточарство</w:t>
            </w:r>
          </w:p>
        </w:tc>
        <w:tc>
          <w:tcPr>
            <w:tcW w:w="507" w:type="pct"/>
          </w:tcPr>
          <w:p w14:paraId="74F5AFAB"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100</w:t>
            </w:r>
          </w:p>
        </w:tc>
        <w:tc>
          <w:tcPr>
            <w:tcW w:w="530" w:type="pct"/>
          </w:tcPr>
          <w:p w14:paraId="10613281"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98,3</w:t>
            </w:r>
          </w:p>
        </w:tc>
        <w:tc>
          <w:tcPr>
            <w:tcW w:w="493" w:type="pct"/>
          </w:tcPr>
          <w:p w14:paraId="7BDB4152"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99,8</w:t>
            </w:r>
          </w:p>
        </w:tc>
        <w:tc>
          <w:tcPr>
            <w:tcW w:w="493" w:type="pct"/>
          </w:tcPr>
          <w:p w14:paraId="2565EB6A"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101,1</w:t>
            </w:r>
          </w:p>
        </w:tc>
        <w:tc>
          <w:tcPr>
            <w:tcW w:w="530" w:type="pct"/>
          </w:tcPr>
          <w:p w14:paraId="52050877"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102,0</w:t>
            </w:r>
          </w:p>
        </w:tc>
        <w:tc>
          <w:tcPr>
            <w:tcW w:w="492" w:type="pct"/>
          </w:tcPr>
          <w:p w14:paraId="26229799" w14:textId="77777777" w:rsidR="008F69B1" w:rsidRPr="008F69B1" w:rsidRDefault="008F69B1" w:rsidP="00C85553">
            <w:pPr>
              <w:keepNext/>
              <w:jc w:val="right"/>
              <w:rPr>
                <w:rFonts w:ascii="Times New Roman" w:hAnsi="Times New Roman" w:cs="Times New Roman"/>
                <w:noProof/>
                <w:color w:val="000000"/>
                <w:sz w:val="20"/>
                <w:szCs w:val="20"/>
                <w:lang w:val="sr-Latn-CS"/>
              </w:rPr>
            </w:pPr>
            <w:r w:rsidRPr="008F69B1">
              <w:rPr>
                <w:rFonts w:ascii="Times New Roman" w:hAnsi="Times New Roman" w:cs="Times New Roman"/>
                <w:noProof/>
                <w:color w:val="000000"/>
                <w:sz w:val="20"/>
                <w:szCs w:val="20"/>
                <w:lang w:val="sr-Latn-CS"/>
              </w:rPr>
              <w:t>101,7</w:t>
            </w:r>
          </w:p>
        </w:tc>
      </w:tr>
      <w:tr w:rsidR="00C63558" w:rsidRPr="00746A0B" w14:paraId="0DCC7060" w14:textId="77777777" w:rsidTr="00C85553">
        <w:tc>
          <w:tcPr>
            <w:tcW w:w="5000" w:type="pct"/>
            <w:gridSpan w:val="7"/>
            <w:shd w:val="clear" w:color="auto" w:fill="F2F2F2" w:themeFill="background1" w:themeFillShade="F2"/>
          </w:tcPr>
          <w:p w14:paraId="64E0593D" w14:textId="77777777" w:rsidR="00C63558" w:rsidRPr="008F69B1" w:rsidRDefault="008F69B1" w:rsidP="00C85553">
            <w:pPr>
              <w:keepNext/>
              <w:rPr>
                <w:rFonts w:ascii="Times New Roman" w:hAnsi="Times New Roman" w:cs="Times New Roman"/>
                <w:b/>
                <w:noProof/>
                <w:color w:val="000000"/>
                <w:sz w:val="20"/>
                <w:szCs w:val="20"/>
                <w:lang w:val="sr-Latn-CS"/>
              </w:rPr>
            </w:pPr>
            <w:r w:rsidRPr="008F69B1">
              <w:rPr>
                <w:rFonts w:ascii="Times New Roman" w:hAnsi="Times New Roman" w:cs="Times New Roman"/>
                <w:b/>
                <w:noProof/>
                <w:color w:val="000000" w:themeColor="text1"/>
                <w:sz w:val="20"/>
                <w:szCs w:val="20"/>
                <w:lang w:val="sr-Latn-CS"/>
              </w:rPr>
              <w:t>Структура производње пољопривредних добара и услуга (%)</w:t>
            </w:r>
          </w:p>
        </w:tc>
      </w:tr>
      <w:tr w:rsidR="008F69B1" w:rsidRPr="008F69B1" w14:paraId="73391B14" w14:textId="77777777" w:rsidTr="00A301A2">
        <w:tc>
          <w:tcPr>
            <w:tcW w:w="1955" w:type="pct"/>
          </w:tcPr>
          <w:p w14:paraId="76FFC5F9" w14:textId="77777777" w:rsidR="008F69B1" w:rsidRPr="008F69B1" w:rsidRDefault="008F69B1" w:rsidP="00C85553">
            <w:pPr>
              <w:keepNext/>
              <w:rPr>
                <w:rFonts w:ascii="Times New Roman" w:eastAsia="Times New Roman" w:hAnsi="Times New Roman" w:cs="Times New Roman"/>
                <w:noProof/>
                <w:color w:val="000000"/>
                <w:sz w:val="20"/>
                <w:szCs w:val="20"/>
                <w:lang w:val="sr-Latn-CS"/>
              </w:rPr>
            </w:pPr>
            <w:r w:rsidRPr="008F69B1">
              <w:rPr>
                <w:sz w:val="20"/>
                <w:szCs w:val="20"/>
              </w:rPr>
              <w:t>Биљна производња</w:t>
            </w:r>
          </w:p>
        </w:tc>
        <w:tc>
          <w:tcPr>
            <w:tcW w:w="507" w:type="pct"/>
          </w:tcPr>
          <w:p w14:paraId="4D5ADD03"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65,8</w:t>
            </w:r>
          </w:p>
        </w:tc>
        <w:tc>
          <w:tcPr>
            <w:tcW w:w="530" w:type="pct"/>
          </w:tcPr>
          <w:p w14:paraId="31DDAA29"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71,1</w:t>
            </w:r>
          </w:p>
        </w:tc>
        <w:tc>
          <w:tcPr>
            <w:tcW w:w="493" w:type="pct"/>
          </w:tcPr>
          <w:p w14:paraId="1FD5BA38"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65,7</w:t>
            </w:r>
          </w:p>
        </w:tc>
        <w:tc>
          <w:tcPr>
            <w:tcW w:w="493" w:type="pct"/>
          </w:tcPr>
          <w:p w14:paraId="6555A938"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67,6</w:t>
            </w:r>
          </w:p>
        </w:tc>
        <w:tc>
          <w:tcPr>
            <w:tcW w:w="530" w:type="pct"/>
          </w:tcPr>
          <w:p w14:paraId="2249AFFF"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68,5</w:t>
            </w:r>
          </w:p>
        </w:tc>
        <w:tc>
          <w:tcPr>
            <w:tcW w:w="492" w:type="pct"/>
          </w:tcPr>
          <w:p w14:paraId="7FF19DA1" w14:textId="77777777" w:rsidR="008F69B1" w:rsidRPr="005F7D49" w:rsidRDefault="008F69B1" w:rsidP="00C85553">
            <w:pPr>
              <w:keepNext/>
              <w:jc w:val="right"/>
              <w:rPr>
                <w:rFonts w:ascii="Times New Roman" w:hAnsi="Times New Roman" w:cs="Times New Roman"/>
                <w:noProof/>
                <w:color w:val="000000"/>
                <w:sz w:val="20"/>
                <w:szCs w:val="20"/>
                <w:lang w:val="sr-Latn-CS"/>
              </w:rPr>
            </w:pPr>
            <w:r w:rsidRPr="005F7D49">
              <w:rPr>
                <w:rFonts w:ascii="Times New Roman" w:hAnsi="Times New Roman" w:cs="Times New Roman"/>
                <w:noProof/>
                <w:color w:val="000000"/>
                <w:sz w:val="20"/>
                <w:szCs w:val="20"/>
                <w:lang w:val="sr-Latn-CS"/>
              </w:rPr>
              <w:t>...</w:t>
            </w:r>
          </w:p>
        </w:tc>
      </w:tr>
      <w:tr w:rsidR="008F69B1" w:rsidRPr="008F69B1" w14:paraId="426C4D3A" w14:textId="77777777" w:rsidTr="00A301A2">
        <w:tc>
          <w:tcPr>
            <w:tcW w:w="1955" w:type="pct"/>
          </w:tcPr>
          <w:p w14:paraId="70D0B630" w14:textId="77777777" w:rsidR="008F69B1" w:rsidRPr="008F69B1" w:rsidRDefault="008F69B1" w:rsidP="00C85553">
            <w:pPr>
              <w:keepNext/>
              <w:rPr>
                <w:rFonts w:ascii="Times New Roman" w:eastAsia="Times New Roman" w:hAnsi="Times New Roman" w:cs="Times New Roman"/>
                <w:noProof/>
                <w:color w:val="000000"/>
                <w:sz w:val="20"/>
                <w:szCs w:val="20"/>
                <w:lang w:val="sr-Latn-CS"/>
              </w:rPr>
            </w:pPr>
            <w:r w:rsidRPr="008F69B1">
              <w:rPr>
                <w:sz w:val="20"/>
                <w:szCs w:val="20"/>
              </w:rPr>
              <w:t>Стока</w:t>
            </w:r>
          </w:p>
        </w:tc>
        <w:tc>
          <w:tcPr>
            <w:tcW w:w="507" w:type="pct"/>
          </w:tcPr>
          <w:p w14:paraId="11EA4D3F"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20,8</w:t>
            </w:r>
          </w:p>
        </w:tc>
        <w:tc>
          <w:tcPr>
            <w:tcW w:w="530" w:type="pct"/>
          </w:tcPr>
          <w:p w14:paraId="64A21C76"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17,7</w:t>
            </w:r>
          </w:p>
        </w:tc>
        <w:tc>
          <w:tcPr>
            <w:tcW w:w="493" w:type="pct"/>
          </w:tcPr>
          <w:p w14:paraId="3A2ACC02"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22,2</w:t>
            </w:r>
          </w:p>
        </w:tc>
        <w:tc>
          <w:tcPr>
            <w:tcW w:w="493" w:type="pct"/>
          </w:tcPr>
          <w:p w14:paraId="16E14D35"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19,4</w:t>
            </w:r>
          </w:p>
        </w:tc>
        <w:tc>
          <w:tcPr>
            <w:tcW w:w="530" w:type="pct"/>
          </w:tcPr>
          <w:p w14:paraId="5C5BB3FB"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20,2</w:t>
            </w:r>
          </w:p>
        </w:tc>
        <w:tc>
          <w:tcPr>
            <w:tcW w:w="492" w:type="pct"/>
          </w:tcPr>
          <w:p w14:paraId="45149A32" w14:textId="77777777" w:rsidR="008F69B1" w:rsidRPr="005F7D49" w:rsidRDefault="008F69B1" w:rsidP="00C85553">
            <w:pPr>
              <w:keepNext/>
              <w:jc w:val="right"/>
              <w:rPr>
                <w:rFonts w:ascii="Times New Roman" w:hAnsi="Times New Roman" w:cs="Times New Roman"/>
                <w:noProof/>
                <w:color w:val="000000"/>
                <w:sz w:val="20"/>
                <w:szCs w:val="20"/>
                <w:lang w:val="sr-Latn-CS"/>
              </w:rPr>
            </w:pPr>
            <w:r w:rsidRPr="005F7D49">
              <w:rPr>
                <w:rFonts w:ascii="Times New Roman" w:hAnsi="Times New Roman" w:cs="Times New Roman"/>
                <w:noProof/>
                <w:color w:val="000000"/>
                <w:sz w:val="20"/>
                <w:szCs w:val="20"/>
                <w:lang w:val="sr-Latn-CS"/>
              </w:rPr>
              <w:t>...</w:t>
            </w:r>
          </w:p>
        </w:tc>
      </w:tr>
      <w:tr w:rsidR="008F69B1" w:rsidRPr="008F69B1" w14:paraId="0389C05D" w14:textId="77777777" w:rsidTr="00A301A2">
        <w:tc>
          <w:tcPr>
            <w:tcW w:w="1955" w:type="pct"/>
          </w:tcPr>
          <w:p w14:paraId="4FDB7479" w14:textId="77777777" w:rsidR="008F69B1" w:rsidRPr="008F69B1" w:rsidRDefault="008F69B1" w:rsidP="00C85553">
            <w:pPr>
              <w:keepNext/>
              <w:rPr>
                <w:rFonts w:ascii="Times New Roman" w:eastAsia="Times New Roman" w:hAnsi="Times New Roman" w:cs="Times New Roman"/>
                <w:noProof/>
                <w:color w:val="000000"/>
                <w:sz w:val="20"/>
                <w:szCs w:val="20"/>
                <w:lang w:val="sr-Latn-CS"/>
              </w:rPr>
            </w:pPr>
            <w:r w:rsidRPr="008F69B1">
              <w:rPr>
                <w:sz w:val="20"/>
                <w:szCs w:val="20"/>
              </w:rPr>
              <w:t>Производња производа сточарства</w:t>
            </w:r>
          </w:p>
        </w:tc>
        <w:tc>
          <w:tcPr>
            <w:tcW w:w="507" w:type="pct"/>
          </w:tcPr>
          <w:p w14:paraId="31102DF5"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10,9</w:t>
            </w:r>
          </w:p>
        </w:tc>
        <w:tc>
          <w:tcPr>
            <w:tcW w:w="530" w:type="pct"/>
          </w:tcPr>
          <w:p w14:paraId="54BFEE56"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8,7</w:t>
            </w:r>
          </w:p>
        </w:tc>
        <w:tc>
          <w:tcPr>
            <w:tcW w:w="493" w:type="pct"/>
          </w:tcPr>
          <w:p w14:paraId="62274D61"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9,6</w:t>
            </w:r>
          </w:p>
        </w:tc>
        <w:tc>
          <w:tcPr>
            <w:tcW w:w="493" w:type="pct"/>
          </w:tcPr>
          <w:p w14:paraId="18D070E9"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10,5</w:t>
            </w:r>
          </w:p>
        </w:tc>
        <w:tc>
          <w:tcPr>
            <w:tcW w:w="530" w:type="pct"/>
          </w:tcPr>
          <w:p w14:paraId="0F8858FD"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8,8</w:t>
            </w:r>
          </w:p>
        </w:tc>
        <w:tc>
          <w:tcPr>
            <w:tcW w:w="492" w:type="pct"/>
          </w:tcPr>
          <w:p w14:paraId="7CCA9A2E" w14:textId="77777777" w:rsidR="008F69B1" w:rsidRPr="005F7D49" w:rsidRDefault="008F69B1" w:rsidP="00C85553">
            <w:pPr>
              <w:keepNext/>
              <w:jc w:val="right"/>
              <w:rPr>
                <w:rFonts w:ascii="Times New Roman" w:hAnsi="Times New Roman" w:cs="Times New Roman"/>
                <w:noProof/>
                <w:color w:val="000000"/>
                <w:sz w:val="20"/>
                <w:szCs w:val="20"/>
                <w:lang w:val="sr-Latn-CS"/>
              </w:rPr>
            </w:pPr>
            <w:r w:rsidRPr="005F7D49">
              <w:rPr>
                <w:rFonts w:ascii="Times New Roman" w:hAnsi="Times New Roman" w:cs="Times New Roman"/>
                <w:noProof/>
                <w:color w:val="000000"/>
                <w:sz w:val="20"/>
                <w:szCs w:val="20"/>
                <w:lang w:val="sr-Latn-CS"/>
              </w:rPr>
              <w:t>...</w:t>
            </w:r>
          </w:p>
        </w:tc>
      </w:tr>
      <w:tr w:rsidR="008F69B1" w:rsidRPr="008F69B1" w14:paraId="6195F054" w14:textId="77777777" w:rsidTr="00A301A2">
        <w:tc>
          <w:tcPr>
            <w:tcW w:w="1955" w:type="pct"/>
          </w:tcPr>
          <w:p w14:paraId="56A567C1" w14:textId="77777777" w:rsidR="008F69B1" w:rsidRPr="008F69B1" w:rsidRDefault="008F69B1" w:rsidP="00C85553">
            <w:pPr>
              <w:keepNext/>
              <w:rPr>
                <w:rFonts w:ascii="Times New Roman" w:eastAsia="Times New Roman" w:hAnsi="Times New Roman" w:cs="Times New Roman"/>
                <w:noProof/>
                <w:color w:val="000000"/>
                <w:sz w:val="20"/>
                <w:szCs w:val="20"/>
                <w:lang w:val="sr-Latn-CS"/>
              </w:rPr>
            </w:pPr>
            <w:r w:rsidRPr="008F69B1">
              <w:rPr>
                <w:sz w:val="20"/>
                <w:szCs w:val="20"/>
              </w:rPr>
              <w:t>Пољопривредне услуге</w:t>
            </w:r>
          </w:p>
        </w:tc>
        <w:tc>
          <w:tcPr>
            <w:tcW w:w="507" w:type="pct"/>
          </w:tcPr>
          <w:p w14:paraId="228A4B41"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2,6</w:t>
            </w:r>
          </w:p>
        </w:tc>
        <w:tc>
          <w:tcPr>
            <w:tcW w:w="530" w:type="pct"/>
          </w:tcPr>
          <w:p w14:paraId="2E75C4EC"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2,5</w:t>
            </w:r>
          </w:p>
        </w:tc>
        <w:tc>
          <w:tcPr>
            <w:tcW w:w="493" w:type="pct"/>
          </w:tcPr>
          <w:p w14:paraId="77105012"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2,5</w:t>
            </w:r>
          </w:p>
        </w:tc>
        <w:tc>
          <w:tcPr>
            <w:tcW w:w="493" w:type="pct"/>
          </w:tcPr>
          <w:p w14:paraId="47DCC789"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2,5</w:t>
            </w:r>
          </w:p>
        </w:tc>
        <w:tc>
          <w:tcPr>
            <w:tcW w:w="530" w:type="pct"/>
          </w:tcPr>
          <w:p w14:paraId="7BDFBC7D" w14:textId="77777777" w:rsidR="008F69B1" w:rsidRPr="008F69B1" w:rsidRDefault="008F69B1" w:rsidP="00C85553">
            <w:pPr>
              <w:keepNext/>
              <w:jc w:val="right"/>
              <w:rPr>
                <w:rFonts w:ascii="Times New Roman" w:eastAsia="Times New Roman" w:hAnsi="Times New Roman" w:cs="Times New Roman"/>
                <w:noProof/>
                <w:color w:val="000000"/>
                <w:sz w:val="20"/>
                <w:szCs w:val="20"/>
                <w:lang w:val="sr-Latn-CS"/>
              </w:rPr>
            </w:pPr>
            <w:r w:rsidRPr="008F69B1">
              <w:rPr>
                <w:rFonts w:ascii="Times New Roman" w:eastAsia="Times New Roman" w:hAnsi="Times New Roman" w:cs="Times New Roman"/>
                <w:noProof/>
                <w:color w:val="000000"/>
                <w:sz w:val="20"/>
                <w:szCs w:val="20"/>
                <w:lang w:val="sr-Latn-CS"/>
              </w:rPr>
              <w:t>2,5</w:t>
            </w:r>
          </w:p>
        </w:tc>
        <w:tc>
          <w:tcPr>
            <w:tcW w:w="492" w:type="pct"/>
          </w:tcPr>
          <w:p w14:paraId="514F12ED" w14:textId="77777777" w:rsidR="008F69B1" w:rsidRPr="005F7D49" w:rsidRDefault="008F69B1" w:rsidP="00C85553">
            <w:pPr>
              <w:keepNext/>
              <w:jc w:val="right"/>
              <w:rPr>
                <w:rFonts w:ascii="Times New Roman" w:hAnsi="Times New Roman" w:cs="Times New Roman"/>
                <w:noProof/>
                <w:color w:val="000000"/>
                <w:sz w:val="20"/>
                <w:szCs w:val="20"/>
                <w:lang w:val="sr-Latn-CS"/>
              </w:rPr>
            </w:pPr>
            <w:r w:rsidRPr="005F7D49">
              <w:rPr>
                <w:rFonts w:ascii="Times New Roman" w:hAnsi="Times New Roman" w:cs="Times New Roman"/>
                <w:noProof/>
                <w:color w:val="000000"/>
                <w:sz w:val="20"/>
                <w:szCs w:val="20"/>
                <w:lang w:val="sr-Latn-CS"/>
              </w:rPr>
              <w:t>...</w:t>
            </w:r>
          </w:p>
        </w:tc>
      </w:tr>
    </w:tbl>
    <w:p w14:paraId="5031A560" w14:textId="0FA890D2" w:rsidR="00474A1A" w:rsidRPr="006627ED" w:rsidRDefault="008F69B1" w:rsidP="008F69B1">
      <w:pPr>
        <w:pStyle w:val="CommentText"/>
        <w:keepNext/>
        <w:rPr>
          <w:lang w:val="sr-Cyrl-RS"/>
        </w:rPr>
      </w:pPr>
      <w:r w:rsidRPr="008F69B1">
        <w:t xml:space="preserve">Извор: </w:t>
      </w:r>
      <w:r w:rsidR="006627ED">
        <w:rPr>
          <w:lang w:val="sr-Cyrl-RS"/>
        </w:rPr>
        <w:t>РЗС</w:t>
      </w:r>
    </w:p>
    <w:p w14:paraId="1BA22C11" w14:textId="77777777" w:rsidR="005B3CC5" w:rsidRPr="0024125E" w:rsidRDefault="005B3CC5" w:rsidP="004F6DC8">
      <w:pPr>
        <w:ind w:firstLine="1418"/>
        <w:rPr>
          <w:noProof/>
          <w:sz w:val="24"/>
          <w:szCs w:val="24"/>
          <w:lang w:val="sr-Latn-CS" w:eastAsia="zh-CN"/>
        </w:rPr>
      </w:pPr>
      <w:r w:rsidRPr="0024125E">
        <w:rPr>
          <w:noProof/>
          <w:sz w:val="24"/>
          <w:szCs w:val="24"/>
          <w:lang w:val="sr-Latn-CS" w:eastAsia="zh-CN"/>
        </w:rPr>
        <w:t>Просечни приноси основних пољопривредних производа осцилирају, са нешто израженијим смањењем приноса поврћа, малине и грожђа. У сточарској производњи до пада је дошло у приносима овчијег млека, док принос крављег млека по музном грлу расте.</w:t>
      </w:r>
    </w:p>
    <w:p w14:paraId="37815A00" w14:textId="77777777" w:rsidR="00F824A1" w:rsidRPr="00983915" w:rsidRDefault="008F69B1" w:rsidP="005B3CC5">
      <w:pPr>
        <w:pStyle w:val="Caption"/>
        <w:rPr>
          <w:lang w:val="sr-Latn-CS"/>
        </w:rPr>
      </w:pPr>
      <w:bookmarkStart w:id="19" w:name="_Toc84951439"/>
      <w:bookmarkStart w:id="20" w:name="_Toc95510697"/>
      <w:r w:rsidRPr="00983915">
        <w:rPr>
          <w:lang w:val="sr-Latn-CS"/>
        </w:rPr>
        <w:t>ТАБЕЛА</w:t>
      </w:r>
      <w:r w:rsidRPr="008B12B3">
        <w:rPr>
          <w:lang w:val="ru-RU"/>
        </w:rPr>
        <w:t xml:space="preserve"> </w:t>
      </w:r>
      <w:r w:rsidR="009546EC" w:rsidRPr="008B12B3">
        <w:fldChar w:fldCharType="begin"/>
      </w:r>
      <w:r w:rsidRPr="008B12B3">
        <w:rPr>
          <w:lang w:val="ru-RU"/>
        </w:rPr>
        <w:instrText xml:space="preserve"> </w:instrText>
      </w:r>
      <w:r w:rsidRPr="008B12B3">
        <w:instrText>SEQ</w:instrText>
      </w:r>
      <w:r w:rsidRPr="008B12B3">
        <w:rPr>
          <w:lang w:val="ru-RU"/>
        </w:rPr>
        <w:instrText xml:space="preserve"> </w:instrText>
      </w:r>
      <w:r w:rsidRPr="00983915">
        <w:rPr>
          <w:lang w:val="sr-Latn-CS"/>
        </w:rPr>
        <w:instrText>ТАБЕЛА</w:instrText>
      </w:r>
      <w:r w:rsidRPr="008B12B3">
        <w:rPr>
          <w:lang w:val="ru-RU"/>
        </w:rPr>
        <w:instrText xml:space="preserve"> \* </w:instrText>
      </w:r>
      <w:r w:rsidRPr="008B12B3">
        <w:instrText>ARABIC</w:instrText>
      </w:r>
      <w:r w:rsidRPr="008B12B3">
        <w:rPr>
          <w:lang w:val="ru-RU"/>
        </w:rPr>
        <w:instrText xml:space="preserve"> </w:instrText>
      </w:r>
      <w:r w:rsidR="009546EC" w:rsidRPr="008B12B3">
        <w:fldChar w:fldCharType="separate"/>
      </w:r>
      <w:r w:rsidR="00C17736">
        <w:rPr>
          <w:noProof/>
        </w:rPr>
        <w:t>5</w:t>
      </w:r>
      <w:r w:rsidR="009546EC" w:rsidRPr="008B12B3">
        <w:fldChar w:fldCharType="end"/>
      </w:r>
      <w:r w:rsidR="007B4234" w:rsidRPr="00983915">
        <w:rPr>
          <w:lang w:val="sr-Latn-CS"/>
        </w:rPr>
        <w:t>.</w:t>
      </w:r>
      <w:r w:rsidR="00321267" w:rsidRPr="00983915">
        <w:rPr>
          <w:lang w:val="sr-Latn-CS"/>
        </w:rPr>
        <w:t xml:space="preserve"> </w:t>
      </w:r>
      <w:bookmarkEnd w:id="19"/>
      <w:r w:rsidRPr="008B12B3">
        <w:rPr>
          <w:lang w:val="sr-Latn-CS" w:eastAsia="zh-CN"/>
        </w:rPr>
        <w:t>Просечни приноси осн</w:t>
      </w:r>
      <w:r w:rsidR="002A6F97">
        <w:rPr>
          <w:lang w:val="sr-Latn-CS" w:eastAsia="zh-CN"/>
        </w:rPr>
        <w:t>o</w:t>
      </w:r>
      <w:r w:rsidRPr="008B12B3">
        <w:rPr>
          <w:lang w:val="sr-Latn-CS" w:eastAsia="zh-CN"/>
        </w:rPr>
        <w:t>вних пољопривредних производа</w:t>
      </w:r>
      <w:bookmarkEnd w:id="20"/>
    </w:p>
    <w:tbl>
      <w:tblPr>
        <w:tblStyle w:val="LightShading1"/>
        <w:tblW w:w="5000" w:type="pct"/>
        <w:tblLook w:val="0620" w:firstRow="1" w:lastRow="0" w:firstColumn="0" w:lastColumn="0" w:noHBand="1" w:noVBand="1"/>
      </w:tblPr>
      <w:tblGrid>
        <w:gridCol w:w="4206"/>
        <w:gridCol w:w="1789"/>
        <w:gridCol w:w="1788"/>
        <w:gridCol w:w="1788"/>
      </w:tblGrid>
      <w:tr w:rsidR="006252DD" w:rsidRPr="00C85553" w14:paraId="00A57F81"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2197" w:type="pct"/>
            <w:shd w:val="clear" w:color="auto" w:fill="F2F2F2" w:themeFill="background1" w:themeFillShade="F2"/>
            <w:vAlign w:val="bottom"/>
            <w:hideMark/>
          </w:tcPr>
          <w:p w14:paraId="786672F6" w14:textId="77777777" w:rsidR="006252DD" w:rsidRPr="00C85553" w:rsidRDefault="006252DD" w:rsidP="00C85553">
            <w:pPr>
              <w:jc w:val="center"/>
              <w:rPr>
                <w:rFonts w:ascii="Times New Roman" w:eastAsia="Times New Roman" w:hAnsi="Times New Roman" w:cs="Times New Roman"/>
                <w:b w:val="0"/>
                <w:noProof/>
                <w:color w:val="000000"/>
                <w:sz w:val="20"/>
                <w:szCs w:val="20"/>
                <w:lang w:val="sr-Latn-CS"/>
              </w:rPr>
            </w:pPr>
          </w:p>
        </w:tc>
        <w:tc>
          <w:tcPr>
            <w:tcW w:w="934" w:type="pct"/>
            <w:shd w:val="clear" w:color="auto" w:fill="F2F2F2" w:themeFill="background1" w:themeFillShade="F2"/>
            <w:vAlign w:val="bottom"/>
            <w:hideMark/>
          </w:tcPr>
          <w:p w14:paraId="0D5533B8" w14:textId="77777777" w:rsidR="006252DD" w:rsidRPr="00C85553" w:rsidRDefault="006252DD"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bCs w:val="0"/>
                <w:noProof/>
                <w:color w:val="000000"/>
                <w:sz w:val="20"/>
                <w:szCs w:val="20"/>
                <w:lang w:val="sr-Latn-CS"/>
              </w:rPr>
              <w:t>2020</w:t>
            </w:r>
          </w:p>
        </w:tc>
        <w:tc>
          <w:tcPr>
            <w:tcW w:w="934" w:type="pct"/>
            <w:shd w:val="clear" w:color="auto" w:fill="F2F2F2" w:themeFill="background1" w:themeFillShade="F2"/>
            <w:vAlign w:val="bottom"/>
            <w:hideMark/>
          </w:tcPr>
          <w:p w14:paraId="18ADC023" w14:textId="77777777" w:rsidR="006252DD" w:rsidRPr="00C85553" w:rsidRDefault="008F69B1" w:rsidP="00C85553">
            <w:pPr>
              <w:jc w:val="right"/>
              <w:rPr>
                <w:rFonts w:ascii="Times New Roman" w:eastAsia="Times New Roman" w:hAnsi="Times New Roman" w:cs="Times New Roman"/>
                <w:bCs w:val="0"/>
                <w:noProof/>
                <w:color w:val="000000"/>
                <w:sz w:val="20"/>
                <w:szCs w:val="20"/>
                <w:lang w:val="sr-Latn-CS"/>
              </w:rPr>
            </w:pPr>
            <w:r w:rsidRPr="00C85553">
              <w:rPr>
                <w:rFonts w:ascii="Times New Roman" w:eastAsia="Times New Roman" w:hAnsi="Times New Roman" w:cs="Times New Roman"/>
                <w:bCs w:val="0"/>
                <w:noProof/>
                <w:color w:val="000000"/>
                <w:sz w:val="20"/>
                <w:szCs w:val="20"/>
                <w:lang w:val="sr-Latn-CS"/>
              </w:rPr>
              <w:t xml:space="preserve">Индекс </w:t>
            </w:r>
            <w:r w:rsidR="006252DD" w:rsidRPr="00C85553">
              <w:rPr>
                <w:rFonts w:ascii="Times New Roman" w:eastAsia="Times New Roman" w:hAnsi="Times New Roman" w:cs="Times New Roman"/>
                <w:bCs w:val="0"/>
                <w:noProof/>
                <w:color w:val="000000"/>
                <w:sz w:val="20"/>
                <w:szCs w:val="20"/>
                <w:lang w:val="sr-Latn-CS"/>
              </w:rPr>
              <w:t>2020/</w:t>
            </w:r>
            <w:r w:rsidR="00F824A1" w:rsidRPr="00C85553">
              <w:rPr>
                <w:rFonts w:ascii="Times New Roman" w:eastAsia="Times New Roman" w:hAnsi="Times New Roman" w:cs="Times New Roman"/>
                <w:bCs w:val="0"/>
                <w:noProof/>
                <w:color w:val="000000"/>
                <w:sz w:val="20"/>
                <w:szCs w:val="20"/>
                <w:lang w:val="sr-Latn-CS"/>
              </w:rPr>
              <w:t>2015</w:t>
            </w:r>
          </w:p>
        </w:tc>
        <w:tc>
          <w:tcPr>
            <w:tcW w:w="934" w:type="pct"/>
            <w:shd w:val="clear" w:color="auto" w:fill="F2F2F2" w:themeFill="background1" w:themeFillShade="F2"/>
            <w:vAlign w:val="bottom"/>
            <w:hideMark/>
          </w:tcPr>
          <w:p w14:paraId="5CB0AB39" w14:textId="77777777" w:rsidR="006252DD" w:rsidRPr="00C85553" w:rsidRDefault="008F69B1" w:rsidP="00C85553">
            <w:pPr>
              <w:jc w:val="right"/>
              <w:rPr>
                <w:rFonts w:ascii="Times New Roman" w:eastAsia="Times New Roman" w:hAnsi="Times New Roman" w:cs="Times New Roman"/>
                <w:bCs w:val="0"/>
                <w:noProof/>
                <w:color w:val="000000"/>
                <w:sz w:val="20"/>
                <w:szCs w:val="20"/>
                <w:lang w:val="sr-Latn-CS"/>
              </w:rPr>
            </w:pPr>
            <w:r w:rsidRPr="00C85553">
              <w:rPr>
                <w:rFonts w:ascii="Times New Roman" w:eastAsia="Times New Roman" w:hAnsi="Times New Roman" w:cs="Times New Roman"/>
                <w:bCs w:val="0"/>
                <w:noProof/>
                <w:color w:val="000000"/>
                <w:sz w:val="20"/>
                <w:szCs w:val="20"/>
                <w:lang w:val="sr-Latn-CS"/>
              </w:rPr>
              <w:t xml:space="preserve">Индекс </w:t>
            </w:r>
            <w:r w:rsidR="006252DD" w:rsidRPr="00C85553">
              <w:rPr>
                <w:rFonts w:ascii="Times New Roman" w:eastAsia="Times New Roman" w:hAnsi="Times New Roman" w:cs="Times New Roman"/>
                <w:bCs w:val="0"/>
                <w:noProof/>
                <w:color w:val="000000"/>
                <w:sz w:val="20"/>
                <w:szCs w:val="20"/>
                <w:lang w:val="sr-Latn-CS"/>
              </w:rPr>
              <w:t xml:space="preserve">2020/ </w:t>
            </w:r>
            <w:r w:rsidR="00C85553">
              <w:rPr>
                <w:rFonts w:ascii="Times New Roman" w:eastAsia="Times New Roman" w:hAnsi="Times New Roman" w:cs="Times New Roman"/>
                <w:bCs w:val="0"/>
                <w:noProof/>
                <w:color w:val="000000"/>
                <w:sz w:val="20"/>
                <w:szCs w:val="20"/>
                <w:lang w:val="sr-Latn-CS"/>
              </w:rPr>
              <w:br/>
            </w:r>
            <w:r w:rsidR="006252DD" w:rsidRPr="00C85553">
              <w:rPr>
                <w:rFonts w:ascii="Times New Roman" w:eastAsia="Times New Roman" w:hAnsi="Times New Roman" w:cs="Times New Roman"/>
                <w:bCs w:val="0"/>
                <w:noProof/>
                <w:color w:val="000000"/>
                <w:sz w:val="20"/>
                <w:szCs w:val="20"/>
                <w:lang w:val="sr-Latn-CS"/>
              </w:rPr>
              <w:t>Ø2015</w:t>
            </w:r>
            <w:r w:rsidR="00C85553">
              <w:rPr>
                <w:rFonts w:ascii="Times New Roman" w:eastAsia="Times New Roman" w:hAnsi="Times New Roman" w:cs="Times New Roman"/>
                <w:bCs w:val="0"/>
                <w:noProof/>
                <w:color w:val="000000"/>
                <w:sz w:val="20"/>
                <w:szCs w:val="20"/>
                <w:lang w:val="ru-RU"/>
              </w:rPr>
              <w:t>–</w:t>
            </w:r>
            <w:r w:rsidR="006252DD" w:rsidRPr="00C85553">
              <w:rPr>
                <w:rFonts w:ascii="Times New Roman" w:eastAsia="Times New Roman" w:hAnsi="Times New Roman" w:cs="Times New Roman"/>
                <w:bCs w:val="0"/>
                <w:noProof/>
                <w:color w:val="000000"/>
                <w:sz w:val="20"/>
                <w:szCs w:val="20"/>
                <w:lang w:val="sr-Latn-CS"/>
              </w:rPr>
              <w:t>2019</w:t>
            </w:r>
          </w:p>
        </w:tc>
      </w:tr>
      <w:tr w:rsidR="008F69B1" w:rsidRPr="00C85553" w14:paraId="1ADCBA17" w14:textId="77777777" w:rsidTr="00C85553">
        <w:trPr>
          <w:trHeight w:val="20"/>
        </w:trPr>
        <w:tc>
          <w:tcPr>
            <w:tcW w:w="2197" w:type="pct"/>
            <w:hideMark/>
          </w:tcPr>
          <w:p w14:paraId="68192A83" w14:textId="433A6076" w:rsidR="008F69B1" w:rsidRPr="00C85553" w:rsidRDefault="008F69B1" w:rsidP="009D112E">
            <w:pPr>
              <w:rPr>
                <w:rFonts w:ascii="Times New Roman" w:eastAsia="Times New Roman" w:hAnsi="Times New Roman" w:cs="Times New Roman"/>
                <w:bCs/>
                <w:noProof/>
                <w:color w:val="000000"/>
                <w:sz w:val="20"/>
                <w:szCs w:val="20"/>
                <w:lang w:val="sr-Latn-CS"/>
              </w:rPr>
            </w:pPr>
            <w:r w:rsidRPr="00C85553">
              <w:rPr>
                <w:sz w:val="20"/>
                <w:szCs w:val="20"/>
              </w:rPr>
              <w:t>Пшеница (</w:t>
            </w:r>
            <w:r w:rsidR="003D0A6C">
              <w:rPr>
                <w:sz w:val="20"/>
                <w:szCs w:val="20"/>
              </w:rPr>
              <w:t>t</w:t>
            </w:r>
            <w:r w:rsidRPr="00C85553">
              <w:rPr>
                <w:sz w:val="20"/>
                <w:szCs w:val="20"/>
              </w:rPr>
              <w:t>/</w:t>
            </w:r>
            <w:r w:rsidR="009D112E">
              <w:rPr>
                <w:sz w:val="20"/>
                <w:szCs w:val="20"/>
              </w:rPr>
              <w:t>ha</w:t>
            </w:r>
            <w:r w:rsidRPr="00C85553">
              <w:rPr>
                <w:sz w:val="20"/>
                <w:szCs w:val="20"/>
              </w:rPr>
              <w:t>)</w:t>
            </w:r>
          </w:p>
        </w:tc>
        <w:tc>
          <w:tcPr>
            <w:tcW w:w="934" w:type="pct"/>
            <w:hideMark/>
          </w:tcPr>
          <w:p w14:paraId="2880DBB4"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4,9</w:t>
            </w:r>
          </w:p>
        </w:tc>
        <w:tc>
          <w:tcPr>
            <w:tcW w:w="934" w:type="pct"/>
            <w:hideMark/>
          </w:tcPr>
          <w:p w14:paraId="72794DD9"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119,5</w:t>
            </w:r>
          </w:p>
        </w:tc>
        <w:tc>
          <w:tcPr>
            <w:tcW w:w="934" w:type="pct"/>
            <w:hideMark/>
          </w:tcPr>
          <w:p w14:paraId="32AC6649"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111,1</w:t>
            </w:r>
          </w:p>
        </w:tc>
      </w:tr>
      <w:tr w:rsidR="008F69B1" w:rsidRPr="00C85553" w14:paraId="13DA3BFA" w14:textId="77777777" w:rsidTr="00C85553">
        <w:trPr>
          <w:trHeight w:val="20"/>
        </w:trPr>
        <w:tc>
          <w:tcPr>
            <w:tcW w:w="2197" w:type="pct"/>
            <w:hideMark/>
          </w:tcPr>
          <w:p w14:paraId="20DBC758" w14:textId="20979E28" w:rsidR="008F69B1" w:rsidRPr="00C85553" w:rsidRDefault="008F69B1" w:rsidP="003D0A6C">
            <w:pPr>
              <w:rPr>
                <w:rFonts w:ascii="Times New Roman" w:eastAsia="Times New Roman" w:hAnsi="Times New Roman" w:cs="Times New Roman"/>
                <w:bCs/>
                <w:noProof/>
                <w:color w:val="000000"/>
                <w:sz w:val="20"/>
                <w:szCs w:val="20"/>
                <w:lang w:val="sr-Latn-CS"/>
              </w:rPr>
            </w:pPr>
            <w:r w:rsidRPr="00C85553">
              <w:rPr>
                <w:sz w:val="20"/>
                <w:szCs w:val="20"/>
              </w:rPr>
              <w:t>Кукуруз (</w:t>
            </w:r>
            <w:r w:rsidR="003D0A6C">
              <w:rPr>
                <w:sz w:val="20"/>
                <w:szCs w:val="20"/>
              </w:rPr>
              <w:t>t</w:t>
            </w:r>
            <w:r w:rsidRPr="00C85553">
              <w:rPr>
                <w:sz w:val="20"/>
                <w:szCs w:val="20"/>
              </w:rPr>
              <w:t>/</w:t>
            </w:r>
            <w:r w:rsidR="009D112E">
              <w:rPr>
                <w:sz w:val="20"/>
                <w:szCs w:val="20"/>
              </w:rPr>
              <w:t>ha</w:t>
            </w:r>
            <w:r w:rsidRPr="00C85553">
              <w:rPr>
                <w:sz w:val="20"/>
                <w:szCs w:val="20"/>
              </w:rPr>
              <w:t>)</w:t>
            </w:r>
          </w:p>
        </w:tc>
        <w:tc>
          <w:tcPr>
            <w:tcW w:w="934" w:type="pct"/>
            <w:hideMark/>
          </w:tcPr>
          <w:p w14:paraId="2A7B3D48"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7,9</w:t>
            </w:r>
          </w:p>
        </w:tc>
        <w:tc>
          <w:tcPr>
            <w:tcW w:w="934" w:type="pct"/>
            <w:hideMark/>
          </w:tcPr>
          <w:p w14:paraId="54EAC37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146,3</w:t>
            </w:r>
          </w:p>
        </w:tc>
        <w:tc>
          <w:tcPr>
            <w:tcW w:w="934" w:type="pct"/>
            <w:hideMark/>
          </w:tcPr>
          <w:p w14:paraId="4D5A14BC"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123,4</w:t>
            </w:r>
          </w:p>
        </w:tc>
      </w:tr>
      <w:tr w:rsidR="008F69B1" w:rsidRPr="00C85553" w14:paraId="602EE617" w14:textId="77777777" w:rsidTr="00C85553">
        <w:trPr>
          <w:trHeight w:val="20"/>
        </w:trPr>
        <w:tc>
          <w:tcPr>
            <w:tcW w:w="2197" w:type="pct"/>
            <w:hideMark/>
          </w:tcPr>
          <w:p w14:paraId="363BAAD5" w14:textId="447BCAB4" w:rsidR="008F69B1" w:rsidRPr="00C85553" w:rsidRDefault="008F69B1" w:rsidP="003D0A6C">
            <w:pPr>
              <w:rPr>
                <w:rFonts w:ascii="Times New Roman" w:eastAsia="Times New Roman" w:hAnsi="Times New Roman" w:cs="Times New Roman"/>
                <w:bCs/>
                <w:noProof/>
                <w:color w:val="000000"/>
                <w:sz w:val="20"/>
                <w:szCs w:val="20"/>
                <w:lang w:val="sr-Latn-CS"/>
              </w:rPr>
            </w:pPr>
            <w:r w:rsidRPr="00C85553">
              <w:rPr>
                <w:sz w:val="20"/>
                <w:szCs w:val="20"/>
              </w:rPr>
              <w:t>Шећерна репа (</w:t>
            </w:r>
            <w:r w:rsidR="003D0A6C">
              <w:rPr>
                <w:sz w:val="20"/>
                <w:szCs w:val="20"/>
              </w:rPr>
              <w:t>t</w:t>
            </w:r>
            <w:r w:rsidRPr="00C85553">
              <w:rPr>
                <w:sz w:val="20"/>
                <w:szCs w:val="20"/>
              </w:rPr>
              <w:t>/</w:t>
            </w:r>
            <w:r w:rsidR="009D112E">
              <w:rPr>
                <w:sz w:val="20"/>
                <w:szCs w:val="20"/>
              </w:rPr>
              <w:t>ha</w:t>
            </w:r>
            <w:r w:rsidRPr="00C85553">
              <w:rPr>
                <w:sz w:val="20"/>
                <w:szCs w:val="20"/>
              </w:rPr>
              <w:t>)</w:t>
            </w:r>
          </w:p>
        </w:tc>
        <w:tc>
          <w:tcPr>
            <w:tcW w:w="934" w:type="pct"/>
            <w:hideMark/>
          </w:tcPr>
          <w:p w14:paraId="2A156C05"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53,9</w:t>
            </w:r>
          </w:p>
        </w:tc>
        <w:tc>
          <w:tcPr>
            <w:tcW w:w="934" w:type="pct"/>
            <w:hideMark/>
          </w:tcPr>
          <w:p w14:paraId="12DDCFF7"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104,1</w:t>
            </w:r>
          </w:p>
        </w:tc>
        <w:tc>
          <w:tcPr>
            <w:tcW w:w="934" w:type="pct"/>
            <w:hideMark/>
          </w:tcPr>
          <w:p w14:paraId="627FE988"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105,5</w:t>
            </w:r>
          </w:p>
        </w:tc>
      </w:tr>
      <w:tr w:rsidR="008F69B1" w:rsidRPr="00C85553" w14:paraId="51DCAE54" w14:textId="77777777" w:rsidTr="00C85553">
        <w:trPr>
          <w:trHeight w:val="20"/>
        </w:trPr>
        <w:tc>
          <w:tcPr>
            <w:tcW w:w="2197" w:type="pct"/>
            <w:hideMark/>
          </w:tcPr>
          <w:p w14:paraId="023DD87A" w14:textId="736D5F69" w:rsidR="008F69B1" w:rsidRPr="00C85553" w:rsidRDefault="008F69B1" w:rsidP="003D0A6C">
            <w:pPr>
              <w:rPr>
                <w:rFonts w:ascii="Times New Roman" w:eastAsia="Times New Roman" w:hAnsi="Times New Roman" w:cs="Times New Roman"/>
                <w:bCs/>
                <w:noProof/>
                <w:color w:val="000000"/>
                <w:sz w:val="20"/>
                <w:szCs w:val="20"/>
                <w:lang w:val="sr-Latn-CS"/>
              </w:rPr>
            </w:pPr>
            <w:r w:rsidRPr="00C85553">
              <w:rPr>
                <w:sz w:val="20"/>
                <w:szCs w:val="20"/>
              </w:rPr>
              <w:t>Сунцокрет (</w:t>
            </w:r>
            <w:r w:rsidR="003D0A6C">
              <w:rPr>
                <w:sz w:val="20"/>
                <w:szCs w:val="20"/>
              </w:rPr>
              <w:t>t</w:t>
            </w:r>
            <w:r w:rsidRPr="00C85553">
              <w:rPr>
                <w:sz w:val="20"/>
                <w:szCs w:val="20"/>
              </w:rPr>
              <w:t>/</w:t>
            </w:r>
            <w:r w:rsidR="009D112E">
              <w:rPr>
                <w:sz w:val="20"/>
                <w:szCs w:val="20"/>
              </w:rPr>
              <w:t>ha</w:t>
            </w:r>
            <w:r w:rsidRPr="00C85553">
              <w:rPr>
                <w:sz w:val="20"/>
                <w:szCs w:val="20"/>
              </w:rPr>
              <w:t>)</w:t>
            </w:r>
          </w:p>
        </w:tc>
        <w:tc>
          <w:tcPr>
            <w:tcW w:w="934" w:type="pct"/>
            <w:hideMark/>
          </w:tcPr>
          <w:p w14:paraId="19A664D0"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2,9</w:t>
            </w:r>
          </w:p>
        </w:tc>
        <w:tc>
          <w:tcPr>
            <w:tcW w:w="934" w:type="pct"/>
            <w:hideMark/>
          </w:tcPr>
          <w:p w14:paraId="1F7644A7"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111,5</w:t>
            </w:r>
          </w:p>
        </w:tc>
        <w:tc>
          <w:tcPr>
            <w:tcW w:w="934" w:type="pct"/>
            <w:hideMark/>
          </w:tcPr>
          <w:p w14:paraId="173470EB"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99,4</w:t>
            </w:r>
          </w:p>
        </w:tc>
      </w:tr>
      <w:tr w:rsidR="008F69B1" w:rsidRPr="00C85553" w14:paraId="08A89FA7" w14:textId="77777777" w:rsidTr="00C85553">
        <w:trPr>
          <w:trHeight w:val="20"/>
        </w:trPr>
        <w:tc>
          <w:tcPr>
            <w:tcW w:w="2197" w:type="pct"/>
            <w:hideMark/>
          </w:tcPr>
          <w:p w14:paraId="1A18A6E2" w14:textId="479E4B5F" w:rsidR="008F69B1" w:rsidRPr="00C85553" w:rsidRDefault="008F69B1" w:rsidP="003D0A6C">
            <w:pPr>
              <w:rPr>
                <w:rFonts w:ascii="Times New Roman" w:eastAsia="Times New Roman" w:hAnsi="Times New Roman" w:cs="Times New Roman"/>
                <w:bCs/>
                <w:noProof/>
                <w:color w:val="000000"/>
                <w:sz w:val="20"/>
                <w:szCs w:val="20"/>
                <w:lang w:val="sr-Latn-CS"/>
              </w:rPr>
            </w:pPr>
            <w:r w:rsidRPr="00C85553">
              <w:rPr>
                <w:sz w:val="20"/>
                <w:szCs w:val="20"/>
              </w:rPr>
              <w:t>Соја (</w:t>
            </w:r>
            <w:r w:rsidR="003D0A6C">
              <w:rPr>
                <w:sz w:val="20"/>
                <w:szCs w:val="20"/>
              </w:rPr>
              <w:t>t</w:t>
            </w:r>
            <w:r w:rsidRPr="00C85553">
              <w:rPr>
                <w:sz w:val="20"/>
                <w:szCs w:val="20"/>
              </w:rPr>
              <w:t>/</w:t>
            </w:r>
            <w:r w:rsidR="009D112E">
              <w:rPr>
                <w:sz w:val="20"/>
                <w:szCs w:val="20"/>
              </w:rPr>
              <w:t>ha</w:t>
            </w:r>
            <w:r w:rsidRPr="00C85553">
              <w:rPr>
                <w:sz w:val="20"/>
                <w:szCs w:val="20"/>
              </w:rPr>
              <w:t>)</w:t>
            </w:r>
          </w:p>
        </w:tc>
        <w:tc>
          <w:tcPr>
            <w:tcW w:w="934" w:type="pct"/>
            <w:hideMark/>
          </w:tcPr>
          <w:p w14:paraId="3EC6E1D3"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3,2</w:t>
            </w:r>
          </w:p>
        </w:tc>
        <w:tc>
          <w:tcPr>
            <w:tcW w:w="934" w:type="pct"/>
            <w:hideMark/>
          </w:tcPr>
          <w:p w14:paraId="6ED23E8E"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128,0</w:t>
            </w:r>
          </w:p>
        </w:tc>
        <w:tc>
          <w:tcPr>
            <w:tcW w:w="934" w:type="pct"/>
            <w:hideMark/>
          </w:tcPr>
          <w:p w14:paraId="12B6C4CD"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111,8</w:t>
            </w:r>
          </w:p>
        </w:tc>
      </w:tr>
      <w:tr w:rsidR="008F69B1" w:rsidRPr="00C85553" w14:paraId="7F7F7157" w14:textId="77777777" w:rsidTr="00C85553">
        <w:trPr>
          <w:trHeight w:val="20"/>
        </w:trPr>
        <w:tc>
          <w:tcPr>
            <w:tcW w:w="2197" w:type="pct"/>
            <w:hideMark/>
          </w:tcPr>
          <w:p w14:paraId="48017F77" w14:textId="5BF530B3"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Кромпир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7C83E21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22,4</w:t>
            </w:r>
          </w:p>
        </w:tc>
        <w:tc>
          <w:tcPr>
            <w:tcW w:w="934" w:type="pct"/>
            <w:hideMark/>
          </w:tcPr>
          <w:p w14:paraId="6A85F288"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145,5</w:t>
            </w:r>
          </w:p>
        </w:tc>
        <w:tc>
          <w:tcPr>
            <w:tcW w:w="934" w:type="pct"/>
            <w:hideMark/>
          </w:tcPr>
          <w:p w14:paraId="2FB64B9C"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129,7</w:t>
            </w:r>
          </w:p>
        </w:tc>
      </w:tr>
      <w:tr w:rsidR="008F69B1" w:rsidRPr="00C85553" w14:paraId="0D677AB0" w14:textId="77777777" w:rsidTr="00C85553">
        <w:trPr>
          <w:trHeight w:val="20"/>
        </w:trPr>
        <w:tc>
          <w:tcPr>
            <w:tcW w:w="2197" w:type="pct"/>
            <w:hideMark/>
          </w:tcPr>
          <w:p w14:paraId="572C165B" w14:textId="2422614E" w:rsidR="008F69B1" w:rsidRPr="00C85553" w:rsidRDefault="003D0A6C" w:rsidP="009D112E">
            <w:pPr>
              <w:rPr>
                <w:rFonts w:ascii="Times New Roman" w:eastAsia="Times New Roman" w:hAnsi="Times New Roman" w:cs="Times New Roman"/>
                <w:bCs/>
                <w:noProof/>
                <w:color w:val="000000"/>
                <w:sz w:val="20"/>
                <w:szCs w:val="20"/>
                <w:lang w:val="sr-Latn-CS"/>
              </w:rPr>
            </w:pPr>
            <w:r>
              <w:rPr>
                <w:sz w:val="20"/>
                <w:szCs w:val="20"/>
              </w:rPr>
              <w:t>Парадајз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516295B9"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14,1</w:t>
            </w:r>
          </w:p>
        </w:tc>
        <w:tc>
          <w:tcPr>
            <w:tcW w:w="934" w:type="pct"/>
            <w:hideMark/>
          </w:tcPr>
          <w:p w14:paraId="4E16ACED"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84,9</w:t>
            </w:r>
          </w:p>
        </w:tc>
        <w:tc>
          <w:tcPr>
            <w:tcW w:w="934" w:type="pct"/>
            <w:hideMark/>
          </w:tcPr>
          <w:p w14:paraId="56F4EE51"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90,8</w:t>
            </w:r>
          </w:p>
        </w:tc>
      </w:tr>
      <w:tr w:rsidR="008F69B1" w:rsidRPr="00C85553" w14:paraId="5A8B7AB2" w14:textId="77777777" w:rsidTr="00C85553">
        <w:trPr>
          <w:trHeight w:val="20"/>
        </w:trPr>
        <w:tc>
          <w:tcPr>
            <w:tcW w:w="2197" w:type="pct"/>
            <w:hideMark/>
          </w:tcPr>
          <w:p w14:paraId="55DA5C92" w14:textId="60B52A8A" w:rsidR="008F69B1" w:rsidRPr="00C85553" w:rsidRDefault="008F69B1" w:rsidP="008F69B1">
            <w:pPr>
              <w:rPr>
                <w:rFonts w:ascii="Times New Roman" w:eastAsia="Times New Roman" w:hAnsi="Times New Roman" w:cs="Times New Roman"/>
                <w:bCs/>
                <w:noProof/>
                <w:color w:val="000000"/>
                <w:sz w:val="20"/>
                <w:szCs w:val="20"/>
                <w:lang w:val="sr-Latn-CS"/>
              </w:rPr>
            </w:pPr>
            <w:r w:rsidRPr="00C85553">
              <w:rPr>
                <w:sz w:val="20"/>
                <w:szCs w:val="20"/>
              </w:rPr>
              <w:t>Паприка (свежа)</w:t>
            </w:r>
            <w:r w:rsidR="003D0A6C">
              <w:rPr>
                <w:sz w:val="20"/>
                <w:szCs w:val="20"/>
              </w:rPr>
              <w:t xml:space="preserve"> (t</w:t>
            </w:r>
            <w:r w:rsidRPr="00C85553">
              <w:rPr>
                <w:sz w:val="20"/>
                <w:szCs w:val="20"/>
              </w:rPr>
              <w:t>/</w:t>
            </w:r>
            <w:r w:rsidR="009D112E">
              <w:rPr>
                <w:sz w:val="20"/>
                <w:szCs w:val="20"/>
              </w:rPr>
              <w:t>ha</w:t>
            </w:r>
            <w:r w:rsidRPr="00C85553">
              <w:rPr>
                <w:sz w:val="20"/>
                <w:szCs w:val="20"/>
              </w:rPr>
              <w:t>)</w:t>
            </w:r>
          </w:p>
        </w:tc>
        <w:tc>
          <w:tcPr>
            <w:tcW w:w="934" w:type="pct"/>
            <w:hideMark/>
          </w:tcPr>
          <w:p w14:paraId="351E3471"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10,7</w:t>
            </w:r>
          </w:p>
        </w:tc>
        <w:tc>
          <w:tcPr>
            <w:tcW w:w="934" w:type="pct"/>
            <w:hideMark/>
          </w:tcPr>
          <w:p w14:paraId="62CEA000"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96,4</w:t>
            </w:r>
          </w:p>
        </w:tc>
        <w:tc>
          <w:tcPr>
            <w:tcW w:w="934" w:type="pct"/>
            <w:hideMark/>
          </w:tcPr>
          <w:p w14:paraId="2BDD0EBF"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90,9</w:t>
            </w:r>
          </w:p>
        </w:tc>
      </w:tr>
      <w:tr w:rsidR="008F69B1" w:rsidRPr="00C85553" w14:paraId="43BC4914" w14:textId="77777777" w:rsidTr="00C85553">
        <w:trPr>
          <w:trHeight w:val="20"/>
        </w:trPr>
        <w:tc>
          <w:tcPr>
            <w:tcW w:w="2197" w:type="pct"/>
            <w:hideMark/>
          </w:tcPr>
          <w:p w14:paraId="33EED92E" w14:textId="49213BF8"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Јабуке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6D0E7D5E"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18,6</w:t>
            </w:r>
          </w:p>
        </w:tc>
        <w:tc>
          <w:tcPr>
            <w:tcW w:w="934" w:type="pct"/>
            <w:hideMark/>
          </w:tcPr>
          <w:p w14:paraId="5FEC802C"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106,3</w:t>
            </w:r>
          </w:p>
        </w:tc>
        <w:tc>
          <w:tcPr>
            <w:tcW w:w="934" w:type="pct"/>
            <w:hideMark/>
          </w:tcPr>
          <w:p w14:paraId="0EFE1019"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108,7</w:t>
            </w:r>
          </w:p>
        </w:tc>
      </w:tr>
      <w:tr w:rsidR="008F69B1" w:rsidRPr="00C85553" w14:paraId="7A7C3432" w14:textId="77777777" w:rsidTr="00C85553">
        <w:trPr>
          <w:trHeight w:val="20"/>
        </w:trPr>
        <w:tc>
          <w:tcPr>
            <w:tcW w:w="2197" w:type="pct"/>
            <w:hideMark/>
          </w:tcPr>
          <w:p w14:paraId="294C4E5F" w14:textId="2C5B643D"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Вишње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6F675EA3"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8,5</w:t>
            </w:r>
          </w:p>
        </w:tc>
        <w:tc>
          <w:tcPr>
            <w:tcW w:w="934" w:type="pct"/>
            <w:hideMark/>
          </w:tcPr>
          <w:p w14:paraId="6BA68208"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128,8</w:t>
            </w:r>
          </w:p>
        </w:tc>
        <w:tc>
          <w:tcPr>
            <w:tcW w:w="934" w:type="pct"/>
            <w:hideMark/>
          </w:tcPr>
          <w:p w14:paraId="6DD75F9E"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144,4</w:t>
            </w:r>
          </w:p>
        </w:tc>
      </w:tr>
      <w:tr w:rsidR="008F69B1" w:rsidRPr="00C85553" w14:paraId="35CBBEA8" w14:textId="77777777" w:rsidTr="00C85553">
        <w:trPr>
          <w:trHeight w:val="20"/>
        </w:trPr>
        <w:tc>
          <w:tcPr>
            <w:tcW w:w="2197" w:type="pct"/>
            <w:hideMark/>
          </w:tcPr>
          <w:p w14:paraId="09EB4F7D" w14:textId="6DF95003"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Шљиве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2355227D"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w:t>
            </w:r>
          </w:p>
        </w:tc>
        <w:tc>
          <w:tcPr>
            <w:tcW w:w="934" w:type="pct"/>
            <w:hideMark/>
          </w:tcPr>
          <w:p w14:paraId="1418D21B"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166,7</w:t>
            </w:r>
          </w:p>
        </w:tc>
        <w:tc>
          <w:tcPr>
            <w:tcW w:w="934" w:type="pct"/>
            <w:hideMark/>
          </w:tcPr>
          <w:p w14:paraId="17410E3B"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135,6</w:t>
            </w:r>
          </w:p>
        </w:tc>
      </w:tr>
      <w:tr w:rsidR="008F69B1" w:rsidRPr="00C85553" w14:paraId="02FECA93" w14:textId="77777777" w:rsidTr="00C85553">
        <w:trPr>
          <w:trHeight w:val="20"/>
        </w:trPr>
        <w:tc>
          <w:tcPr>
            <w:tcW w:w="2197" w:type="pct"/>
            <w:hideMark/>
          </w:tcPr>
          <w:p w14:paraId="645E08F9" w14:textId="107F6DDE"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Малине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068B1F6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4,9</w:t>
            </w:r>
          </w:p>
        </w:tc>
        <w:tc>
          <w:tcPr>
            <w:tcW w:w="934" w:type="pct"/>
            <w:hideMark/>
          </w:tcPr>
          <w:p w14:paraId="2240C8A7"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81,7</w:t>
            </w:r>
          </w:p>
        </w:tc>
        <w:tc>
          <w:tcPr>
            <w:tcW w:w="934" w:type="pct"/>
            <w:hideMark/>
          </w:tcPr>
          <w:p w14:paraId="2A5E696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89,4</w:t>
            </w:r>
          </w:p>
        </w:tc>
      </w:tr>
      <w:tr w:rsidR="008F69B1" w:rsidRPr="00C85553" w14:paraId="4B859817" w14:textId="77777777" w:rsidTr="00C85553">
        <w:trPr>
          <w:trHeight w:val="20"/>
        </w:trPr>
        <w:tc>
          <w:tcPr>
            <w:tcW w:w="2197" w:type="pct"/>
            <w:hideMark/>
          </w:tcPr>
          <w:p w14:paraId="03AE0C53" w14:textId="18BD609A" w:rsidR="008F69B1" w:rsidRPr="00C85553" w:rsidRDefault="003D0A6C" w:rsidP="008F69B1">
            <w:pPr>
              <w:rPr>
                <w:rFonts w:ascii="Times New Roman" w:eastAsia="Times New Roman" w:hAnsi="Times New Roman" w:cs="Times New Roman"/>
                <w:bCs/>
                <w:noProof/>
                <w:color w:val="000000"/>
                <w:sz w:val="20"/>
                <w:szCs w:val="20"/>
                <w:lang w:val="sr-Latn-CS"/>
              </w:rPr>
            </w:pPr>
            <w:r>
              <w:rPr>
                <w:sz w:val="20"/>
                <w:szCs w:val="20"/>
              </w:rPr>
              <w:t>Грожђе-укупно (t</w:t>
            </w:r>
            <w:r w:rsidR="008F69B1" w:rsidRPr="00C85553">
              <w:rPr>
                <w:sz w:val="20"/>
                <w:szCs w:val="20"/>
              </w:rPr>
              <w:t>/</w:t>
            </w:r>
            <w:r w:rsidR="009D112E">
              <w:rPr>
                <w:sz w:val="20"/>
                <w:szCs w:val="20"/>
              </w:rPr>
              <w:t>ha</w:t>
            </w:r>
            <w:r w:rsidR="008F69B1" w:rsidRPr="00C85553">
              <w:rPr>
                <w:sz w:val="20"/>
                <w:szCs w:val="20"/>
              </w:rPr>
              <w:t>)</w:t>
            </w:r>
          </w:p>
        </w:tc>
        <w:tc>
          <w:tcPr>
            <w:tcW w:w="934" w:type="pct"/>
            <w:hideMark/>
          </w:tcPr>
          <w:p w14:paraId="471B71FE"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w:t>
            </w:r>
          </w:p>
        </w:tc>
        <w:tc>
          <w:tcPr>
            <w:tcW w:w="934" w:type="pct"/>
            <w:hideMark/>
          </w:tcPr>
          <w:p w14:paraId="02F103B2"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98,8</w:t>
            </w:r>
          </w:p>
        </w:tc>
        <w:tc>
          <w:tcPr>
            <w:tcW w:w="934" w:type="pct"/>
            <w:hideMark/>
          </w:tcPr>
          <w:p w14:paraId="73277377"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106,0</w:t>
            </w:r>
          </w:p>
        </w:tc>
      </w:tr>
      <w:tr w:rsidR="008F69B1" w:rsidRPr="00C85553" w14:paraId="75186979" w14:textId="77777777" w:rsidTr="00C85553">
        <w:trPr>
          <w:trHeight w:val="20"/>
        </w:trPr>
        <w:tc>
          <w:tcPr>
            <w:tcW w:w="2197" w:type="pct"/>
            <w:hideMark/>
          </w:tcPr>
          <w:p w14:paraId="5F287E80" w14:textId="77777777" w:rsidR="008F69B1" w:rsidRPr="00C85553" w:rsidRDefault="008F69B1" w:rsidP="008F69B1">
            <w:pPr>
              <w:rPr>
                <w:rFonts w:ascii="Times New Roman" w:eastAsia="Times New Roman" w:hAnsi="Times New Roman" w:cs="Times New Roman"/>
                <w:bCs/>
                <w:noProof/>
                <w:color w:val="000000"/>
                <w:sz w:val="20"/>
                <w:szCs w:val="20"/>
                <w:lang w:val="sr-Latn-CS"/>
              </w:rPr>
            </w:pPr>
            <w:r w:rsidRPr="00C85553">
              <w:rPr>
                <w:sz w:val="20"/>
                <w:szCs w:val="20"/>
                <w:lang w:val="ru-RU"/>
              </w:rPr>
              <w:t>Кравље млеко (литара по музној крави)</w:t>
            </w:r>
          </w:p>
        </w:tc>
        <w:tc>
          <w:tcPr>
            <w:tcW w:w="934" w:type="pct"/>
            <w:hideMark/>
          </w:tcPr>
          <w:p w14:paraId="2F89CDA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noProof/>
                <w:sz w:val="20"/>
                <w:szCs w:val="20"/>
                <w:lang w:val="sr-Latn-CS"/>
              </w:rPr>
              <w:t>3.544</w:t>
            </w:r>
          </w:p>
        </w:tc>
        <w:tc>
          <w:tcPr>
            <w:tcW w:w="934" w:type="pct"/>
            <w:hideMark/>
          </w:tcPr>
          <w:p w14:paraId="54A3D271"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102,2</w:t>
            </w:r>
          </w:p>
        </w:tc>
        <w:tc>
          <w:tcPr>
            <w:tcW w:w="934" w:type="pct"/>
            <w:hideMark/>
          </w:tcPr>
          <w:p w14:paraId="2BCD112B"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100,9</w:t>
            </w:r>
          </w:p>
        </w:tc>
      </w:tr>
      <w:tr w:rsidR="008F69B1" w:rsidRPr="00C85553" w14:paraId="0A627D71" w14:textId="77777777" w:rsidTr="00C85553">
        <w:trPr>
          <w:trHeight w:val="20"/>
        </w:trPr>
        <w:tc>
          <w:tcPr>
            <w:tcW w:w="2197" w:type="pct"/>
            <w:hideMark/>
          </w:tcPr>
          <w:p w14:paraId="44933267" w14:textId="77777777" w:rsidR="008F69B1" w:rsidRPr="00C85553" w:rsidRDefault="008F69B1" w:rsidP="008F69B1">
            <w:pPr>
              <w:rPr>
                <w:rFonts w:ascii="Times New Roman" w:eastAsia="Times New Roman" w:hAnsi="Times New Roman" w:cs="Times New Roman"/>
                <w:bCs/>
                <w:noProof/>
                <w:color w:val="000000"/>
                <w:sz w:val="20"/>
                <w:szCs w:val="20"/>
                <w:lang w:val="sr-Latn-CS"/>
              </w:rPr>
            </w:pPr>
            <w:r w:rsidRPr="00C85553">
              <w:rPr>
                <w:sz w:val="20"/>
                <w:szCs w:val="20"/>
                <w:lang w:val="ru-RU"/>
              </w:rPr>
              <w:t>Овчије млеко (литара по овци)</w:t>
            </w:r>
          </w:p>
        </w:tc>
        <w:tc>
          <w:tcPr>
            <w:tcW w:w="934" w:type="pct"/>
            <w:hideMark/>
          </w:tcPr>
          <w:p w14:paraId="5E01858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283</w:t>
            </w:r>
          </w:p>
        </w:tc>
        <w:tc>
          <w:tcPr>
            <w:tcW w:w="934" w:type="pct"/>
            <w:hideMark/>
          </w:tcPr>
          <w:p w14:paraId="7B6CDD17"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80,4</w:t>
            </w:r>
          </w:p>
        </w:tc>
        <w:tc>
          <w:tcPr>
            <w:tcW w:w="934" w:type="pct"/>
            <w:hideMark/>
          </w:tcPr>
          <w:p w14:paraId="1A6AB305"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88,0</w:t>
            </w:r>
          </w:p>
        </w:tc>
      </w:tr>
      <w:tr w:rsidR="008F69B1" w:rsidRPr="00C85553" w14:paraId="45608445" w14:textId="77777777" w:rsidTr="00C85553">
        <w:trPr>
          <w:trHeight w:val="20"/>
        </w:trPr>
        <w:tc>
          <w:tcPr>
            <w:tcW w:w="2197" w:type="pct"/>
            <w:hideMark/>
          </w:tcPr>
          <w:p w14:paraId="7F731B7C" w14:textId="77777777" w:rsidR="008F69B1" w:rsidRPr="00C85553" w:rsidRDefault="008F69B1" w:rsidP="008F69B1">
            <w:pPr>
              <w:rPr>
                <w:rFonts w:ascii="Times New Roman" w:eastAsia="Times New Roman" w:hAnsi="Times New Roman" w:cs="Times New Roman"/>
                <w:bCs/>
                <w:noProof/>
                <w:color w:val="000000"/>
                <w:sz w:val="20"/>
                <w:szCs w:val="20"/>
                <w:lang w:val="sr-Latn-CS"/>
              </w:rPr>
            </w:pPr>
            <w:r w:rsidRPr="00C85553">
              <w:rPr>
                <w:sz w:val="20"/>
                <w:szCs w:val="20"/>
              </w:rPr>
              <w:t>Јаја (комада по носиљи)</w:t>
            </w:r>
          </w:p>
        </w:tc>
        <w:tc>
          <w:tcPr>
            <w:tcW w:w="934" w:type="pct"/>
            <w:hideMark/>
          </w:tcPr>
          <w:p w14:paraId="7DF2502A"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200</w:t>
            </w:r>
          </w:p>
        </w:tc>
        <w:tc>
          <w:tcPr>
            <w:tcW w:w="934" w:type="pct"/>
            <w:hideMark/>
          </w:tcPr>
          <w:p w14:paraId="53FA5FA8"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99</w:t>
            </w:r>
          </w:p>
        </w:tc>
        <w:tc>
          <w:tcPr>
            <w:tcW w:w="934" w:type="pct"/>
            <w:hideMark/>
          </w:tcPr>
          <w:p w14:paraId="4734885F" w14:textId="77777777" w:rsidR="008F69B1" w:rsidRPr="00C85553" w:rsidRDefault="008F69B1" w:rsidP="008F69B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99,4</w:t>
            </w:r>
          </w:p>
        </w:tc>
      </w:tr>
    </w:tbl>
    <w:p w14:paraId="22BF2A27" w14:textId="009754A6" w:rsidR="008B12B3" w:rsidRPr="00B74CD0" w:rsidRDefault="008B12B3" w:rsidP="008B12B3">
      <w:pPr>
        <w:pStyle w:val="CommentText"/>
        <w:keepNext/>
        <w:rPr>
          <w:lang w:val="sr-Cyrl-RS"/>
        </w:rPr>
      </w:pPr>
      <w:r w:rsidRPr="008F69B1">
        <w:t xml:space="preserve">Извор: </w:t>
      </w:r>
      <w:r w:rsidR="00B74CD0">
        <w:rPr>
          <w:lang w:val="sr-Cyrl-RS"/>
        </w:rPr>
        <w:t>РЗС</w:t>
      </w:r>
    </w:p>
    <w:p w14:paraId="1AC0E0E7" w14:textId="1483A96B" w:rsidR="005B3CC5" w:rsidRPr="006778AA" w:rsidRDefault="005B3CC5" w:rsidP="004F6DC8">
      <w:pPr>
        <w:ind w:firstLine="1418"/>
        <w:rPr>
          <w:noProof/>
          <w:sz w:val="24"/>
          <w:szCs w:val="24"/>
          <w:lang w:val="sr-Latn-CS" w:eastAsia="zh-CN"/>
        </w:rPr>
      </w:pPr>
      <w:r w:rsidRPr="006778AA">
        <w:rPr>
          <w:noProof/>
          <w:sz w:val="24"/>
          <w:szCs w:val="24"/>
          <w:lang w:val="sr-Latn-CS" w:eastAsia="zh-CN"/>
        </w:rPr>
        <w:t>У посматраном периоду забележен је раст продуктивности изражен односом БДВ по годишњој јединици рада</w:t>
      </w:r>
      <w:r w:rsidR="009D112E" w:rsidRPr="006778AA">
        <w:rPr>
          <w:noProof/>
          <w:sz w:val="24"/>
          <w:szCs w:val="24"/>
          <w:lang w:val="sr-Latn-CS" w:eastAsia="zh-CN"/>
        </w:rPr>
        <w:t xml:space="preserve"> (</w:t>
      </w:r>
      <w:r w:rsidR="009D112E" w:rsidRPr="006778AA">
        <w:rPr>
          <w:noProof/>
          <w:sz w:val="24"/>
          <w:szCs w:val="24"/>
          <w:lang w:val="sr-Cyrl-RS" w:eastAsia="zh-CN"/>
        </w:rPr>
        <w:t>ГЈР)</w:t>
      </w:r>
      <w:r w:rsidRPr="006778AA">
        <w:rPr>
          <w:noProof/>
          <w:sz w:val="24"/>
          <w:szCs w:val="24"/>
          <w:lang w:val="sr-Latn-CS" w:eastAsia="zh-CN"/>
        </w:rPr>
        <w:t>. Вредност овог показатеља порасла је за 14,6% у периоду 2015</w:t>
      </w:r>
      <w:r w:rsidR="00C20A7F" w:rsidRPr="006778AA">
        <w:rPr>
          <w:noProof/>
          <w:sz w:val="24"/>
          <w:szCs w:val="24"/>
          <w:lang w:val="ru-RU" w:eastAsia="zh-CN"/>
        </w:rPr>
        <w:t>–</w:t>
      </w:r>
      <w:r w:rsidR="009D112E" w:rsidRPr="006778AA">
        <w:rPr>
          <w:noProof/>
          <w:sz w:val="24"/>
          <w:szCs w:val="24"/>
          <w:lang w:val="sr-Latn-CS" w:eastAsia="zh-CN"/>
        </w:rPr>
        <w:t>2019. годин</w:t>
      </w:r>
      <w:r w:rsidR="009D112E" w:rsidRPr="006778AA">
        <w:rPr>
          <w:noProof/>
          <w:sz w:val="24"/>
          <w:szCs w:val="24"/>
          <w:lang w:val="sr-Cyrl-RS" w:eastAsia="zh-CN"/>
        </w:rPr>
        <w:t>е</w:t>
      </w:r>
      <w:r w:rsidRPr="006778AA">
        <w:rPr>
          <w:noProof/>
          <w:sz w:val="24"/>
          <w:szCs w:val="24"/>
          <w:lang w:val="sr-Latn-CS" w:eastAsia="zh-CN"/>
        </w:rPr>
        <w:t>, при чему је утицај промена у ангажованој радној снази занемарљив.</w:t>
      </w:r>
    </w:p>
    <w:p w14:paraId="7480C360" w14:textId="1D23A7E0" w:rsidR="007A4E41" w:rsidRPr="009D112E" w:rsidRDefault="008B12B3" w:rsidP="00C85553">
      <w:pPr>
        <w:pStyle w:val="Caption"/>
        <w:rPr>
          <w:lang w:val="sr-Cyrl-RS"/>
        </w:rPr>
      </w:pPr>
      <w:bookmarkStart w:id="21" w:name="_Toc84951440"/>
      <w:bookmarkStart w:id="22" w:name="_Toc95510698"/>
      <w:r w:rsidRPr="008B12B3">
        <w:t>ТАБЕЛА</w:t>
      </w:r>
      <w:r w:rsidRPr="008B12B3">
        <w:rPr>
          <w:lang w:val="ru-RU"/>
        </w:rPr>
        <w:t xml:space="preserve"> </w:t>
      </w:r>
      <w:r w:rsidR="009546EC" w:rsidRPr="008B12B3">
        <w:fldChar w:fldCharType="begin"/>
      </w:r>
      <w:r w:rsidRPr="008B12B3">
        <w:rPr>
          <w:lang w:val="ru-RU"/>
        </w:rPr>
        <w:instrText xml:space="preserve"> </w:instrText>
      </w:r>
      <w:r w:rsidRPr="008B12B3">
        <w:instrText>SEQ</w:instrText>
      </w:r>
      <w:r w:rsidRPr="008B12B3">
        <w:rPr>
          <w:lang w:val="ru-RU"/>
        </w:rPr>
        <w:instrText xml:space="preserve"> </w:instrText>
      </w:r>
      <w:r w:rsidRPr="008B12B3">
        <w:instrText>ТАБЕЛА</w:instrText>
      </w:r>
      <w:r w:rsidRPr="008B12B3">
        <w:rPr>
          <w:lang w:val="ru-RU"/>
        </w:rPr>
        <w:instrText xml:space="preserve"> \* </w:instrText>
      </w:r>
      <w:r w:rsidRPr="008B12B3">
        <w:instrText>ARABIC</w:instrText>
      </w:r>
      <w:r w:rsidRPr="008B12B3">
        <w:rPr>
          <w:lang w:val="ru-RU"/>
        </w:rPr>
        <w:instrText xml:space="preserve"> </w:instrText>
      </w:r>
      <w:r w:rsidR="009546EC" w:rsidRPr="008B12B3">
        <w:fldChar w:fldCharType="separate"/>
      </w:r>
      <w:r w:rsidR="00C17736">
        <w:rPr>
          <w:noProof/>
        </w:rPr>
        <w:t>6</w:t>
      </w:r>
      <w:r w:rsidR="009546EC" w:rsidRPr="008B12B3">
        <w:fldChar w:fldCharType="end"/>
      </w:r>
      <w:r w:rsidRPr="008B12B3">
        <w:t>.</w:t>
      </w:r>
      <w:r w:rsidR="00321267" w:rsidRPr="008B12B3">
        <w:t xml:space="preserve"> </w:t>
      </w:r>
      <w:bookmarkEnd w:id="21"/>
      <w:r w:rsidRPr="008B12B3">
        <w:rPr>
          <w:lang w:val="sr-Latn-CS" w:eastAsia="zh-CN"/>
        </w:rPr>
        <w:t>Продуктивност радне снаге, 2015</w:t>
      </w:r>
      <w:r w:rsidR="00E9276B">
        <w:rPr>
          <w:lang w:val="ru-RU" w:eastAsia="zh-CN"/>
        </w:rPr>
        <w:t>–</w:t>
      </w:r>
      <w:r w:rsidRPr="008B12B3">
        <w:rPr>
          <w:lang w:val="sr-Latn-CS" w:eastAsia="zh-CN"/>
        </w:rPr>
        <w:t>2019</w:t>
      </w:r>
      <w:bookmarkEnd w:id="22"/>
      <w:r w:rsidR="009D112E">
        <w:rPr>
          <w:lang w:val="sr-Cyrl-RS" w:eastAsia="zh-CN"/>
        </w:rPr>
        <w:t>. године</w:t>
      </w:r>
    </w:p>
    <w:tbl>
      <w:tblPr>
        <w:tblStyle w:val="LightShading1"/>
        <w:tblW w:w="5000" w:type="pct"/>
        <w:tblLook w:val="0620" w:firstRow="1" w:lastRow="0" w:firstColumn="0" w:lastColumn="0" w:noHBand="1" w:noVBand="1"/>
      </w:tblPr>
      <w:tblGrid>
        <w:gridCol w:w="4205"/>
        <w:gridCol w:w="1074"/>
        <w:gridCol w:w="1074"/>
        <w:gridCol w:w="1074"/>
        <w:gridCol w:w="1074"/>
        <w:gridCol w:w="1070"/>
      </w:tblGrid>
      <w:tr w:rsidR="007A4E41" w:rsidRPr="00C85553" w14:paraId="6E3B890C"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2197" w:type="pct"/>
            <w:shd w:val="clear" w:color="auto" w:fill="F2F2F2" w:themeFill="background1" w:themeFillShade="F2"/>
            <w:hideMark/>
          </w:tcPr>
          <w:p w14:paraId="0AD42254" w14:textId="77777777" w:rsidR="007A4E41" w:rsidRPr="00C85553" w:rsidRDefault="007A4E41" w:rsidP="007A4E41">
            <w:pPr>
              <w:rPr>
                <w:rFonts w:ascii="Times New Roman" w:eastAsia="Times New Roman" w:hAnsi="Times New Roman" w:cs="Times New Roman"/>
                <w:noProof/>
                <w:color w:val="000000"/>
                <w:sz w:val="20"/>
                <w:szCs w:val="20"/>
                <w:lang w:val="sr-Latn-CS"/>
              </w:rPr>
            </w:pPr>
          </w:p>
        </w:tc>
        <w:tc>
          <w:tcPr>
            <w:tcW w:w="561" w:type="pct"/>
            <w:shd w:val="clear" w:color="auto" w:fill="F2F2F2" w:themeFill="background1" w:themeFillShade="F2"/>
            <w:hideMark/>
          </w:tcPr>
          <w:p w14:paraId="0735AC16" w14:textId="77777777" w:rsidR="007A4E41" w:rsidRPr="00C85553" w:rsidRDefault="007A4E41"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2015</w:t>
            </w:r>
          </w:p>
        </w:tc>
        <w:tc>
          <w:tcPr>
            <w:tcW w:w="561" w:type="pct"/>
            <w:shd w:val="clear" w:color="auto" w:fill="F2F2F2" w:themeFill="background1" w:themeFillShade="F2"/>
            <w:hideMark/>
          </w:tcPr>
          <w:p w14:paraId="31178AFB" w14:textId="77777777" w:rsidR="007A4E41" w:rsidRPr="00C85553" w:rsidRDefault="007A4E41"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2016</w:t>
            </w:r>
          </w:p>
        </w:tc>
        <w:tc>
          <w:tcPr>
            <w:tcW w:w="561" w:type="pct"/>
            <w:shd w:val="clear" w:color="auto" w:fill="F2F2F2" w:themeFill="background1" w:themeFillShade="F2"/>
            <w:hideMark/>
          </w:tcPr>
          <w:p w14:paraId="6F3B817E" w14:textId="77777777" w:rsidR="007A4E41" w:rsidRPr="00C85553" w:rsidRDefault="007A4E41"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2017</w:t>
            </w:r>
          </w:p>
        </w:tc>
        <w:tc>
          <w:tcPr>
            <w:tcW w:w="561" w:type="pct"/>
            <w:shd w:val="clear" w:color="auto" w:fill="F2F2F2" w:themeFill="background1" w:themeFillShade="F2"/>
            <w:hideMark/>
          </w:tcPr>
          <w:p w14:paraId="58E3B575" w14:textId="77777777" w:rsidR="007A4E41" w:rsidRPr="00C85553" w:rsidRDefault="007A4E41"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2018</w:t>
            </w:r>
          </w:p>
        </w:tc>
        <w:tc>
          <w:tcPr>
            <w:tcW w:w="561" w:type="pct"/>
            <w:shd w:val="clear" w:color="auto" w:fill="F2F2F2" w:themeFill="background1" w:themeFillShade="F2"/>
            <w:hideMark/>
          </w:tcPr>
          <w:p w14:paraId="32B53EEB" w14:textId="77777777" w:rsidR="007A4E41" w:rsidRPr="00C85553" w:rsidRDefault="007A4E41" w:rsidP="00C85553">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2019</w:t>
            </w:r>
          </w:p>
        </w:tc>
      </w:tr>
      <w:tr w:rsidR="007A4E41" w:rsidRPr="00C85553" w14:paraId="6DF1AEA4" w14:textId="77777777" w:rsidTr="00C85553">
        <w:trPr>
          <w:trHeight w:val="20"/>
        </w:trPr>
        <w:tc>
          <w:tcPr>
            <w:tcW w:w="2197" w:type="pct"/>
            <w:hideMark/>
          </w:tcPr>
          <w:p w14:paraId="7D057CBA" w14:textId="77777777" w:rsidR="007A4E41" w:rsidRPr="00C85553" w:rsidRDefault="008B12B3" w:rsidP="00A779D7">
            <w:pPr>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 xml:space="preserve">Продуктивност </w:t>
            </w:r>
            <w:r w:rsidR="007A4E41" w:rsidRPr="00C85553">
              <w:rPr>
                <w:rFonts w:ascii="Times New Roman" w:eastAsia="Times New Roman" w:hAnsi="Times New Roman" w:cs="Times New Roman"/>
                <w:noProof/>
                <w:color w:val="000000"/>
                <w:sz w:val="20"/>
                <w:szCs w:val="20"/>
                <w:lang w:val="sr-Latn-CS"/>
              </w:rPr>
              <w:t>(EUR/</w:t>
            </w:r>
            <w:r w:rsidR="00A779D7">
              <w:rPr>
                <w:rFonts w:ascii="Times New Roman" w:eastAsia="Times New Roman" w:hAnsi="Times New Roman" w:cs="Times New Roman"/>
                <w:noProof/>
                <w:color w:val="000000"/>
                <w:sz w:val="20"/>
                <w:szCs w:val="20"/>
              </w:rPr>
              <w:t>ГЈР</w:t>
            </w:r>
            <w:r w:rsidR="007A4E41" w:rsidRPr="00C85553">
              <w:rPr>
                <w:rFonts w:ascii="Times New Roman" w:eastAsia="Times New Roman" w:hAnsi="Times New Roman" w:cs="Times New Roman"/>
                <w:noProof/>
                <w:color w:val="000000"/>
                <w:sz w:val="20"/>
                <w:szCs w:val="20"/>
                <w:lang w:val="sr-Latn-CS"/>
              </w:rPr>
              <w:t>)</w:t>
            </w:r>
          </w:p>
        </w:tc>
        <w:tc>
          <w:tcPr>
            <w:tcW w:w="561" w:type="pct"/>
            <w:hideMark/>
          </w:tcPr>
          <w:p w14:paraId="568EF703" w14:textId="77777777" w:rsidR="007A4E41" w:rsidRPr="00C85553" w:rsidRDefault="007A4E41" w:rsidP="007A4E4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3</w:t>
            </w:r>
            <w:r w:rsidR="00D5759C" w:rsidRPr="00C85553">
              <w:rPr>
                <w:rFonts w:ascii="Times New Roman" w:eastAsia="Times New Roman" w:hAnsi="Times New Roman" w:cs="Times New Roman"/>
                <w:noProof/>
                <w:color w:val="000000"/>
                <w:sz w:val="20"/>
                <w:szCs w:val="20"/>
              </w:rPr>
              <w:t>.</w:t>
            </w:r>
            <w:r w:rsidRPr="00C85553">
              <w:rPr>
                <w:rFonts w:ascii="Times New Roman" w:eastAsia="Times New Roman" w:hAnsi="Times New Roman" w:cs="Times New Roman"/>
                <w:noProof/>
                <w:color w:val="000000"/>
                <w:sz w:val="20"/>
                <w:szCs w:val="20"/>
                <w:lang w:val="sr-Latn-CS"/>
              </w:rPr>
              <w:t>716,0</w:t>
            </w:r>
          </w:p>
        </w:tc>
        <w:tc>
          <w:tcPr>
            <w:tcW w:w="561" w:type="pct"/>
            <w:hideMark/>
          </w:tcPr>
          <w:p w14:paraId="45A70947" w14:textId="77777777" w:rsidR="007A4E41" w:rsidRPr="00C85553" w:rsidRDefault="007A4E41" w:rsidP="007A4E4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3</w:t>
            </w:r>
            <w:r w:rsidR="00D5759C" w:rsidRPr="00C85553">
              <w:rPr>
                <w:rFonts w:ascii="Times New Roman" w:eastAsia="Times New Roman" w:hAnsi="Times New Roman" w:cs="Times New Roman"/>
                <w:noProof/>
                <w:color w:val="000000"/>
                <w:sz w:val="20"/>
                <w:szCs w:val="20"/>
              </w:rPr>
              <w:t>.</w:t>
            </w:r>
            <w:r w:rsidRPr="00C85553">
              <w:rPr>
                <w:rFonts w:ascii="Times New Roman" w:eastAsia="Times New Roman" w:hAnsi="Times New Roman" w:cs="Times New Roman"/>
                <w:noProof/>
                <w:color w:val="000000"/>
                <w:sz w:val="20"/>
                <w:szCs w:val="20"/>
                <w:lang w:val="sr-Latn-CS"/>
              </w:rPr>
              <w:t>879,5</w:t>
            </w:r>
          </w:p>
        </w:tc>
        <w:tc>
          <w:tcPr>
            <w:tcW w:w="561" w:type="pct"/>
            <w:hideMark/>
          </w:tcPr>
          <w:p w14:paraId="341BC4CE" w14:textId="77777777" w:rsidR="007A4E41" w:rsidRPr="00C85553" w:rsidRDefault="007A4E41" w:rsidP="007A4E4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3</w:t>
            </w:r>
            <w:r w:rsidR="00D5759C" w:rsidRPr="00C85553">
              <w:rPr>
                <w:rFonts w:ascii="Times New Roman" w:eastAsia="Times New Roman" w:hAnsi="Times New Roman" w:cs="Times New Roman"/>
                <w:noProof/>
                <w:color w:val="000000"/>
                <w:sz w:val="20"/>
                <w:szCs w:val="20"/>
              </w:rPr>
              <w:t>.</w:t>
            </w:r>
            <w:r w:rsidRPr="00C85553">
              <w:rPr>
                <w:rFonts w:ascii="Times New Roman" w:eastAsia="Times New Roman" w:hAnsi="Times New Roman" w:cs="Times New Roman"/>
                <w:noProof/>
                <w:color w:val="000000"/>
                <w:sz w:val="20"/>
                <w:szCs w:val="20"/>
                <w:lang w:val="sr-Latn-CS"/>
              </w:rPr>
              <w:t>654,2</w:t>
            </w:r>
          </w:p>
        </w:tc>
        <w:tc>
          <w:tcPr>
            <w:tcW w:w="561" w:type="pct"/>
            <w:hideMark/>
          </w:tcPr>
          <w:p w14:paraId="2859EEC6" w14:textId="77777777" w:rsidR="007A4E41" w:rsidRPr="00C85553" w:rsidRDefault="007A4E41" w:rsidP="007A4E4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4</w:t>
            </w:r>
            <w:r w:rsidR="00D5759C" w:rsidRPr="00C85553">
              <w:rPr>
                <w:rFonts w:ascii="Times New Roman" w:eastAsia="Times New Roman" w:hAnsi="Times New Roman" w:cs="Times New Roman"/>
                <w:noProof/>
                <w:color w:val="000000"/>
                <w:sz w:val="20"/>
                <w:szCs w:val="20"/>
              </w:rPr>
              <w:t>.</w:t>
            </w:r>
            <w:r w:rsidRPr="00C85553">
              <w:rPr>
                <w:rFonts w:ascii="Times New Roman" w:eastAsia="Times New Roman" w:hAnsi="Times New Roman" w:cs="Times New Roman"/>
                <w:noProof/>
                <w:color w:val="000000"/>
                <w:sz w:val="20"/>
                <w:szCs w:val="20"/>
                <w:lang w:val="sr-Latn-CS"/>
              </w:rPr>
              <w:t>213,1</w:t>
            </w:r>
          </w:p>
        </w:tc>
        <w:tc>
          <w:tcPr>
            <w:tcW w:w="561" w:type="pct"/>
            <w:hideMark/>
          </w:tcPr>
          <w:p w14:paraId="1D29F6E7" w14:textId="77777777" w:rsidR="007A4E41" w:rsidRPr="00C85553" w:rsidRDefault="007A4E41" w:rsidP="007A4E41">
            <w:pPr>
              <w:jc w:val="right"/>
              <w:rPr>
                <w:rFonts w:ascii="Times New Roman" w:eastAsia="Times New Roman" w:hAnsi="Times New Roman" w:cs="Times New Roman"/>
                <w:noProof/>
                <w:color w:val="000000"/>
                <w:sz w:val="20"/>
                <w:szCs w:val="20"/>
                <w:lang w:val="sr-Latn-CS"/>
              </w:rPr>
            </w:pPr>
            <w:r w:rsidRPr="00C85553">
              <w:rPr>
                <w:rFonts w:ascii="Times New Roman" w:eastAsia="Times New Roman" w:hAnsi="Times New Roman" w:cs="Times New Roman"/>
                <w:noProof/>
                <w:color w:val="000000"/>
                <w:sz w:val="20"/>
                <w:szCs w:val="20"/>
                <w:lang w:val="sr-Latn-CS"/>
              </w:rPr>
              <w:t>4</w:t>
            </w:r>
            <w:r w:rsidR="00D5759C" w:rsidRPr="00C85553">
              <w:rPr>
                <w:rFonts w:ascii="Times New Roman" w:eastAsia="Times New Roman" w:hAnsi="Times New Roman" w:cs="Times New Roman"/>
                <w:noProof/>
                <w:color w:val="000000"/>
                <w:sz w:val="20"/>
                <w:szCs w:val="20"/>
              </w:rPr>
              <w:t>.</w:t>
            </w:r>
            <w:r w:rsidRPr="00C85553">
              <w:rPr>
                <w:rFonts w:ascii="Times New Roman" w:eastAsia="Times New Roman" w:hAnsi="Times New Roman" w:cs="Times New Roman"/>
                <w:noProof/>
                <w:color w:val="000000"/>
                <w:sz w:val="20"/>
                <w:szCs w:val="20"/>
                <w:lang w:val="sr-Latn-CS"/>
              </w:rPr>
              <w:t>238,6</w:t>
            </w:r>
          </w:p>
        </w:tc>
      </w:tr>
    </w:tbl>
    <w:p w14:paraId="6BC5C8A7" w14:textId="77777777" w:rsidR="008B12B3" w:rsidRPr="00C85553" w:rsidRDefault="008B12B3" w:rsidP="008B12B3">
      <w:pPr>
        <w:pStyle w:val="CommentText"/>
        <w:keepNext/>
        <w:rPr>
          <w:lang w:val="ru-RU"/>
        </w:rPr>
      </w:pPr>
      <w:r w:rsidRPr="00C85553">
        <w:rPr>
          <w:lang w:val="ru-RU"/>
        </w:rPr>
        <w:t>Извор: Републички завод за статистику</w:t>
      </w:r>
    </w:p>
    <w:p w14:paraId="20843DA1" w14:textId="77777777" w:rsidR="004F6DC8" w:rsidRDefault="004F6DC8" w:rsidP="005B3CC5">
      <w:pPr>
        <w:pStyle w:val="Heading3"/>
        <w:rPr>
          <w:rFonts w:ascii="Times New Roman" w:hAnsi="Times New Roman" w:cs="Times New Roman"/>
          <w:color w:val="auto"/>
          <w:lang w:val="sr-Cyrl-RS"/>
        </w:rPr>
      </w:pPr>
    </w:p>
    <w:p w14:paraId="78306E9E" w14:textId="77777777" w:rsidR="005B3CC5" w:rsidRDefault="005B3CC5" w:rsidP="004F6DC8">
      <w:pPr>
        <w:pStyle w:val="Heading3"/>
        <w:ind w:firstLine="1418"/>
        <w:rPr>
          <w:rFonts w:ascii="Times New Roman" w:hAnsi="Times New Roman" w:cs="Times New Roman"/>
          <w:color w:val="auto"/>
          <w:lang w:val="sr-Cyrl-RS"/>
        </w:rPr>
      </w:pPr>
      <w:r w:rsidRPr="006778AA">
        <w:rPr>
          <w:rFonts w:ascii="Times New Roman" w:hAnsi="Times New Roman" w:cs="Times New Roman"/>
          <w:color w:val="auto"/>
        </w:rPr>
        <w:t>Спољна трговина</w:t>
      </w:r>
    </w:p>
    <w:p w14:paraId="75109955" w14:textId="5768AD70" w:rsidR="00C9222F" w:rsidRPr="006778AA" w:rsidRDefault="005B3CC5" w:rsidP="004F6DC8">
      <w:pPr>
        <w:ind w:firstLine="1418"/>
        <w:rPr>
          <w:rFonts w:ascii="Times New Roman" w:hAnsi="Times New Roman" w:cs="Times New Roman"/>
          <w:noProof/>
          <w:sz w:val="24"/>
          <w:szCs w:val="24"/>
          <w:lang w:val="sr-Latn-CS" w:eastAsia="zh-CN"/>
        </w:rPr>
      </w:pPr>
      <w:r w:rsidRPr="006778AA">
        <w:rPr>
          <w:rFonts w:ascii="Times New Roman" w:hAnsi="Times New Roman" w:cs="Times New Roman"/>
          <w:noProof/>
          <w:sz w:val="24"/>
          <w:szCs w:val="24"/>
          <w:lang w:val="sr-Latn-CS" w:eastAsia="zh-CN"/>
        </w:rPr>
        <w:t xml:space="preserve">Спољнотрговински суфицит </w:t>
      </w:r>
      <w:r w:rsidR="00D5759C" w:rsidRPr="006778AA">
        <w:rPr>
          <w:rFonts w:ascii="Times New Roman" w:hAnsi="Times New Roman" w:cs="Times New Roman"/>
          <w:noProof/>
          <w:sz w:val="24"/>
          <w:szCs w:val="24"/>
          <w:lang w:val="sr-Latn-CS" w:eastAsia="zh-CN"/>
        </w:rPr>
        <w:t xml:space="preserve">пољопривредно-прехрамбеног сектора </w:t>
      </w:r>
      <w:r w:rsidRPr="006778AA">
        <w:rPr>
          <w:rFonts w:ascii="Times New Roman" w:hAnsi="Times New Roman" w:cs="Times New Roman"/>
          <w:noProof/>
          <w:sz w:val="24"/>
          <w:szCs w:val="24"/>
          <w:lang w:val="sr-Latn-CS" w:eastAsia="zh-CN"/>
        </w:rPr>
        <w:t xml:space="preserve">бележи тренд раста и у 2020. години је достигао рекордну вредност од 1.612 милиона </w:t>
      </w:r>
      <w:r w:rsidR="00C173B9" w:rsidRPr="006778AA">
        <w:rPr>
          <w:rFonts w:ascii="Times New Roman" w:hAnsi="Times New Roman" w:cs="Times New Roman"/>
          <w:noProof/>
          <w:sz w:val="24"/>
          <w:szCs w:val="24"/>
          <w:lang w:val="sr-Latn-CS" w:eastAsia="zh-CN"/>
        </w:rPr>
        <w:t>EUR</w:t>
      </w:r>
      <w:r w:rsidRPr="006778AA">
        <w:rPr>
          <w:rFonts w:ascii="Times New Roman" w:hAnsi="Times New Roman" w:cs="Times New Roman"/>
          <w:noProof/>
          <w:sz w:val="24"/>
          <w:szCs w:val="24"/>
          <w:lang w:val="sr-Latn-CS" w:eastAsia="zh-CN"/>
        </w:rPr>
        <w:t xml:space="preserve">, пре свега захваљујући расту цена кукуруза на светским берзама. Ипак, стопа покривености увоза извозом у последњим посматраним годинама </w:t>
      </w:r>
      <w:r w:rsidR="009D112E" w:rsidRPr="006778AA">
        <w:rPr>
          <w:rFonts w:ascii="Times New Roman" w:hAnsi="Times New Roman" w:cs="Times New Roman"/>
          <w:noProof/>
          <w:sz w:val="24"/>
          <w:szCs w:val="24"/>
          <w:lang w:val="sr-Cyrl-RS" w:eastAsia="zh-CN"/>
        </w:rPr>
        <w:t xml:space="preserve">је </w:t>
      </w:r>
      <w:r w:rsidRPr="006778AA">
        <w:rPr>
          <w:rFonts w:ascii="Times New Roman" w:hAnsi="Times New Roman" w:cs="Times New Roman"/>
          <w:noProof/>
          <w:sz w:val="24"/>
          <w:szCs w:val="24"/>
          <w:lang w:val="sr-Latn-CS" w:eastAsia="zh-CN"/>
        </w:rPr>
        <w:t xml:space="preserve">смањена са </w:t>
      </w:r>
      <w:r w:rsidR="009D112E" w:rsidRPr="006778AA">
        <w:rPr>
          <w:rFonts w:ascii="Times New Roman" w:hAnsi="Times New Roman" w:cs="Times New Roman"/>
          <w:noProof/>
          <w:sz w:val="24"/>
          <w:szCs w:val="24"/>
          <w:lang w:val="sr-Cyrl-RS" w:eastAsia="zh-CN"/>
        </w:rPr>
        <w:t>приближно</w:t>
      </w:r>
      <w:r w:rsidRPr="006778AA">
        <w:rPr>
          <w:rFonts w:ascii="Times New Roman" w:hAnsi="Times New Roman" w:cs="Times New Roman"/>
          <w:noProof/>
          <w:sz w:val="24"/>
          <w:szCs w:val="24"/>
          <w:lang w:val="sr-Latn-CS" w:eastAsia="zh-CN"/>
        </w:rPr>
        <w:t xml:space="preserve"> 2,1</w:t>
      </w:r>
      <w:r w:rsidR="009D112E" w:rsidRPr="006778AA">
        <w:rPr>
          <w:rFonts w:ascii="Times New Roman" w:hAnsi="Times New Roman" w:cs="Times New Roman"/>
          <w:noProof/>
          <w:sz w:val="24"/>
          <w:szCs w:val="24"/>
          <w:lang w:val="sr-Cyrl-RS" w:eastAsia="zh-CN"/>
        </w:rPr>
        <w:t>%</w:t>
      </w:r>
      <w:r w:rsidRPr="006778AA">
        <w:rPr>
          <w:rFonts w:ascii="Times New Roman" w:hAnsi="Times New Roman" w:cs="Times New Roman"/>
          <w:noProof/>
          <w:sz w:val="24"/>
          <w:szCs w:val="24"/>
          <w:lang w:val="sr-Latn-CS" w:eastAsia="zh-CN"/>
        </w:rPr>
        <w:t xml:space="preserve"> у 2016.</w:t>
      </w:r>
      <w:r w:rsidR="009D112E" w:rsidRPr="006778AA">
        <w:rPr>
          <w:rFonts w:ascii="Times New Roman" w:hAnsi="Times New Roman" w:cs="Times New Roman"/>
          <w:noProof/>
          <w:sz w:val="24"/>
          <w:szCs w:val="24"/>
          <w:lang w:val="sr-Cyrl-RS" w:eastAsia="zh-CN"/>
        </w:rPr>
        <w:t xml:space="preserve"> години</w:t>
      </w:r>
      <w:r w:rsidRPr="006778AA">
        <w:rPr>
          <w:rFonts w:ascii="Times New Roman" w:hAnsi="Times New Roman" w:cs="Times New Roman"/>
          <w:noProof/>
          <w:sz w:val="24"/>
          <w:szCs w:val="24"/>
          <w:lang w:val="sr-Latn-CS" w:eastAsia="zh-CN"/>
        </w:rPr>
        <w:t xml:space="preserve"> на око 1,8</w:t>
      </w:r>
      <w:r w:rsidR="009D112E" w:rsidRPr="006778AA">
        <w:rPr>
          <w:rFonts w:ascii="Times New Roman" w:hAnsi="Times New Roman" w:cs="Times New Roman"/>
          <w:noProof/>
          <w:sz w:val="24"/>
          <w:szCs w:val="24"/>
          <w:lang w:val="sr-Cyrl-RS" w:eastAsia="zh-CN"/>
        </w:rPr>
        <w:t>%</w:t>
      </w:r>
      <w:r w:rsidRPr="006778AA">
        <w:rPr>
          <w:rFonts w:ascii="Times New Roman" w:hAnsi="Times New Roman" w:cs="Times New Roman"/>
          <w:noProof/>
          <w:sz w:val="24"/>
          <w:szCs w:val="24"/>
          <w:lang w:val="sr-Latn-CS" w:eastAsia="zh-CN"/>
        </w:rPr>
        <w:t xml:space="preserve"> у 2020</w:t>
      </w:r>
      <w:r w:rsidR="007F6E23" w:rsidRPr="006778AA">
        <w:rPr>
          <w:rFonts w:ascii="Times New Roman" w:hAnsi="Times New Roman" w:cs="Times New Roman"/>
          <w:noProof/>
          <w:sz w:val="24"/>
          <w:szCs w:val="24"/>
          <w:lang w:val="sr-Latn-CS" w:eastAsia="zh-CN"/>
        </w:rPr>
        <w:t>.</w:t>
      </w:r>
      <w:r w:rsidR="009D112E" w:rsidRPr="006778AA">
        <w:rPr>
          <w:rFonts w:ascii="Times New Roman" w:hAnsi="Times New Roman" w:cs="Times New Roman"/>
          <w:noProof/>
          <w:sz w:val="24"/>
          <w:szCs w:val="24"/>
          <w:lang w:val="sr-Cyrl-RS" w:eastAsia="zh-CN"/>
        </w:rPr>
        <w:t xml:space="preserve"> години</w:t>
      </w:r>
      <w:r w:rsidRPr="006778AA">
        <w:rPr>
          <w:rFonts w:ascii="Times New Roman" w:hAnsi="Times New Roman" w:cs="Times New Roman"/>
          <w:noProof/>
          <w:sz w:val="24"/>
          <w:szCs w:val="24"/>
          <w:lang w:val="sr-Latn-CS" w:eastAsia="zh-CN"/>
        </w:rPr>
        <w:t xml:space="preserve"> (</w:t>
      </w:r>
      <w:r w:rsidR="009D112E" w:rsidRPr="006778AA">
        <w:rPr>
          <w:rFonts w:ascii="Times New Roman" w:hAnsi="Times New Roman" w:cs="Times New Roman"/>
          <w:noProof/>
          <w:sz w:val="24"/>
          <w:szCs w:val="24"/>
          <w:lang w:val="sr-Latn-CS" w:eastAsia="zh-CN"/>
        </w:rPr>
        <w:t>ТАБЕЛА 1</w:t>
      </w:r>
      <w:r w:rsidRPr="006778AA">
        <w:rPr>
          <w:rFonts w:ascii="Times New Roman" w:hAnsi="Times New Roman" w:cs="Times New Roman"/>
          <w:noProof/>
          <w:sz w:val="24"/>
          <w:szCs w:val="24"/>
          <w:lang w:val="sr-Latn-CS" w:eastAsia="zh-CN"/>
        </w:rPr>
        <w:t xml:space="preserve">). </w:t>
      </w:r>
      <w:r w:rsidR="00C9222F" w:rsidRPr="006778AA">
        <w:rPr>
          <w:rFonts w:ascii="Times New Roman" w:hAnsi="Times New Roman" w:cs="Times New Roman"/>
          <w:noProof/>
          <w:sz w:val="24"/>
          <w:szCs w:val="24"/>
          <w:lang w:val="sr-Latn-CS" w:eastAsia="zh-CN"/>
        </w:rPr>
        <w:t>Поред тога, јединична вредност увоза расте, достижући око 1,4 EUR/</w:t>
      </w:r>
      <w:r w:rsidR="00D54483" w:rsidRPr="006778AA">
        <w:rPr>
          <w:rFonts w:ascii="Times New Roman" w:hAnsi="Times New Roman" w:cs="Times New Roman"/>
          <w:noProof/>
          <w:sz w:val="24"/>
          <w:szCs w:val="24"/>
          <w:lang w:val="sr-Latn-CS" w:eastAsia="zh-CN"/>
        </w:rPr>
        <w:t>kg</w:t>
      </w:r>
      <w:r w:rsidR="00C9222F" w:rsidRPr="006778AA">
        <w:rPr>
          <w:rFonts w:ascii="Times New Roman" w:hAnsi="Times New Roman" w:cs="Times New Roman"/>
          <w:noProof/>
          <w:sz w:val="24"/>
          <w:szCs w:val="24"/>
          <w:lang w:val="sr-Latn-CS" w:eastAsia="zh-CN"/>
        </w:rPr>
        <w:t>, док јединична вредност извоза опада (0,46 EUR/</w:t>
      </w:r>
      <w:r w:rsidR="00D54483" w:rsidRPr="006778AA">
        <w:rPr>
          <w:rFonts w:ascii="Times New Roman" w:hAnsi="Times New Roman" w:cs="Times New Roman"/>
          <w:noProof/>
          <w:sz w:val="24"/>
          <w:szCs w:val="24"/>
          <w:lang w:val="sr-Latn-CS" w:eastAsia="zh-CN"/>
        </w:rPr>
        <w:t>kg</w:t>
      </w:r>
      <w:r w:rsidR="00C9222F" w:rsidRPr="006778AA">
        <w:rPr>
          <w:rFonts w:ascii="Times New Roman" w:hAnsi="Times New Roman" w:cs="Times New Roman"/>
          <w:noProof/>
          <w:sz w:val="24"/>
          <w:szCs w:val="24"/>
          <w:lang w:val="sr-Latn-CS" w:eastAsia="zh-CN"/>
        </w:rPr>
        <w:t>).</w:t>
      </w:r>
    </w:p>
    <w:p w14:paraId="18D74E7D" w14:textId="77777777" w:rsidR="00C9222F" w:rsidRPr="006778AA" w:rsidRDefault="00C9222F" w:rsidP="004F6DC8">
      <w:pPr>
        <w:spacing w:after="0"/>
        <w:ind w:firstLine="1418"/>
        <w:rPr>
          <w:noProof/>
          <w:sz w:val="24"/>
          <w:szCs w:val="24"/>
          <w:lang w:val="sr-Latn-CS" w:eastAsia="zh-CN"/>
        </w:rPr>
      </w:pPr>
      <w:r w:rsidRPr="007562B9">
        <w:rPr>
          <w:noProof/>
          <w:sz w:val="24"/>
          <w:szCs w:val="24"/>
          <w:lang w:val="sr-Latn-CS" w:eastAsia="zh-CN"/>
        </w:rPr>
        <w:lastRenderedPageBreak/>
        <w:t>Водеће групе производа у структури извоза (по тарифним главама) су житарице (10), воће (8), дуван и производи замене дувана (24) и пића, алкохоли и сирће (22), које традиционално форми</w:t>
      </w:r>
      <w:r w:rsidR="00B64FFC" w:rsidRPr="007562B9">
        <w:rPr>
          <w:noProof/>
          <w:sz w:val="24"/>
          <w:szCs w:val="24"/>
          <w:lang w:val="sr-Latn-CS" w:eastAsia="zh-CN"/>
        </w:rPr>
        <w:t>р</w:t>
      </w:r>
      <w:r w:rsidRPr="007562B9">
        <w:rPr>
          <w:noProof/>
          <w:sz w:val="24"/>
          <w:szCs w:val="24"/>
          <w:lang w:val="sr-Latn-CS" w:eastAsia="zh-CN"/>
        </w:rPr>
        <w:t>ају око 60% вредности из</w:t>
      </w:r>
      <w:r w:rsidR="00B64FFC" w:rsidRPr="007562B9">
        <w:rPr>
          <w:noProof/>
          <w:sz w:val="24"/>
          <w:szCs w:val="24"/>
          <w:lang w:val="sr-Latn-CS" w:eastAsia="zh-CN"/>
        </w:rPr>
        <w:t>в</w:t>
      </w:r>
      <w:r w:rsidRPr="007562B9">
        <w:rPr>
          <w:noProof/>
          <w:sz w:val="24"/>
          <w:szCs w:val="24"/>
          <w:lang w:val="sr-Latn-CS" w:eastAsia="zh-CN"/>
        </w:rPr>
        <w:t>оза пољопривредно-прехрамбеног сектора.</w:t>
      </w:r>
    </w:p>
    <w:p w14:paraId="16EAC796" w14:textId="3ECD2CAA" w:rsidR="005B3CC5" w:rsidRPr="006778AA" w:rsidRDefault="005B3CC5" w:rsidP="004F6DC8">
      <w:pPr>
        <w:spacing w:after="0"/>
        <w:ind w:firstLine="1418"/>
        <w:rPr>
          <w:noProof/>
          <w:sz w:val="24"/>
          <w:szCs w:val="24"/>
          <w:lang w:val="sr-Latn-CS" w:eastAsia="zh-CN"/>
        </w:rPr>
      </w:pPr>
      <w:r w:rsidRPr="006778AA">
        <w:rPr>
          <w:noProof/>
          <w:sz w:val="24"/>
          <w:szCs w:val="24"/>
          <w:lang w:val="sr-Latn-CS" w:eastAsia="zh-CN"/>
        </w:rPr>
        <w:t xml:space="preserve">Највећи суфицит Србија бележи у трговини житима (664,9 мил. </w:t>
      </w:r>
      <w:r w:rsidR="00C173B9" w:rsidRPr="006778AA">
        <w:rPr>
          <w:noProof/>
          <w:sz w:val="24"/>
          <w:szCs w:val="24"/>
          <w:lang w:val="sr-Latn-CS" w:eastAsia="zh-CN"/>
        </w:rPr>
        <w:t>EUR</w:t>
      </w:r>
      <w:r w:rsidRPr="006778AA">
        <w:rPr>
          <w:noProof/>
          <w:sz w:val="24"/>
          <w:szCs w:val="24"/>
          <w:lang w:val="sr-Latn-CS" w:eastAsia="zh-CN"/>
        </w:rPr>
        <w:t xml:space="preserve"> у 2020</w:t>
      </w:r>
      <w:r w:rsidR="00D54483" w:rsidRPr="006778AA">
        <w:rPr>
          <w:noProof/>
          <w:sz w:val="24"/>
          <w:szCs w:val="24"/>
          <w:lang w:val="sr-Cyrl-RS" w:eastAsia="zh-CN"/>
        </w:rPr>
        <w:t>. години</w:t>
      </w:r>
      <w:r w:rsidRPr="006778AA">
        <w:rPr>
          <w:noProof/>
          <w:sz w:val="24"/>
          <w:szCs w:val="24"/>
          <w:lang w:val="sr-Latn-CS" w:eastAsia="zh-CN"/>
        </w:rPr>
        <w:t xml:space="preserve">), затим у трговини воћем (381,2 мил. </w:t>
      </w:r>
      <w:r w:rsidR="00C173B9" w:rsidRPr="006778AA">
        <w:rPr>
          <w:noProof/>
          <w:sz w:val="24"/>
          <w:szCs w:val="24"/>
          <w:lang w:val="sr-Latn-CS" w:eastAsia="zh-CN"/>
        </w:rPr>
        <w:t>EUR</w:t>
      </w:r>
      <w:r w:rsidRPr="006778AA">
        <w:rPr>
          <w:noProof/>
          <w:sz w:val="24"/>
          <w:szCs w:val="24"/>
          <w:lang w:val="sr-Latn-CS" w:eastAsia="zh-CN"/>
        </w:rPr>
        <w:t xml:space="preserve">), дуваном и дуванским производима (180 мил. </w:t>
      </w:r>
      <w:r w:rsidR="00C173B9" w:rsidRPr="006778AA">
        <w:rPr>
          <w:noProof/>
          <w:sz w:val="24"/>
          <w:szCs w:val="24"/>
          <w:lang w:val="sr-Latn-CS" w:eastAsia="zh-CN"/>
        </w:rPr>
        <w:t>EUR</w:t>
      </w:r>
      <w:r w:rsidRPr="006778AA">
        <w:rPr>
          <w:noProof/>
          <w:sz w:val="24"/>
          <w:szCs w:val="24"/>
          <w:lang w:val="sr-Latn-CS" w:eastAsia="zh-CN"/>
        </w:rPr>
        <w:t xml:space="preserve">), као и животињским и биљним мастима и уљем (132,7 мил. </w:t>
      </w:r>
      <w:r w:rsidR="00C173B9" w:rsidRPr="006778AA">
        <w:rPr>
          <w:noProof/>
          <w:sz w:val="24"/>
          <w:szCs w:val="24"/>
          <w:lang w:val="sr-Latn-CS" w:eastAsia="zh-CN"/>
        </w:rPr>
        <w:t>EUR</w:t>
      </w:r>
      <w:r w:rsidRPr="006778AA">
        <w:rPr>
          <w:noProof/>
          <w:sz w:val="24"/>
          <w:szCs w:val="24"/>
          <w:lang w:val="sr-Latn-CS" w:eastAsia="zh-CN"/>
        </w:rPr>
        <w:t xml:space="preserve">). Највећи дефицит традиционално се бележи у трговини производима који се </w:t>
      </w:r>
      <w:r w:rsidR="00D54483" w:rsidRPr="006778AA">
        <w:rPr>
          <w:noProof/>
          <w:sz w:val="24"/>
          <w:szCs w:val="24"/>
          <w:lang w:val="sr-Latn-CS" w:eastAsia="zh-CN"/>
        </w:rPr>
        <w:t>не производе у земљи (кафа, чај</w:t>
      </w:r>
      <w:r w:rsidRPr="006778AA">
        <w:rPr>
          <w:noProof/>
          <w:sz w:val="24"/>
          <w:szCs w:val="24"/>
          <w:lang w:val="sr-Latn-CS" w:eastAsia="zh-CN"/>
        </w:rPr>
        <w:t xml:space="preserve"> и зачини), али је последњих година нарастао и удео јестивих месних и других кланичних производа (70,6 мил. </w:t>
      </w:r>
      <w:r w:rsidR="00C173B9" w:rsidRPr="006778AA">
        <w:rPr>
          <w:noProof/>
          <w:sz w:val="24"/>
          <w:szCs w:val="24"/>
          <w:lang w:val="sr-Latn-CS" w:eastAsia="zh-CN"/>
        </w:rPr>
        <w:t>EUR</w:t>
      </w:r>
      <w:r w:rsidRPr="006778AA">
        <w:rPr>
          <w:noProof/>
          <w:sz w:val="24"/>
          <w:szCs w:val="24"/>
          <w:lang w:val="sr-Latn-CS" w:eastAsia="zh-CN"/>
        </w:rPr>
        <w:t xml:space="preserve"> у 2020</w:t>
      </w:r>
      <w:r w:rsidR="00D54483" w:rsidRPr="006778AA">
        <w:rPr>
          <w:noProof/>
          <w:sz w:val="24"/>
          <w:szCs w:val="24"/>
          <w:lang w:val="sr-Cyrl-RS" w:eastAsia="zh-CN"/>
        </w:rPr>
        <w:t>. години</w:t>
      </w:r>
      <w:r w:rsidRPr="006778AA">
        <w:rPr>
          <w:noProof/>
          <w:sz w:val="24"/>
          <w:szCs w:val="24"/>
          <w:lang w:val="sr-Latn-CS" w:eastAsia="zh-CN"/>
        </w:rPr>
        <w:t xml:space="preserve">), какаоа и производа од какаоа (58,1 мил. </w:t>
      </w:r>
      <w:r w:rsidR="00C173B9" w:rsidRPr="006778AA">
        <w:rPr>
          <w:noProof/>
          <w:sz w:val="24"/>
          <w:szCs w:val="24"/>
          <w:lang w:val="sr-Latn-CS" w:eastAsia="zh-CN"/>
        </w:rPr>
        <w:t>EUR</w:t>
      </w:r>
      <w:r w:rsidRPr="006778AA">
        <w:rPr>
          <w:noProof/>
          <w:sz w:val="24"/>
          <w:szCs w:val="24"/>
          <w:lang w:val="sr-Latn-CS" w:eastAsia="zh-CN"/>
        </w:rPr>
        <w:t xml:space="preserve">), као и месних прерађевина (37,3 мил. </w:t>
      </w:r>
      <w:r w:rsidR="00C173B9" w:rsidRPr="006778AA">
        <w:rPr>
          <w:noProof/>
          <w:sz w:val="24"/>
          <w:szCs w:val="24"/>
          <w:lang w:val="sr-Latn-CS" w:eastAsia="zh-CN"/>
        </w:rPr>
        <w:t>EUR</w:t>
      </w:r>
      <w:r w:rsidRPr="006778AA">
        <w:rPr>
          <w:noProof/>
          <w:sz w:val="24"/>
          <w:szCs w:val="24"/>
          <w:lang w:val="sr-Latn-CS" w:eastAsia="zh-CN"/>
        </w:rPr>
        <w:t>).</w:t>
      </w:r>
    </w:p>
    <w:p w14:paraId="47F7857B" w14:textId="4576CC6F" w:rsidR="005B3CC5" w:rsidRPr="006778AA" w:rsidRDefault="005B3CC5" w:rsidP="004F6DC8">
      <w:pPr>
        <w:spacing w:after="0"/>
        <w:ind w:firstLine="1418"/>
        <w:rPr>
          <w:noProof/>
          <w:sz w:val="24"/>
          <w:szCs w:val="24"/>
          <w:lang w:val="sr-Latn-CS" w:eastAsia="zh-CN"/>
        </w:rPr>
      </w:pPr>
      <w:r w:rsidRPr="007562B9">
        <w:rPr>
          <w:noProof/>
          <w:sz w:val="24"/>
          <w:szCs w:val="24"/>
          <w:lang w:val="sr-Latn-CS" w:eastAsia="zh-CN"/>
        </w:rPr>
        <w:t>Посматрано по појединим производима, и током 2020. године водећи производ у извозу био је меркантилни кукуруз, чија је вредност извоза у 2020. години за 11,9% већа од остварене вредности извоза</w:t>
      </w:r>
      <w:r w:rsidRPr="006778AA">
        <w:rPr>
          <w:noProof/>
          <w:sz w:val="24"/>
          <w:szCs w:val="24"/>
          <w:lang w:val="sr-Latn-CS" w:eastAsia="zh-CN"/>
        </w:rPr>
        <w:t xml:space="preserve"> у 2019. години, односно за 53,7 мил. </w:t>
      </w:r>
      <w:r w:rsidR="00C173B9" w:rsidRPr="006778AA">
        <w:rPr>
          <w:noProof/>
          <w:sz w:val="24"/>
          <w:szCs w:val="24"/>
          <w:lang w:val="sr-Latn-CS" w:eastAsia="zh-CN"/>
        </w:rPr>
        <w:t>EUR</w:t>
      </w:r>
      <w:r w:rsidRPr="006778AA">
        <w:rPr>
          <w:noProof/>
          <w:sz w:val="24"/>
          <w:szCs w:val="24"/>
          <w:lang w:val="sr-Latn-CS" w:eastAsia="zh-CN"/>
        </w:rPr>
        <w:t xml:space="preserve"> у апсолутном износу. На другом месту налазе</w:t>
      </w:r>
      <w:r w:rsidR="00D54483" w:rsidRPr="006778AA">
        <w:rPr>
          <w:noProof/>
          <w:sz w:val="24"/>
          <w:szCs w:val="24"/>
          <w:lang w:val="sr-Cyrl-RS" w:eastAsia="zh-CN"/>
        </w:rPr>
        <w:t xml:space="preserve"> се</w:t>
      </w:r>
      <w:r w:rsidRPr="006778AA">
        <w:rPr>
          <w:noProof/>
          <w:sz w:val="24"/>
          <w:szCs w:val="24"/>
          <w:lang w:val="sr-Latn-CS" w:eastAsia="zh-CN"/>
        </w:rPr>
        <w:t xml:space="preserve"> смрзнуте малине, чија је вредност извоза у 2020. години била за 23,6% већа у односу на претходну, 2019. годину.</w:t>
      </w:r>
    </w:p>
    <w:p w14:paraId="3A39C2A3" w14:textId="77777777" w:rsidR="004F6DC8" w:rsidRDefault="005B3CC5" w:rsidP="004F6DC8">
      <w:pPr>
        <w:spacing w:after="0"/>
        <w:ind w:firstLine="1418"/>
        <w:rPr>
          <w:noProof/>
          <w:sz w:val="24"/>
          <w:szCs w:val="24"/>
          <w:lang w:val="sr-Cyrl-RS" w:eastAsia="zh-CN"/>
        </w:rPr>
      </w:pPr>
      <w:r w:rsidRPr="006778AA">
        <w:rPr>
          <w:noProof/>
          <w:sz w:val="24"/>
          <w:szCs w:val="24"/>
          <w:lang w:val="sr-Latn-CS" w:eastAsia="zh-CN"/>
        </w:rPr>
        <w:t xml:space="preserve">У структури спољнотрговинске размене </w:t>
      </w:r>
      <w:r w:rsidRPr="007562B9">
        <w:rPr>
          <w:noProof/>
          <w:sz w:val="24"/>
          <w:szCs w:val="24"/>
          <w:lang w:val="sr-Latn-CS" w:eastAsia="zh-CN"/>
        </w:rPr>
        <w:t>значајно су заступљенији примарни пољопривредни производи, чији је просечан удео у извозу у периоду 2015</w:t>
      </w:r>
      <w:r w:rsidR="00294579" w:rsidRPr="007562B9">
        <w:rPr>
          <w:noProof/>
          <w:sz w:val="24"/>
          <w:szCs w:val="24"/>
          <w:lang w:val="ru-RU" w:eastAsia="zh-CN"/>
        </w:rPr>
        <w:t>–</w:t>
      </w:r>
      <w:r w:rsidR="00844314" w:rsidRPr="007562B9">
        <w:rPr>
          <w:noProof/>
          <w:sz w:val="24"/>
          <w:szCs w:val="24"/>
          <w:lang w:val="sr-Latn-CS" w:eastAsia="zh-CN"/>
        </w:rPr>
        <w:t>2020.</w:t>
      </w:r>
      <w:r w:rsidR="00844314" w:rsidRPr="007562B9">
        <w:rPr>
          <w:noProof/>
          <w:sz w:val="24"/>
          <w:szCs w:val="24"/>
          <w:lang w:val="sr-Cyrl-RS" w:eastAsia="zh-CN"/>
        </w:rPr>
        <w:t xml:space="preserve"> године </w:t>
      </w:r>
      <w:r w:rsidRPr="007562B9">
        <w:rPr>
          <w:noProof/>
          <w:sz w:val="24"/>
          <w:szCs w:val="24"/>
          <w:lang w:val="sr-Latn-CS" w:eastAsia="zh-CN"/>
        </w:rPr>
        <w:t xml:space="preserve">износио 73%, </w:t>
      </w:r>
      <w:r w:rsidR="00D5759C" w:rsidRPr="007562B9">
        <w:rPr>
          <w:noProof/>
          <w:sz w:val="24"/>
          <w:szCs w:val="24"/>
          <w:lang w:val="sr-Latn-CS" w:eastAsia="zh-CN"/>
        </w:rPr>
        <w:t>а</w:t>
      </w:r>
      <w:r w:rsidRPr="007562B9">
        <w:rPr>
          <w:noProof/>
          <w:sz w:val="24"/>
          <w:szCs w:val="24"/>
          <w:lang w:val="sr-Latn-CS" w:eastAsia="zh-CN"/>
        </w:rPr>
        <w:t xml:space="preserve"> у увозу 64%. </w:t>
      </w:r>
      <w:r w:rsidR="00C9222F" w:rsidRPr="007562B9">
        <w:rPr>
          <w:noProof/>
          <w:sz w:val="24"/>
          <w:szCs w:val="24"/>
          <w:lang w:val="sr-Latn-CS" w:eastAsia="zh-CN"/>
        </w:rPr>
        <w:t>Ипак, в</w:t>
      </w:r>
      <w:r w:rsidRPr="007562B9">
        <w:rPr>
          <w:noProof/>
          <w:sz w:val="24"/>
          <w:szCs w:val="24"/>
          <w:lang w:val="sr-Latn-CS" w:eastAsia="zh-CN"/>
        </w:rPr>
        <w:t>редност извоза прерађаних производа расте, а њихов удео у структури извоза се протеклих година повећао</w:t>
      </w:r>
      <w:r w:rsidRPr="006778AA">
        <w:rPr>
          <w:noProof/>
          <w:sz w:val="24"/>
          <w:szCs w:val="24"/>
          <w:lang w:val="sr-Latn-CS" w:eastAsia="zh-CN"/>
        </w:rPr>
        <w:t xml:space="preserve"> за око 4 процентна поена.</w:t>
      </w:r>
    </w:p>
    <w:p w14:paraId="7DC89E2A" w14:textId="54ECB36A" w:rsidR="005B3CC5" w:rsidRPr="006778AA" w:rsidRDefault="005B3CC5" w:rsidP="004F6DC8">
      <w:pPr>
        <w:spacing w:after="0"/>
        <w:ind w:firstLine="1418"/>
        <w:rPr>
          <w:noProof/>
          <w:sz w:val="24"/>
          <w:szCs w:val="24"/>
          <w:lang w:val="sr-Latn-CS" w:eastAsia="zh-CN"/>
        </w:rPr>
      </w:pPr>
      <w:r w:rsidRPr="006778AA">
        <w:rPr>
          <w:noProof/>
          <w:sz w:val="24"/>
          <w:szCs w:val="24"/>
          <w:lang w:val="sr-Latn-CS" w:eastAsia="zh-CN"/>
        </w:rPr>
        <w:t xml:space="preserve"> </w:t>
      </w:r>
    </w:p>
    <w:p w14:paraId="1468B356" w14:textId="77CFD410" w:rsidR="00CD0038" w:rsidRPr="00983915" w:rsidRDefault="00C173B9" w:rsidP="005B3CC5">
      <w:pPr>
        <w:pStyle w:val="Caption"/>
        <w:rPr>
          <w:lang w:val="sr-Latn-CS"/>
        </w:rPr>
      </w:pPr>
      <w:bookmarkStart w:id="23" w:name="_Toc95510699"/>
      <w:r w:rsidRPr="00983915">
        <w:rPr>
          <w:lang w:val="sr-Latn-CS"/>
        </w:rPr>
        <w:t>ТАБЕЛА</w:t>
      </w:r>
      <w:r w:rsidRPr="00C173B9">
        <w:rPr>
          <w:lang w:val="ru-RU"/>
        </w:rPr>
        <w:t xml:space="preserve"> </w:t>
      </w:r>
      <w:r w:rsidR="009546EC" w:rsidRPr="00C173B9">
        <w:fldChar w:fldCharType="begin"/>
      </w:r>
      <w:r w:rsidRPr="00C173B9">
        <w:rPr>
          <w:lang w:val="ru-RU"/>
        </w:rPr>
        <w:instrText xml:space="preserve"> </w:instrText>
      </w:r>
      <w:r w:rsidRPr="00C173B9">
        <w:instrText>SEQ</w:instrText>
      </w:r>
      <w:r w:rsidRPr="00C173B9">
        <w:rPr>
          <w:lang w:val="ru-RU"/>
        </w:rPr>
        <w:instrText xml:space="preserve"> </w:instrText>
      </w:r>
      <w:r w:rsidRPr="00983915">
        <w:rPr>
          <w:lang w:val="sr-Latn-CS"/>
        </w:rPr>
        <w:instrText>ТАБЕЛА</w:instrText>
      </w:r>
      <w:r w:rsidRPr="00C173B9">
        <w:rPr>
          <w:lang w:val="ru-RU"/>
        </w:rPr>
        <w:instrText xml:space="preserve"> \* </w:instrText>
      </w:r>
      <w:r w:rsidRPr="00C173B9">
        <w:instrText>ARABIC</w:instrText>
      </w:r>
      <w:r w:rsidRPr="00C173B9">
        <w:rPr>
          <w:lang w:val="ru-RU"/>
        </w:rPr>
        <w:instrText xml:space="preserve"> </w:instrText>
      </w:r>
      <w:r w:rsidR="009546EC" w:rsidRPr="00C173B9">
        <w:fldChar w:fldCharType="separate"/>
      </w:r>
      <w:r w:rsidR="00C17736">
        <w:rPr>
          <w:noProof/>
        </w:rPr>
        <w:t>7</w:t>
      </w:r>
      <w:r w:rsidR="009546EC" w:rsidRPr="00C173B9">
        <w:fldChar w:fldCharType="end"/>
      </w:r>
      <w:r w:rsidRPr="00983915">
        <w:rPr>
          <w:lang w:val="sr-Latn-CS"/>
        </w:rPr>
        <w:t xml:space="preserve">. </w:t>
      </w:r>
      <w:r w:rsidRPr="00C173B9">
        <w:rPr>
          <w:lang w:val="sr-Latn-CS" w:eastAsia="zh-CN"/>
        </w:rPr>
        <w:t>Структура извоза према групама производа, 2015</w:t>
      </w:r>
      <w:r w:rsidR="00E9276B">
        <w:rPr>
          <w:lang w:val="ru-RU" w:eastAsia="zh-CN"/>
        </w:rPr>
        <w:t>–</w:t>
      </w:r>
      <w:r w:rsidRPr="00C173B9">
        <w:rPr>
          <w:lang w:val="sr-Latn-CS" w:eastAsia="zh-CN"/>
        </w:rPr>
        <w:t>2020</w:t>
      </w:r>
      <w:r w:rsidR="00844314">
        <w:rPr>
          <w:lang w:val="sr-Cyrl-RS" w:eastAsia="zh-CN"/>
        </w:rPr>
        <w:t>. године</w:t>
      </w:r>
      <w:r w:rsidRPr="00C173B9">
        <w:rPr>
          <w:lang w:val="sr-Latn-CS" w:eastAsia="zh-CN"/>
        </w:rPr>
        <w:t xml:space="preserve"> (%</w:t>
      </w:r>
      <w:r w:rsidR="002A6F97" w:rsidRPr="002A6F97">
        <w:rPr>
          <w:rFonts w:eastAsia="Times New Roman" w:cs="Times New Roman"/>
          <w:b w:val="0"/>
          <w:sz w:val="22"/>
          <w:szCs w:val="22"/>
          <w:lang w:val="sr-Latn-CS" w:eastAsia="zh-CN" w:bidi="ar-SA"/>
        </w:rPr>
        <w:t>)</w:t>
      </w:r>
      <w:bookmarkEnd w:id="23"/>
    </w:p>
    <w:tbl>
      <w:tblPr>
        <w:tblStyle w:val="LightShading1"/>
        <w:tblW w:w="5000" w:type="pct"/>
        <w:tblLook w:val="0620" w:firstRow="1" w:lastRow="0" w:firstColumn="0" w:lastColumn="0" w:noHBand="1" w:noVBand="1"/>
      </w:tblPr>
      <w:tblGrid>
        <w:gridCol w:w="1427"/>
        <w:gridCol w:w="2770"/>
        <w:gridCol w:w="1076"/>
        <w:gridCol w:w="1076"/>
        <w:gridCol w:w="1076"/>
        <w:gridCol w:w="1076"/>
        <w:gridCol w:w="1070"/>
      </w:tblGrid>
      <w:tr w:rsidR="00D97B82" w:rsidRPr="00294579" w14:paraId="76B660A7"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746" w:type="pct"/>
            <w:shd w:val="clear" w:color="auto" w:fill="F2F2F2" w:themeFill="background1" w:themeFillShade="F2"/>
            <w:noWrap/>
            <w:vAlign w:val="center"/>
            <w:hideMark/>
          </w:tcPr>
          <w:p w14:paraId="0FB4AA4F" w14:textId="77777777" w:rsidR="00D97B82" w:rsidRPr="00294579" w:rsidRDefault="00D97B82" w:rsidP="00CD0038">
            <w:pPr>
              <w:jc w:val="center"/>
              <w:rPr>
                <w:rFonts w:ascii="Times New Roman" w:eastAsia="Times New Roman" w:hAnsi="Times New Roman" w:cs="Times New Roman"/>
                <w:noProof/>
                <w:color w:val="000000"/>
                <w:sz w:val="20"/>
                <w:szCs w:val="20"/>
                <w:lang w:val="sr-Latn-CS"/>
              </w:rPr>
            </w:pPr>
          </w:p>
        </w:tc>
        <w:tc>
          <w:tcPr>
            <w:tcW w:w="1447" w:type="pct"/>
            <w:shd w:val="clear" w:color="auto" w:fill="F2F2F2" w:themeFill="background1" w:themeFillShade="F2"/>
            <w:noWrap/>
            <w:hideMark/>
          </w:tcPr>
          <w:p w14:paraId="20F657CB" w14:textId="77777777" w:rsidR="00D97B82" w:rsidRPr="00294579" w:rsidRDefault="00D97B82" w:rsidP="00CD0038">
            <w:pPr>
              <w:rPr>
                <w:rFonts w:ascii="Times New Roman" w:eastAsia="Times New Roman" w:hAnsi="Times New Roman" w:cs="Times New Roman"/>
                <w:noProof/>
                <w:color w:val="000000"/>
                <w:sz w:val="20"/>
                <w:szCs w:val="20"/>
                <w:lang w:val="sr-Latn-CS"/>
              </w:rPr>
            </w:pPr>
          </w:p>
        </w:tc>
        <w:tc>
          <w:tcPr>
            <w:tcW w:w="562" w:type="pct"/>
            <w:shd w:val="clear" w:color="auto" w:fill="F2F2F2" w:themeFill="background1" w:themeFillShade="F2"/>
            <w:noWrap/>
            <w:hideMark/>
          </w:tcPr>
          <w:p w14:paraId="2592B7FA" w14:textId="77777777" w:rsidR="00D97B82" w:rsidRPr="00294579" w:rsidRDefault="00D97B82" w:rsidP="00CD0038">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2016</w:t>
            </w:r>
          </w:p>
        </w:tc>
        <w:tc>
          <w:tcPr>
            <w:tcW w:w="562" w:type="pct"/>
            <w:shd w:val="clear" w:color="auto" w:fill="F2F2F2" w:themeFill="background1" w:themeFillShade="F2"/>
            <w:noWrap/>
            <w:hideMark/>
          </w:tcPr>
          <w:p w14:paraId="08A8B243" w14:textId="77777777" w:rsidR="00D97B82" w:rsidRPr="00294579" w:rsidRDefault="00D97B82" w:rsidP="00CD0038">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2017</w:t>
            </w:r>
          </w:p>
        </w:tc>
        <w:tc>
          <w:tcPr>
            <w:tcW w:w="562" w:type="pct"/>
            <w:shd w:val="clear" w:color="auto" w:fill="F2F2F2" w:themeFill="background1" w:themeFillShade="F2"/>
            <w:noWrap/>
            <w:hideMark/>
          </w:tcPr>
          <w:p w14:paraId="4ACB6FE8" w14:textId="77777777" w:rsidR="00D97B82" w:rsidRPr="00294579" w:rsidRDefault="00D97B82" w:rsidP="00CD0038">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2018</w:t>
            </w:r>
          </w:p>
        </w:tc>
        <w:tc>
          <w:tcPr>
            <w:tcW w:w="562" w:type="pct"/>
            <w:shd w:val="clear" w:color="auto" w:fill="F2F2F2" w:themeFill="background1" w:themeFillShade="F2"/>
            <w:noWrap/>
            <w:hideMark/>
          </w:tcPr>
          <w:p w14:paraId="799100A1" w14:textId="77777777" w:rsidR="00D97B82" w:rsidRPr="00294579" w:rsidRDefault="00D97B82" w:rsidP="00CD0038">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2019</w:t>
            </w:r>
          </w:p>
        </w:tc>
        <w:tc>
          <w:tcPr>
            <w:tcW w:w="559" w:type="pct"/>
            <w:shd w:val="clear" w:color="auto" w:fill="F2F2F2" w:themeFill="background1" w:themeFillShade="F2"/>
            <w:noWrap/>
            <w:hideMark/>
          </w:tcPr>
          <w:p w14:paraId="4AD2092A" w14:textId="77777777" w:rsidR="00D97B82" w:rsidRPr="00294579" w:rsidRDefault="00D97B82" w:rsidP="00CD0038">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2020</w:t>
            </w:r>
          </w:p>
        </w:tc>
      </w:tr>
      <w:tr w:rsidR="00C173B9" w:rsidRPr="00294579" w14:paraId="6C407BC5" w14:textId="77777777" w:rsidTr="00C173B9">
        <w:trPr>
          <w:trHeight w:val="20"/>
        </w:trPr>
        <w:tc>
          <w:tcPr>
            <w:tcW w:w="746" w:type="pct"/>
            <w:vMerge w:val="restart"/>
            <w:noWrap/>
            <w:vAlign w:val="center"/>
            <w:hideMark/>
          </w:tcPr>
          <w:p w14:paraId="4DA6E30C" w14:textId="77777777" w:rsidR="00C173B9" w:rsidRPr="00294579" w:rsidRDefault="00C173B9" w:rsidP="00C173B9">
            <w:pPr>
              <w:jc w:val="left"/>
              <w:rPr>
                <w:rFonts w:ascii="Times New Roman" w:eastAsia="Times New Roman" w:hAnsi="Times New Roman" w:cs="Times New Roman"/>
                <w:b/>
                <w:bCs/>
                <w:noProof/>
                <w:color w:val="000000"/>
                <w:sz w:val="20"/>
                <w:szCs w:val="20"/>
                <w:lang w:val="sr-Latn-CS"/>
              </w:rPr>
            </w:pPr>
            <w:r w:rsidRPr="00294579">
              <w:rPr>
                <w:sz w:val="20"/>
                <w:szCs w:val="20"/>
              </w:rPr>
              <w:t>Увоз</w:t>
            </w:r>
          </w:p>
        </w:tc>
        <w:tc>
          <w:tcPr>
            <w:tcW w:w="1447" w:type="pct"/>
            <w:noWrap/>
            <w:hideMark/>
          </w:tcPr>
          <w:p w14:paraId="16613148"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Прерађени производи</w:t>
            </w:r>
          </w:p>
        </w:tc>
        <w:tc>
          <w:tcPr>
            <w:tcW w:w="562" w:type="pct"/>
            <w:noWrap/>
            <w:hideMark/>
          </w:tcPr>
          <w:p w14:paraId="29AC5C8B"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28,8</w:t>
            </w:r>
          </w:p>
        </w:tc>
        <w:tc>
          <w:tcPr>
            <w:tcW w:w="562" w:type="pct"/>
            <w:noWrap/>
            <w:hideMark/>
          </w:tcPr>
          <w:p w14:paraId="5466FB9D"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27,8</w:t>
            </w:r>
          </w:p>
        </w:tc>
        <w:tc>
          <w:tcPr>
            <w:tcW w:w="562" w:type="pct"/>
            <w:noWrap/>
            <w:hideMark/>
          </w:tcPr>
          <w:p w14:paraId="0DCF9BF1"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32,0</w:t>
            </w:r>
          </w:p>
        </w:tc>
        <w:tc>
          <w:tcPr>
            <w:tcW w:w="562" w:type="pct"/>
            <w:noWrap/>
            <w:hideMark/>
          </w:tcPr>
          <w:p w14:paraId="709E2139"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33,0</w:t>
            </w:r>
          </w:p>
        </w:tc>
        <w:tc>
          <w:tcPr>
            <w:tcW w:w="559" w:type="pct"/>
            <w:noWrap/>
            <w:hideMark/>
          </w:tcPr>
          <w:p w14:paraId="7D6D7C24"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34,0</w:t>
            </w:r>
          </w:p>
        </w:tc>
      </w:tr>
      <w:tr w:rsidR="00C173B9" w:rsidRPr="00294579" w14:paraId="503826B8" w14:textId="77777777" w:rsidTr="00C173B9">
        <w:trPr>
          <w:trHeight w:val="20"/>
        </w:trPr>
        <w:tc>
          <w:tcPr>
            <w:tcW w:w="746" w:type="pct"/>
            <w:vMerge/>
            <w:vAlign w:val="center"/>
            <w:hideMark/>
          </w:tcPr>
          <w:p w14:paraId="00D916CD" w14:textId="77777777" w:rsidR="00C173B9" w:rsidRPr="00294579" w:rsidRDefault="00C173B9" w:rsidP="00C173B9">
            <w:pPr>
              <w:jc w:val="left"/>
              <w:rPr>
                <w:rFonts w:ascii="Times New Roman" w:eastAsia="Times New Roman" w:hAnsi="Times New Roman" w:cs="Times New Roman"/>
                <w:b/>
                <w:bCs/>
                <w:noProof/>
                <w:color w:val="000000"/>
                <w:sz w:val="20"/>
                <w:szCs w:val="20"/>
                <w:lang w:val="sr-Latn-CS"/>
              </w:rPr>
            </w:pPr>
          </w:p>
        </w:tc>
        <w:tc>
          <w:tcPr>
            <w:tcW w:w="1447" w:type="pct"/>
            <w:noWrap/>
            <w:hideMark/>
          </w:tcPr>
          <w:p w14:paraId="234C6F0C"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 xml:space="preserve">Риба </w:t>
            </w:r>
          </w:p>
        </w:tc>
        <w:tc>
          <w:tcPr>
            <w:tcW w:w="562" w:type="pct"/>
            <w:noWrap/>
            <w:hideMark/>
          </w:tcPr>
          <w:p w14:paraId="464CD828"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5,1</w:t>
            </w:r>
          </w:p>
        </w:tc>
        <w:tc>
          <w:tcPr>
            <w:tcW w:w="562" w:type="pct"/>
            <w:noWrap/>
            <w:hideMark/>
          </w:tcPr>
          <w:p w14:paraId="0D0D4FBD"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5,0</w:t>
            </w:r>
          </w:p>
        </w:tc>
        <w:tc>
          <w:tcPr>
            <w:tcW w:w="562" w:type="pct"/>
            <w:noWrap/>
            <w:hideMark/>
          </w:tcPr>
          <w:p w14:paraId="52B8AF52"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5,0</w:t>
            </w:r>
          </w:p>
        </w:tc>
        <w:tc>
          <w:tcPr>
            <w:tcW w:w="562" w:type="pct"/>
            <w:noWrap/>
            <w:hideMark/>
          </w:tcPr>
          <w:p w14:paraId="122AB655"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5,0</w:t>
            </w:r>
          </w:p>
        </w:tc>
        <w:tc>
          <w:tcPr>
            <w:tcW w:w="559" w:type="pct"/>
            <w:noWrap/>
            <w:hideMark/>
          </w:tcPr>
          <w:p w14:paraId="0BA190AE"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4,4</w:t>
            </w:r>
          </w:p>
        </w:tc>
      </w:tr>
      <w:tr w:rsidR="00C173B9" w:rsidRPr="00294579" w14:paraId="4899F20D" w14:textId="77777777" w:rsidTr="00C173B9">
        <w:trPr>
          <w:trHeight w:val="20"/>
        </w:trPr>
        <w:tc>
          <w:tcPr>
            <w:tcW w:w="746" w:type="pct"/>
            <w:vMerge/>
            <w:tcBorders>
              <w:bottom w:val="single" w:sz="4" w:space="0" w:color="auto"/>
            </w:tcBorders>
            <w:vAlign w:val="center"/>
            <w:hideMark/>
          </w:tcPr>
          <w:p w14:paraId="153253F0" w14:textId="77777777" w:rsidR="00C173B9" w:rsidRPr="00294579" w:rsidRDefault="00C173B9" w:rsidP="00C173B9">
            <w:pPr>
              <w:jc w:val="left"/>
              <w:rPr>
                <w:rFonts w:ascii="Times New Roman" w:eastAsia="Times New Roman" w:hAnsi="Times New Roman" w:cs="Times New Roman"/>
                <w:b/>
                <w:bCs/>
                <w:noProof/>
                <w:color w:val="000000"/>
                <w:sz w:val="20"/>
                <w:szCs w:val="20"/>
                <w:lang w:val="sr-Latn-CS"/>
              </w:rPr>
            </w:pPr>
          </w:p>
        </w:tc>
        <w:tc>
          <w:tcPr>
            <w:tcW w:w="1447" w:type="pct"/>
            <w:tcBorders>
              <w:bottom w:val="single" w:sz="4" w:space="0" w:color="auto"/>
            </w:tcBorders>
            <w:noWrap/>
            <w:hideMark/>
          </w:tcPr>
          <w:p w14:paraId="46CAD1AA"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Примарни производи</w:t>
            </w:r>
          </w:p>
        </w:tc>
        <w:tc>
          <w:tcPr>
            <w:tcW w:w="562" w:type="pct"/>
            <w:tcBorders>
              <w:bottom w:val="single" w:sz="4" w:space="0" w:color="auto"/>
            </w:tcBorders>
            <w:noWrap/>
            <w:hideMark/>
          </w:tcPr>
          <w:p w14:paraId="6DDA386D"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66,1</w:t>
            </w:r>
          </w:p>
        </w:tc>
        <w:tc>
          <w:tcPr>
            <w:tcW w:w="562" w:type="pct"/>
            <w:tcBorders>
              <w:bottom w:val="single" w:sz="4" w:space="0" w:color="auto"/>
            </w:tcBorders>
            <w:noWrap/>
            <w:hideMark/>
          </w:tcPr>
          <w:p w14:paraId="67B3AD59"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67,2</w:t>
            </w:r>
          </w:p>
        </w:tc>
        <w:tc>
          <w:tcPr>
            <w:tcW w:w="562" w:type="pct"/>
            <w:tcBorders>
              <w:bottom w:val="single" w:sz="4" w:space="0" w:color="auto"/>
            </w:tcBorders>
            <w:noWrap/>
            <w:hideMark/>
          </w:tcPr>
          <w:p w14:paraId="730E23FE"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63</w:t>
            </w:r>
          </w:p>
        </w:tc>
        <w:tc>
          <w:tcPr>
            <w:tcW w:w="562" w:type="pct"/>
            <w:tcBorders>
              <w:bottom w:val="single" w:sz="4" w:space="0" w:color="auto"/>
            </w:tcBorders>
            <w:noWrap/>
            <w:hideMark/>
          </w:tcPr>
          <w:p w14:paraId="0087C05D"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62</w:t>
            </w:r>
          </w:p>
        </w:tc>
        <w:tc>
          <w:tcPr>
            <w:tcW w:w="559" w:type="pct"/>
            <w:tcBorders>
              <w:bottom w:val="single" w:sz="4" w:space="0" w:color="auto"/>
            </w:tcBorders>
            <w:noWrap/>
            <w:hideMark/>
          </w:tcPr>
          <w:p w14:paraId="72EB5146"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61,7</w:t>
            </w:r>
          </w:p>
        </w:tc>
      </w:tr>
      <w:tr w:rsidR="00C173B9" w:rsidRPr="00294579" w14:paraId="387CE887" w14:textId="77777777" w:rsidTr="00C173B9">
        <w:trPr>
          <w:trHeight w:val="20"/>
        </w:trPr>
        <w:tc>
          <w:tcPr>
            <w:tcW w:w="746" w:type="pct"/>
            <w:vMerge w:val="restart"/>
            <w:tcBorders>
              <w:top w:val="single" w:sz="4" w:space="0" w:color="auto"/>
              <w:bottom w:val="nil"/>
            </w:tcBorders>
            <w:noWrap/>
            <w:vAlign w:val="center"/>
            <w:hideMark/>
          </w:tcPr>
          <w:p w14:paraId="54E7B942" w14:textId="77777777" w:rsidR="00C173B9" w:rsidRPr="00294579" w:rsidRDefault="00C173B9" w:rsidP="00C173B9">
            <w:pPr>
              <w:jc w:val="left"/>
              <w:rPr>
                <w:rFonts w:ascii="Times New Roman" w:eastAsia="Times New Roman" w:hAnsi="Times New Roman" w:cs="Times New Roman"/>
                <w:b/>
                <w:bCs/>
                <w:noProof/>
                <w:color w:val="000000"/>
                <w:sz w:val="20"/>
                <w:szCs w:val="20"/>
                <w:lang w:val="sr-Latn-CS"/>
              </w:rPr>
            </w:pPr>
            <w:r w:rsidRPr="00294579">
              <w:rPr>
                <w:sz w:val="20"/>
                <w:szCs w:val="20"/>
              </w:rPr>
              <w:t>Извоз</w:t>
            </w:r>
          </w:p>
        </w:tc>
        <w:tc>
          <w:tcPr>
            <w:tcW w:w="1447" w:type="pct"/>
            <w:tcBorders>
              <w:top w:val="single" w:sz="4" w:space="0" w:color="auto"/>
              <w:bottom w:val="nil"/>
            </w:tcBorders>
            <w:noWrap/>
            <w:hideMark/>
          </w:tcPr>
          <w:p w14:paraId="58BAFF54"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Прерађени производи</w:t>
            </w:r>
          </w:p>
        </w:tc>
        <w:tc>
          <w:tcPr>
            <w:tcW w:w="562" w:type="pct"/>
            <w:tcBorders>
              <w:top w:val="single" w:sz="4" w:space="0" w:color="auto"/>
              <w:bottom w:val="nil"/>
            </w:tcBorders>
            <w:noWrap/>
            <w:hideMark/>
          </w:tcPr>
          <w:p w14:paraId="18E21801"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23,9</w:t>
            </w:r>
          </w:p>
        </w:tc>
        <w:tc>
          <w:tcPr>
            <w:tcW w:w="562" w:type="pct"/>
            <w:tcBorders>
              <w:top w:val="single" w:sz="4" w:space="0" w:color="auto"/>
              <w:bottom w:val="nil"/>
            </w:tcBorders>
            <w:noWrap/>
            <w:hideMark/>
          </w:tcPr>
          <w:p w14:paraId="34BF93B7"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24,7</w:t>
            </w:r>
          </w:p>
        </w:tc>
        <w:tc>
          <w:tcPr>
            <w:tcW w:w="562" w:type="pct"/>
            <w:tcBorders>
              <w:top w:val="single" w:sz="4" w:space="0" w:color="auto"/>
              <w:bottom w:val="nil"/>
            </w:tcBorders>
            <w:noWrap/>
            <w:hideMark/>
          </w:tcPr>
          <w:p w14:paraId="3492938C"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27,0</w:t>
            </w:r>
          </w:p>
        </w:tc>
        <w:tc>
          <w:tcPr>
            <w:tcW w:w="562" w:type="pct"/>
            <w:tcBorders>
              <w:top w:val="single" w:sz="4" w:space="0" w:color="auto"/>
              <w:bottom w:val="nil"/>
            </w:tcBorders>
            <w:noWrap/>
            <w:hideMark/>
          </w:tcPr>
          <w:p w14:paraId="763320F2"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27,0</w:t>
            </w:r>
          </w:p>
        </w:tc>
        <w:tc>
          <w:tcPr>
            <w:tcW w:w="559" w:type="pct"/>
            <w:tcBorders>
              <w:top w:val="single" w:sz="4" w:space="0" w:color="auto"/>
              <w:bottom w:val="nil"/>
            </w:tcBorders>
            <w:noWrap/>
            <w:hideMark/>
          </w:tcPr>
          <w:p w14:paraId="2283E1DF"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27,2</w:t>
            </w:r>
          </w:p>
        </w:tc>
      </w:tr>
      <w:tr w:rsidR="00C173B9" w:rsidRPr="00294579" w14:paraId="51A7C723" w14:textId="77777777" w:rsidTr="00C173B9">
        <w:trPr>
          <w:trHeight w:val="20"/>
        </w:trPr>
        <w:tc>
          <w:tcPr>
            <w:tcW w:w="746" w:type="pct"/>
            <w:vMerge/>
            <w:tcBorders>
              <w:top w:val="nil"/>
            </w:tcBorders>
            <w:vAlign w:val="center"/>
            <w:hideMark/>
          </w:tcPr>
          <w:p w14:paraId="2AF14595" w14:textId="77777777" w:rsidR="00C173B9" w:rsidRPr="00294579" w:rsidRDefault="00C173B9" w:rsidP="00C173B9">
            <w:pPr>
              <w:jc w:val="center"/>
              <w:rPr>
                <w:rFonts w:ascii="Times New Roman" w:eastAsia="Times New Roman" w:hAnsi="Times New Roman" w:cs="Times New Roman"/>
                <w:b/>
                <w:bCs/>
                <w:noProof/>
                <w:color w:val="000000"/>
                <w:sz w:val="20"/>
                <w:szCs w:val="20"/>
                <w:lang w:val="sr-Latn-CS"/>
              </w:rPr>
            </w:pPr>
          </w:p>
        </w:tc>
        <w:tc>
          <w:tcPr>
            <w:tcW w:w="1447" w:type="pct"/>
            <w:tcBorders>
              <w:top w:val="nil"/>
            </w:tcBorders>
            <w:noWrap/>
            <w:hideMark/>
          </w:tcPr>
          <w:p w14:paraId="050723FF"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 xml:space="preserve">Риба </w:t>
            </w:r>
          </w:p>
        </w:tc>
        <w:tc>
          <w:tcPr>
            <w:tcW w:w="562" w:type="pct"/>
            <w:tcBorders>
              <w:top w:val="nil"/>
            </w:tcBorders>
            <w:noWrap/>
            <w:hideMark/>
          </w:tcPr>
          <w:p w14:paraId="7DFCB052"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0,3</w:t>
            </w:r>
          </w:p>
        </w:tc>
        <w:tc>
          <w:tcPr>
            <w:tcW w:w="562" w:type="pct"/>
            <w:tcBorders>
              <w:top w:val="nil"/>
            </w:tcBorders>
            <w:noWrap/>
            <w:hideMark/>
          </w:tcPr>
          <w:p w14:paraId="62052CF4"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0,5</w:t>
            </w:r>
          </w:p>
        </w:tc>
        <w:tc>
          <w:tcPr>
            <w:tcW w:w="562" w:type="pct"/>
            <w:tcBorders>
              <w:top w:val="nil"/>
            </w:tcBorders>
            <w:noWrap/>
            <w:hideMark/>
          </w:tcPr>
          <w:p w14:paraId="7B9A6D85"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1,0</w:t>
            </w:r>
          </w:p>
        </w:tc>
        <w:tc>
          <w:tcPr>
            <w:tcW w:w="562" w:type="pct"/>
            <w:tcBorders>
              <w:top w:val="nil"/>
            </w:tcBorders>
            <w:noWrap/>
            <w:hideMark/>
          </w:tcPr>
          <w:p w14:paraId="6E688232"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0,0</w:t>
            </w:r>
          </w:p>
        </w:tc>
        <w:tc>
          <w:tcPr>
            <w:tcW w:w="559" w:type="pct"/>
            <w:tcBorders>
              <w:top w:val="nil"/>
            </w:tcBorders>
            <w:noWrap/>
            <w:hideMark/>
          </w:tcPr>
          <w:p w14:paraId="3A57B42C"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0,4</w:t>
            </w:r>
          </w:p>
        </w:tc>
      </w:tr>
      <w:tr w:rsidR="00C173B9" w:rsidRPr="00294579" w14:paraId="213D55C1" w14:textId="77777777" w:rsidTr="00C173B9">
        <w:trPr>
          <w:trHeight w:val="20"/>
        </w:trPr>
        <w:tc>
          <w:tcPr>
            <w:tcW w:w="746" w:type="pct"/>
            <w:vMerge/>
            <w:vAlign w:val="center"/>
            <w:hideMark/>
          </w:tcPr>
          <w:p w14:paraId="2C8F6AAC" w14:textId="77777777" w:rsidR="00C173B9" w:rsidRPr="00294579" w:rsidRDefault="00C173B9" w:rsidP="00C173B9">
            <w:pPr>
              <w:jc w:val="center"/>
              <w:rPr>
                <w:rFonts w:ascii="Times New Roman" w:eastAsia="Times New Roman" w:hAnsi="Times New Roman" w:cs="Times New Roman"/>
                <w:b/>
                <w:bCs/>
                <w:noProof/>
                <w:color w:val="000000"/>
                <w:sz w:val="20"/>
                <w:szCs w:val="20"/>
                <w:lang w:val="sr-Latn-CS"/>
              </w:rPr>
            </w:pPr>
          </w:p>
        </w:tc>
        <w:tc>
          <w:tcPr>
            <w:tcW w:w="1447" w:type="pct"/>
            <w:noWrap/>
            <w:hideMark/>
          </w:tcPr>
          <w:p w14:paraId="14FC23FA" w14:textId="77777777" w:rsidR="00C173B9" w:rsidRPr="00294579" w:rsidRDefault="00C173B9" w:rsidP="00C173B9">
            <w:pPr>
              <w:rPr>
                <w:rFonts w:ascii="Times New Roman" w:eastAsia="Times New Roman" w:hAnsi="Times New Roman" w:cs="Times New Roman"/>
                <w:noProof/>
                <w:color w:val="000000"/>
                <w:sz w:val="20"/>
                <w:szCs w:val="20"/>
                <w:lang w:val="sr-Latn-CS"/>
              </w:rPr>
            </w:pPr>
            <w:r w:rsidRPr="00294579">
              <w:rPr>
                <w:sz w:val="20"/>
                <w:szCs w:val="20"/>
              </w:rPr>
              <w:t>Примарни производи</w:t>
            </w:r>
          </w:p>
        </w:tc>
        <w:tc>
          <w:tcPr>
            <w:tcW w:w="562" w:type="pct"/>
            <w:noWrap/>
            <w:hideMark/>
          </w:tcPr>
          <w:p w14:paraId="27FCD8FB"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75,8</w:t>
            </w:r>
          </w:p>
        </w:tc>
        <w:tc>
          <w:tcPr>
            <w:tcW w:w="562" w:type="pct"/>
            <w:noWrap/>
            <w:hideMark/>
          </w:tcPr>
          <w:p w14:paraId="2A1CE0A3"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74,8</w:t>
            </w:r>
          </w:p>
        </w:tc>
        <w:tc>
          <w:tcPr>
            <w:tcW w:w="562" w:type="pct"/>
            <w:noWrap/>
            <w:hideMark/>
          </w:tcPr>
          <w:p w14:paraId="30E2A3AF"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72,0</w:t>
            </w:r>
          </w:p>
        </w:tc>
        <w:tc>
          <w:tcPr>
            <w:tcW w:w="562" w:type="pct"/>
            <w:noWrap/>
            <w:hideMark/>
          </w:tcPr>
          <w:p w14:paraId="01AE3B95"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72,0</w:t>
            </w:r>
          </w:p>
        </w:tc>
        <w:tc>
          <w:tcPr>
            <w:tcW w:w="559" w:type="pct"/>
            <w:noWrap/>
            <w:hideMark/>
          </w:tcPr>
          <w:p w14:paraId="14306FCA" w14:textId="77777777" w:rsidR="00C173B9" w:rsidRPr="00294579" w:rsidRDefault="00C173B9" w:rsidP="00C173B9">
            <w:pPr>
              <w:jc w:val="right"/>
              <w:rPr>
                <w:rFonts w:ascii="Times New Roman" w:eastAsia="Times New Roman" w:hAnsi="Times New Roman" w:cs="Times New Roman"/>
                <w:noProof/>
                <w:color w:val="000000"/>
                <w:sz w:val="20"/>
                <w:szCs w:val="20"/>
                <w:lang w:val="sr-Latn-CS"/>
              </w:rPr>
            </w:pPr>
            <w:r w:rsidRPr="00294579">
              <w:rPr>
                <w:rFonts w:ascii="Times New Roman" w:eastAsia="Times New Roman" w:hAnsi="Times New Roman" w:cs="Times New Roman"/>
                <w:noProof/>
                <w:color w:val="000000"/>
                <w:sz w:val="20"/>
                <w:szCs w:val="20"/>
                <w:lang w:val="sr-Latn-CS"/>
              </w:rPr>
              <w:t>72,5</w:t>
            </w:r>
          </w:p>
        </w:tc>
      </w:tr>
    </w:tbl>
    <w:p w14:paraId="490F8E87" w14:textId="6FEDC72C" w:rsidR="00C173B9" w:rsidRPr="00B74CD0" w:rsidRDefault="00C173B9" w:rsidP="00C173B9">
      <w:pPr>
        <w:pStyle w:val="CommentText"/>
        <w:keepNext/>
        <w:rPr>
          <w:lang w:val="sr-Cyrl-RS"/>
        </w:rPr>
      </w:pPr>
      <w:r w:rsidRPr="008F69B1">
        <w:t xml:space="preserve">Извор: </w:t>
      </w:r>
      <w:r w:rsidR="00B74CD0">
        <w:rPr>
          <w:lang w:val="sr-Cyrl-RS"/>
        </w:rPr>
        <w:t>РЗС</w:t>
      </w:r>
    </w:p>
    <w:p w14:paraId="74DB9A78" w14:textId="09667A5C" w:rsidR="00C9222F" w:rsidRDefault="00DF2755" w:rsidP="004F6DC8">
      <w:pPr>
        <w:spacing w:after="0"/>
        <w:ind w:firstLine="1418"/>
        <w:rPr>
          <w:rFonts w:ascii="Times New Roman" w:hAnsi="Times New Roman" w:cs="Times New Roman"/>
          <w:noProof/>
          <w:sz w:val="24"/>
          <w:szCs w:val="24"/>
          <w:lang w:val="ru-RU" w:eastAsia="zh-CN"/>
        </w:rPr>
      </w:pPr>
      <w:r w:rsidRPr="006778AA">
        <w:rPr>
          <w:rFonts w:ascii="Times New Roman" w:hAnsi="Times New Roman" w:cs="Times New Roman"/>
          <w:noProof/>
          <w:sz w:val="24"/>
          <w:szCs w:val="24"/>
          <w:lang w:val="sr-Latn-CS" w:eastAsia="zh-CN"/>
        </w:rPr>
        <w:t xml:space="preserve">Пoсмaтaрнo према </w:t>
      </w:r>
      <w:r w:rsidRPr="006778AA">
        <w:rPr>
          <w:rFonts w:ascii="Times New Roman" w:hAnsi="Times New Roman" w:cs="Times New Roman"/>
          <w:noProof/>
          <w:sz w:val="24"/>
          <w:szCs w:val="24"/>
          <w:lang w:val="ru-RU" w:eastAsia="zh-CN"/>
        </w:rPr>
        <w:t>појединим тржиштима</w:t>
      </w:r>
      <w:r w:rsidRPr="006778AA">
        <w:rPr>
          <w:rFonts w:ascii="Times New Roman" w:hAnsi="Times New Roman" w:cs="Times New Roman"/>
          <w:noProof/>
          <w:sz w:val="24"/>
          <w:szCs w:val="24"/>
          <w:lang w:val="sr-Latn-CS" w:eastAsia="zh-CN"/>
        </w:rPr>
        <w:t xml:space="preserve">, </w:t>
      </w:r>
      <w:r w:rsidR="00652B2F" w:rsidRPr="006778AA">
        <w:rPr>
          <w:rFonts w:ascii="Times New Roman" w:hAnsi="Times New Roman" w:cs="Times New Roman"/>
          <w:noProof/>
          <w:sz w:val="24"/>
          <w:szCs w:val="24"/>
          <w:lang w:val="ru-RU" w:eastAsia="zh-CN"/>
        </w:rPr>
        <w:t xml:space="preserve">најзначајнији спољнотрговински партнер је </w:t>
      </w:r>
      <w:r w:rsidRPr="006778AA">
        <w:rPr>
          <w:rFonts w:ascii="Times New Roman" w:hAnsi="Times New Roman" w:cs="Times New Roman"/>
          <w:noProof/>
          <w:sz w:val="24"/>
          <w:szCs w:val="24"/>
          <w:lang w:val="ru-RU" w:eastAsia="zh-CN"/>
        </w:rPr>
        <w:t>ЕУ</w:t>
      </w:r>
      <w:r w:rsidR="00537B2B" w:rsidRPr="006778AA">
        <w:rPr>
          <w:rFonts w:ascii="Times New Roman" w:hAnsi="Times New Roman" w:cs="Times New Roman"/>
          <w:noProof/>
          <w:sz w:val="24"/>
          <w:szCs w:val="24"/>
          <w:lang w:val="ru-RU" w:eastAsia="zh-CN"/>
        </w:rPr>
        <w:t>, на чије тржиште је у периоду 2016-2020. године пласирано 48%</w:t>
      </w:r>
      <w:r w:rsidR="00844314" w:rsidRPr="006778AA">
        <w:rPr>
          <w:rFonts w:ascii="Times New Roman" w:hAnsi="Times New Roman" w:cs="Times New Roman"/>
          <w:noProof/>
          <w:sz w:val="24"/>
          <w:szCs w:val="24"/>
          <w:lang w:val="ru-RU" w:eastAsia="zh-CN"/>
        </w:rPr>
        <w:t xml:space="preserve"> </w:t>
      </w:r>
      <w:r w:rsidRPr="006778AA">
        <w:rPr>
          <w:rFonts w:ascii="Times New Roman" w:hAnsi="Times New Roman" w:cs="Times New Roman"/>
          <w:noProof/>
          <w:sz w:val="24"/>
          <w:szCs w:val="24"/>
          <w:lang w:val="ru-RU" w:eastAsia="zh-CN"/>
        </w:rPr>
        <w:t>укупног извоза</w:t>
      </w:r>
      <w:r w:rsidR="00844314" w:rsidRPr="006778AA">
        <w:rPr>
          <w:rFonts w:ascii="Times New Roman" w:hAnsi="Times New Roman" w:cs="Times New Roman"/>
          <w:noProof/>
          <w:sz w:val="24"/>
          <w:szCs w:val="24"/>
          <w:lang w:val="ru-RU" w:eastAsia="zh-CN"/>
        </w:rPr>
        <w:t xml:space="preserve"> п</w:t>
      </w:r>
      <w:r w:rsidR="00537B2B" w:rsidRPr="006778AA">
        <w:rPr>
          <w:rFonts w:ascii="Times New Roman" w:hAnsi="Times New Roman" w:cs="Times New Roman"/>
          <w:noProof/>
          <w:sz w:val="24"/>
          <w:szCs w:val="24"/>
          <w:lang w:val="ru-RU" w:eastAsia="zh-CN"/>
        </w:rPr>
        <w:t xml:space="preserve">ољопривредно-прехрамбених производа. </w:t>
      </w:r>
      <w:r w:rsidRPr="006778AA">
        <w:rPr>
          <w:rFonts w:ascii="Times New Roman" w:hAnsi="Times New Roman" w:cs="Times New Roman"/>
          <w:noProof/>
          <w:sz w:val="24"/>
          <w:szCs w:val="24"/>
          <w:lang w:val="ru-RU" w:eastAsia="zh-CN"/>
        </w:rPr>
        <w:t xml:space="preserve">Извоз на ово тржиште, посебно примарних производа, значајно је порастао </w:t>
      </w:r>
      <w:r w:rsidR="00652B2F" w:rsidRPr="006778AA">
        <w:rPr>
          <w:rFonts w:ascii="Times New Roman" w:hAnsi="Times New Roman" w:cs="Times New Roman"/>
          <w:noProof/>
          <w:sz w:val="24"/>
          <w:szCs w:val="24"/>
          <w:lang w:val="ru-RU" w:eastAsia="zh-CN"/>
        </w:rPr>
        <w:t xml:space="preserve">у 2020. години, </w:t>
      </w:r>
      <w:r w:rsidRPr="006778AA">
        <w:rPr>
          <w:rFonts w:ascii="Times New Roman" w:hAnsi="Times New Roman" w:cs="Times New Roman"/>
          <w:noProof/>
          <w:sz w:val="24"/>
          <w:szCs w:val="24"/>
          <w:lang w:val="ru-RU" w:eastAsia="zh-CN"/>
        </w:rPr>
        <w:t>делимично и услед рекомпозције глабалног ланца снабдевања изазване пандемијом. Иза ЕУ следе земље ЦЕФТЕ (</w:t>
      </w:r>
      <w:r w:rsidR="00537B2B" w:rsidRPr="006778AA">
        <w:rPr>
          <w:rFonts w:ascii="Times New Roman" w:hAnsi="Times New Roman" w:cs="Times New Roman"/>
          <w:noProof/>
          <w:sz w:val="24"/>
          <w:szCs w:val="24"/>
          <w:lang w:val="ru-RU" w:eastAsia="zh-CN"/>
        </w:rPr>
        <w:t>29</w:t>
      </w:r>
      <w:r w:rsidR="00652B2F" w:rsidRPr="006778AA">
        <w:rPr>
          <w:rFonts w:ascii="Times New Roman" w:hAnsi="Times New Roman" w:cs="Times New Roman"/>
          <w:noProof/>
          <w:sz w:val="24"/>
          <w:szCs w:val="24"/>
          <w:lang w:val="ru-RU" w:eastAsia="zh-CN"/>
        </w:rPr>
        <w:t>%), и остале земље (</w:t>
      </w:r>
      <w:r w:rsidR="00537B2B" w:rsidRPr="006778AA">
        <w:rPr>
          <w:rFonts w:ascii="Times New Roman" w:hAnsi="Times New Roman" w:cs="Times New Roman"/>
          <w:noProof/>
          <w:sz w:val="24"/>
          <w:szCs w:val="24"/>
          <w:lang w:val="ru-RU" w:eastAsia="zh-CN"/>
        </w:rPr>
        <w:t>23</w:t>
      </w:r>
      <w:r w:rsidRPr="006778AA">
        <w:rPr>
          <w:rFonts w:ascii="Times New Roman" w:hAnsi="Times New Roman" w:cs="Times New Roman"/>
          <w:noProof/>
          <w:sz w:val="24"/>
          <w:szCs w:val="24"/>
          <w:lang w:val="ru-RU" w:eastAsia="zh-CN"/>
        </w:rPr>
        <w:t>%).</w:t>
      </w:r>
      <w:r w:rsidR="000B002A" w:rsidRPr="006778AA">
        <w:rPr>
          <w:rFonts w:ascii="Times New Roman" w:hAnsi="Times New Roman" w:cs="Times New Roman"/>
          <w:noProof/>
          <w:sz w:val="24"/>
          <w:szCs w:val="24"/>
          <w:lang w:val="ru-RU" w:eastAsia="zh-CN"/>
        </w:rPr>
        <w:t xml:space="preserve"> </w:t>
      </w:r>
      <w:r w:rsidRPr="006778AA">
        <w:rPr>
          <w:rFonts w:ascii="Times New Roman" w:hAnsi="Times New Roman" w:cs="Times New Roman"/>
          <w:noProof/>
          <w:sz w:val="24"/>
          <w:szCs w:val="24"/>
          <w:lang w:val="ru-RU" w:eastAsia="zh-CN"/>
        </w:rPr>
        <w:t xml:space="preserve">Структуром увоза такође доминирају земље ЕУ (64%), земље ЦЕФТЕ су заступљене са скромних 10%, док удео увоза из осталих земаља чини 26%. </w:t>
      </w:r>
      <w:r w:rsidR="000516F8" w:rsidRPr="006778AA">
        <w:rPr>
          <w:rFonts w:ascii="Times New Roman" w:hAnsi="Times New Roman" w:cs="Times New Roman"/>
          <w:noProof/>
          <w:sz w:val="24"/>
          <w:szCs w:val="24"/>
          <w:lang w:val="ru-RU" w:eastAsia="zh-CN"/>
        </w:rPr>
        <w:t xml:space="preserve">Све наведено указује на значајну конкурентност Србије на регионалном, али и другим тржиштима, при чему се </w:t>
      </w:r>
      <w:r w:rsidR="005F6456" w:rsidRPr="006778AA">
        <w:rPr>
          <w:rFonts w:ascii="Times New Roman" w:hAnsi="Times New Roman" w:cs="Times New Roman"/>
          <w:noProof/>
          <w:sz w:val="24"/>
          <w:szCs w:val="24"/>
          <w:lang w:val="ru-RU" w:eastAsia="zh-CN"/>
        </w:rPr>
        <w:t xml:space="preserve">конкурентност на другим тржиштима базира махом на </w:t>
      </w:r>
      <w:r w:rsidR="000516F8" w:rsidRPr="006778AA">
        <w:rPr>
          <w:rFonts w:ascii="Times New Roman" w:hAnsi="Times New Roman" w:cs="Times New Roman"/>
          <w:noProof/>
          <w:sz w:val="24"/>
          <w:szCs w:val="24"/>
          <w:lang w:val="ru-RU" w:eastAsia="zh-CN"/>
        </w:rPr>
        <w:t>извоз</w:t>
      </w:r>
      <w:r w:rsidR="005F6456" w:rsidRPr="006778AA">
        <w:rPr>
          <w:rFonts w:ascii="Times New Roman" w:hAnsi="Times New Roman" w:cs="Times New Roman"/>
          <w:noProof/>
          <w:sz w:val="24"/>
          <w:szCs w:val="24"/>
          <w:lang w:val="ru-RU" w:eastAsia="zh-CN"/>
        </w:rPr>
        <w:t>у</w:t>
      </w:r>
      <w:r w:rsidR="000516F8" w:rsidRPr="006778AA">
        <w:rPr>
          <w:rFonts w:ascii="Times New Roman" w:hAnsi="Times New Roman" w:cs="Times New Roman"/>
          <w:noProof/>
          <w:sz w:val="24"/>
          <w:szCs w:val="24"/>
          <w:lang w:val="ru-RU" w:eastAsia="zh-CN"/>
        </w:rPr>
        <w:t xml:space="preserve"> примарних пољопривредних производа, ниске додате вредности, позиционирајући тако земљу у ред земаља снабдевача сировинама. </w:t>
      </w:r>
    </w:p>
    <w:p w14:paraId="48CA658D" w14:textId="77777777" w:rsidR="004F6DC8" w:rsidRPr="006778AA" w:rsidRDefault="004F6DC8" w:rsidP="004F6DC8">
      <w:pPr>
        <w:spacing w:after="0"/>
        <w:ind w:firstLine="1418"/>
        <w:rPr>
          <w:rFonts w:ascii="Times New Roman" w:hAnsi="Times New Roman" w:cs="Times New Roman"/>
          <w:noProof/>
          <w:sz w:val="24"/>
          <w:szCs w:val="24"/>
          <w:lang w:val="sr-Latn-CS" w:eastAsia="zh-CN"/>
        </w:rPr>
      </w:pPr>
    </w:p>
    <w:p w14:paraId="55D7FC56" w14:textId="77777777" w:rsidR="00B66D21" w:rsidRPr="006778AA" w:rsidRDefault="00C173B9" w:rsidP="004F6DC8">
      <w:pPr>
        <w:pStyle w:val="Heading3"/>
        <w:spacing w:before="0" w:after="0"/>
        <w:ind w:firstLine="1418"/>
        <w:rPr>
          <w:rFonts w:ascii="Times New Roman" w:hAnsi="Times New Roman" w:cs="Times New Roman"/>
          <w:color w:val="auto"/>
        </w:rPr>
      </w:pPr>
      <w:r w:rsidRPr="006778AA">
        <w:rPr>
          <w:rFonts w:ascii="Times New Roman" w:hAnsi="Times New Roman" w:cs="Times New Roman"/>
          <w:color w:val="auto"/>
        </w:rPr>
        <w:t>Структурне карактеристике пољопривредних газдинстава</w:t>
      </w:r>
    </w:p>
    <w:p w14:paraId="59F8657A" w14:textId="7FD8E328"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Број пољопривредних газдинстава</w:t>
      </w:r>
      <w:r w:rsidR="000516F8" w:rsidRPr="006778AA">
        <w:rPr>
          <w:rFonts w:ascii="Times New Roman" w:hAnsi="Times New Roman" w:cs="Times New Roman"/>
          <w:noProof/>
          <w:sz w:val="24"/>
          <w:szCs w:val="24"/>
          <w:lang w:val="sr-Latn-CS"/>
        </w:rPr>
        <w:t xml:space="preserve"> у Републици Србији </w:t>
      </w:r>
      <w:r w:rsidRPr="006778AA">
        <w:rPr>
          <w:rFonts w:ascii="Times New Roman" w:hAnsi="Times New Roman" w:cs="Times New Roman"/>
          <w:noProof/>
          <w:sz w:val="24"/>
          <w:szCs w:val="24"/>
          <w:lang w:val="sr-Latn-CS"/>
        </w:rPr>
        <w:t>је у периоду 2012</w:t>
      </w:r>
      <w:r w:rsidR="00C20A7F" w:rsidRPr="006778AA">
        <w:rPr>
          <w:rFonts w:ascii="Times New Roman" w:hAnsi="Times New Roman" w:cs="Times New Roman"/>
          <w:noProof/>
          <w:sz w:val="24"/>
          <w:szCs w:val="24"/>
          <w:lang w:val="ru-RU"/>
        </w:rPr>
        <w:t>–</w:t>
      </w:r>
      <w:r w:rsidRPr="006778AA">
        <w:rPr>
          <w:rFonts w:ascii="Times New Roman" w:hAnsi="Times New Roman" w:cs="Times New Roman"/>
          <w:noProof/>
          <w:sz w:val="24"/>
          <w:szCs w:val="24"/>
          <w:lang w:val="sr-Latn-CS"/>
        </w:rPr>
        <w:t>2018</w:t>
      </w:r>
      <w:r w:rsidR="00844314" w:rsidRPr="006778AA">
        <w:rPr>
          <w:rFonts w:ascii="Times New Roman" w:hAnsi="Times New Roman" w:cs="Times New Roman"/>
          <w:noProof/>
          <w:sz w:val="24"/>
          <w:szCs w:val="24"/>
          <w:lang w:val="sr-Cyrl-RS"/>
        </w:rPr>
        <w:t xml:space="preserve">. године </w:t>
      </w:r>
      <w:r w:rsidRPr="006778AA">
        <w:rPr>
          <w:rFonts w:ascii="Times New Roman" w:hAnsi="Times New Roman" w:cs="Times New Roman"/>
          <w:noProof/>
          <w:sz w:val="24"/>
          <w:szCs w:val="24"/>
          <w:lang w:val="sr-Latn-CS"/>
        </w:rPr>
        <w:t>опао, а њихова просечна величина је повећана. Према подацима Анкете о структури пољопривредних газдинстава, у Републици Србији је 2018. године било 564.541 пољопривредних газдинства, што је за 10,6% мање у односу на 2012. годину. Пад броја газдинстав</w:t>
      </w:r>
      <w:r w:rsidR="00844314" w:rsidRPr="006778AA">
        <w:rPr>
          <w:rFonts w:ascii="Times New Roman" w:hAnsi="Times New Roman" w:cs="Times New Roman"/>
          <w:noProof/>
          <w:sz w:val="24"/>
          <w:szCs w:val="24"/>
          <w:lang w:val="sr-Latn-CS"/>
        </w:rPr>
        <w:t>а је забележен у свим регионима</w:t>
      </w:r>
      <w:r w:rsidRPr="006778AA">
        <w:rPr>
          <w:rFonts w:ascii="Times New Roman" w:hAnsi="Times New Roman" w:cs="Times New Roman"/>
          <w:noProof/>
          <w:sz w:val="24"/>
          <w:szCs w:val="24"/>
          <w:lang w:val="sr-Latn-CS"/>
        </w:rPr>
        <w:t xml:space="preserve">. Највећи пад броја породичних газдинстава догодио се у Региону Војводине (13,7%) и Региону Источне и Јужне Србије (12,1%). Овај пад броја газдинстава био је праћен растом просечне величине газдинства, која се повећала на 6,2 </w:t>
      </w:r>
      <w:r w:rsidR="00844314" w:rsidRPr="006778AA">
        <w:rPr>
          <w:rFonts w:ascii="Times New Roman" w:hAnsi="Times New Roman" w:cs="Times New Roman"/>
          <w:noProof/>
          <w:sz w:val="24"/>
          <w:szCs w:val="24"/>
          <w:lang w:val="sr-Latn-CS"/>
        </w:rPr>
        <w:t>h</w:t>
      </w:r>
      <w:r w:rsidRPr="006778AA">
        <w:rPr>
          <w:rFonts w:ascii="Times New Roman" w:hAnsi="Times New Roman" w:cs="Times New Roman"/>
          <w:noProof/>
          <w:sz w:val="24"/>
          <w:szCs w:val="24"/>
          <w:lang w:val="sr-Latn-CS"/>
        </w:rPr>
        <w:t>а/газдинство (</w:t>
      </w:r>
      <w:r w:rsidR="000516F8" w:rsidRPr="006778AA">
        <w:rPr>
          <w:rFonts w:ascii="Times New Roman" w:hAnsi="Times New Roman" w:cs="Times New Roman"/>
          <w:noProof/>
          <w:sz w:val="24"/>
          <w:szCs w:val="24"/>
          <w:lang w:val="sr-Latn-CS"/>
        </w:rPr>
        <w:t xml:space="preserve">раст од </w:t>
      </w:r>
      <w:r w:rsidRPr="006778AA">
        <w:rPr>
          <w:rFonts w:ascii="Times New Roman" w:hAnsi="Times New Roman" w:cs="Times New Roman"/>
          <w:noProof/>
          <w:sz w:val="24"/>
          <w:szCs w:val="24"/>
          <w:lang w:val="sr-Latn-CS"/>
        </w:rPr>
        <w:t>18,1%).</w:t>
      </w:r>
    </w:p>
    <w:p w14:paraId="2959EB4A" w14:textId="77777777" w:rsidR="00437200" w:rsidRPr="007B4234" w:rsidRDefault="00C173B9" w:rsidP="00294579">
      <w:pPr>
        <w:pStyle w:val="Caption"/>
        <w:rPr>
          <w:noProof/>
          <w:lang w:val="sr-Latn-CS"/>
        </w:rPr>
      </w:pPr>
      <w:bookmarkStart w:id="24" w:name="_Toc84951442"/>
      <w:bookmarkStart w:id="25" w:name="_Toc95510700"/>
      <w:r w:rsidRPr="00983915">
        <w:rPr>
          <w:lang w:val="sr-Latn-CS"/>
        </w:rPr>
        <w:lastRenderedPageBreak/>
        <w:t>ТАБЕЛА</w:t>
      </w:r>
      <w:r w:rsidRPr="00C173B9">
        <w:rPr>
          <w:lang w:val="sr-Latn-CS"/>
        </w:rPr>
        <w:t xml:space="preserve"> </w:t>
      </w:r>
      <w:r w:rsidR="009546EC" w:rsidRPr="008B12B3">
        <w:fldChar w:fldCharType="begin"/>
      </w:r>
      <w:r w:rsidRPr="00C173B9">
        <w:rPr>
          <w:lang w:val="sr-Latn-CS"/>
        </w:rPr>
        <w:instrText xml:space="preserve"> </w:instrText>
      </w:r>
      <w:r w:rsidRPr="008B12B3">
        <w:instrText>SEQ</w:instrText>
      </w:r>
      <w:r w:rsidRPr="00C173B9">
        <w:rPr>
          <w:lang w:val="sr-Latn-CS"/>
        </w:rPr>
        <w:instrText xml:space="preserve"> </w:instrText>
      </w:r>
      <w:r w:rsidRPr="00983915">
        <w:rPr>
          <w:lang w:val="sr-Latn-CS"/>
        </w:rPr>
        <w:instrText>ТАБЕЛА</w:instrText>
      </w:r>
      <w:r w:rsidRPr="00C173B9">
        <w:rPr>
          <w:lang w:val="sr-Latn-CS"/>
        </w:rPr>
        <w:instrText xml:space="preserve"> \* </w:instrText>
      </w:r>
      <w:r w:rsidRPr="008B12B3">
        <w:instrText>ARABIC</w:instrText>
      </w:r>
      <w:r w:rsidRPr="00C173B9">
        <w:rPr>
          <w:lang w:val="sr-Latn-CS"/>
        </w:rPr>
        <w:instrText xml:space="preserve"> </w:instrText>
      </w:r>
      <w:r w:rsidR="009546EC" w:rsidRPr="008B12B3">
        <w:fldChar w:fldCharType="separate"/>
      </w:r>
      <w:r w:rsidR="00C17736">
        <w:rPr>
          <w:noProof/>
        </w:rPr>
        <w:t>8</w:t>
      </w:r>
      <w:r w:rsidR="009546EC" w:rsidRPr="008B12B3">
        <w:fldChar w:fldCharType="end"/>
      </w:r>
      <w:r w:rsidRPr="00983915">
        <w:rPr>
          <w:lang w:val="sr-Latn-CS"/>
        </w:rPr>
        <w:t xml:space="preserve">. </w:t>
      </w:r>
      <w:bookmarkEnd w:id="24"/>
      <w:r w:rsidRPr="00C173B9">
        <w:rPr>
          <w:noProof/>
          <w:lang w:val="sr-Latn-CS"/>
        </w:rPr>
        <w:t>Основна структурна обележја пољопривредних газдинстава</w:t>
      </w:r>
      <w:bookmarkEnd w:id="25"/>
    </w:p>
    <w:tbl>
      <w:tblPr>
        <w:tblStyle w:val="LightShading1"/>
        <w:tblW w:w="9328" w:type="dxa"/>
        <w:tblLook w:val="0620" w:firstRow="1" w:lastRow="0" w:firstColumn="0" w:lastColumn="0" w:noHBand="1" w:noVBand="1"/>
      </w:tblPr>
      <w:tblGrid>
        <w:gridCol w:w="2802"/>
        <w:gridCol w:w="1354"/>
        <w:gridCol w:w="711"/>
        <w:gridCol w:w="1269"/>
        <w:gridCol w:w="711"/>
        <w:gridCol w:w="1354"/>
        <w:gridCol w:w="1127"/>
      </w:tblGrid>
      <w:tr w:rsidR="005B445C" w:rsidRPr="00C173B9" w14:paraId="2E90F6DC"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2802" w:type="dxa"/>
            <w:shd w:val="clear" w:color="auto" w:fill="F2F2F2" w:themeFill="background1" w:themeFillShade="F2"/>
            <w:noWrap/>
            <w:hideMark/>
          </w:tcPr>
          <w:p w14:paraId="79A433EC" w14:textId="77777777" w:rsidR="005B445C" w:rsidRPr="00C173B9" w:rsidRDefault="005B445C" w:rsidP="00294579">
            <w:pPr>
              <w:keepNext/>
              <w:rPr>
                <w:rFonts w:ascii="Times New Roman" w:eastAsia="Times New Roman" w:hAnsi="Times New Roman" w:cs="Times New Roman"/>
                <w:noProof/>
                <w:sz w:val="20"/>
                <w:szCs w:val="20"/>
                <w:lang w:val="sr-Latn-CS"/>
              </w:rPr>
            </w:pPr>
          </w:p>
        </w:tc>
        <w:tc>
          <w:tcPr>
            <w:tcW w:w="4045" w:type="dxa"/>
            <w:gridSpan w:val="4"/>
            <w:tcBorders>
              <w:right w:val="single" w:sz="4" w:space="0" w:color="auto"/>
            </w:tcBorders>
            <w:shd w:val="clear" w:color="auto" w:fill="F2F2F2" w:themeFill="background1" w:themeFillShade="F2"/>
            <w:noWrap/>
            <w:vAlign w:val="center"/>
            <w:hideMark/>
          </w:tcPr>
          <w:p w14:paraId="2B68CDDC" w14:textId="77777777" w:rsidR="005B445C" w:rsidRPr="00C173B9" w:rsidRDefault="00437200" w:rsidP="00294579">
            <w:pPr>
              <w:keepNext/>
              <w:jc w:val="cente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2018</w:t>
            </w:r>
          </w:p>
        </w:tc>
        <w:tc>
          <w:tcPr>
            <w:tcW w:w="2481" w:type="dxa"/>
            <w:gridSpan w:val="2"/>
            <w:tcBorders>
              <w:left w:val="single" w:sz="4" w:space="0" w:color="auto"/>
            </w:tcBorders>
            <w:shd w:val="clear" w:color="auto" w:fill="F2F2F2" w:themeFill="background1" w:themeFillShade="F2"/>
            <w:noWrap/>
            <w:vAlign w:val="center"/>
            <w:hideMark/>
          </w:tcPr>
          <w:p w14:paraId="6EAE44C4" w14:textId="77777777" w:rsidR="005B445C" w:rsidRPr="00C173B9" w:rsidRDefault="00C173B9" w:rsidP="00294579">
            <w:pPr>
              <w:keepNext/>
              <w:jc w:val="cente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 xml:space="preserve">Индекс </w:t>
            </w:r>
            <w:r w:rsidR="005B445C" w:rsidRPr="00C173B9">
              <w:rPr>
                <w:rFonts w:ascii="Times New Roman" w:eastAsia="Times New Roman" w:hAnsi="Times New Roman" w:cs="Times New Roman"/>
                <w:noProof/>
                <w:sz w:val="20"/>
                <w:szCs w:val="20"/>
                <w:lang w:val="sr-Latn-CS"/>
              </w:rPr>
              <w:t>2018/201</w:t>
            </w:r>
            <w:r w:rsidR="00437200" w:rsidRPr="00C173B9">
              <w:rPr>
                <w:rFonts w:ascii="Times New Roman" w:eastAsia="Times New Roman" w:hAnsi="Times New Roman" w:cs="Times New Roman"/>
                <w:noProof/>
                <w:sz w:val="20"/>
                <w:szCs w:val="20"/>
                <w:lang w:val="sr-Latn-CS"/>
              </w:rPr>
              <w:t>2</w:t>
            </w:r>
            <w:r w:rsidR="005B445C" w:rsidRPr="00C173B9">
              <w:rPr>
                <w:rFonts w:ascii="Times New Roman" w:eastAsia="Times New Roman" w:hAnsi="Times New Roman" w:cs="Times New Roman"/>
                <w:noProof/>
                <w:sz w:val="20"/>
                <w:szCs w:val="20"/>
                <w:lang w:val="sr-Latn-CS"/>
              </w:rPr>
              <w:t xml:space="preserve"> (%)</w:t>
            </w:r>
          </w:p>
        </w:tc>
      </w:tr>
      <w:tr w:rsidR="00C173B9" w:rsidRPr="00C173B9" w14:paraId="4AAD11C7" w14:textId="77777777" w:rsidTr="00294579">
        <w:trPr>
          <w:trHeight w:val="20"/>
        </w:trPr>
        <w:tc>
          <w:tcPr>
            <w:tcW w:w="2802" w:type="dxa"/>
            <w:shd w:val="clear" w:color="auto" w:fill="F2F2F2" w:themeFill="background1" w:themeFillShade="F2"/>
            <w:noWrap/>
            <w:hideMark/>
          </w:tcPr>
          <w:p w14:paraId="0A5B1FE1" w14:textId="77777777" w:rsidR="00C173B9" w:rsidRPr="00C173B9" w:rsidRDefault="00C173B9" w:rsidP="00294579">
            <w:pPr>
              <w:keepNext/>
              <w:rPr>
                <w:rFonts w:ascii="Times New Roman" w:eastAsia="Times New Roman" w:hAnsi="Times New Roman" w:cs="Times New Roman"/>
                <w:b/>
                <w:bCs/>
                <w:noProof/>
                <w:sz w:val="20"/>
                <w:szCs w:val="20"/>
                <w:lang w:val="sr-Latn-CS"/>
              </w:rPr>
            </w:pPr>
            <w:r w:rsidRPr="00C173B9">
              <w:rPr>
                <w:b/>
                <w:bCs/>
                <w:sz w:val="20"/>
                <w:szCs w:val="20"/>
              </w:rPr>
              <w:t>Према површини КПЗ</w:t>
            </w:r>
          </w:p>
        </w:tc>
        <w:tc>
          <w:tcPr>
            <w:tcW w:w="1354" w:type="dxa"/>
            <w:shd w:val="clear" w:color="auto" w:fill="F2F2F2" w:themeFill="background1" w:themeFillShade="F2"/>
            <w:noWrap/>
            <w:hideMark/>
          </w:tcPr>
          <w:p w14:paraId="64E2B8ED" w14:textId="77777777" w:rsidR="00C173B9" w:rsidRPr="00C173B9" w:rsidRDefault="00C173B9" w:rsidP="00294579">
            <w:pPr>
              <w:keepNext/>
              <w:jc w:val="right"/>
              <w:rPr>
                <w:rFonts w:ascii="Times New Roman" w:eastAsia="Times New Roman" w:hAnsi="Times New Roman" w:cs="Times New Roman"/>
                <w:b/>
                <w:bCs/>
                <w:noProof/>
                <w:sz w:val="20"/>
                <w:szCs w:val="20"/>
                <w:lang w:val="sr-Latn-CS"/>
              </w:rPr>
            </w:pPr>
            <w:r w:rsidRPr="00C173B9">
              <w:rPr>
                <w:b/>
                <w:bCs/>
                <w:sz w:val="20"/>
                <w:szCs w:val="20"/>
              </w:rPr>
              <w:t>Газдинства</w:t>
            </w:r>
          </w:p>
        </w:tc>
        <w:tc>
          <w:tcPr>
            <w:tcW w:w="711" w:type="dxa"/>
            <w:shd w:val="clear" w:color="auto" w:fill="F2F2F2" w:themeFill="background1" w:themeFillShade="F2"/>
            <w:noWrap/>
            <w:hideMark/>
          </w:tcPr>
          <w:p w14:paraId="68DD5328" w14:textId="77777777" w:rsidR="00C173B9" w:rsidRPr="00C173B9" w:rsidRDefault="00C173B9" w:rsidP="00294579">
            <w:pPr>
              <w:keepNext/>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w:t>
            </w:r>
          </w:p>
        </w:tc>
        <w:tc>
          <w:tcPr>
            <w:tcW w:w="1269" w:type="dxa"/>
            <w:shd w:val="clear" w:color="auto" w:fill="F2F2F2" w:themeFill="background1" w:themeFillShade="F2"/>
            <w:noWrap/>
            <w:hideMark/>
          </w:tcPr>
          <w:p w14:paraId="0DCC176D" w14:textId="77777777" w:rsidR="00C173B9" w:rsidRPr="00C173B9" w:rsidRDefault="006659EC" w:rsidP="00294579">
            <w:pPr>
              <w:keepNext/>
              <w:jc w:val="right"/>
              <w:rPr>
                <w:rFonts w:ascii="Times New Roman" w:eastAsia="Times New Roman" w:hAnsi="Times New Roman" w:cs="Times New Roman"/>
                <w:b/>
                <w:bCs/>
                <w:noProof/>
                <w:sz w:val="20"/>
                <w:szCs w:val="20"/>
                <w:lang w:val="sr-Latn-CS"/>
              </w:rPr>
            </w:pPr>
            <w:r>
              <w:rPr>
                <w:rFonts w:ascii="Times New Roman" w:eastAsia="Times New Roman" w:hAnsi="Times New Roman" w:cs="Times New Roman"/>
                <w:b/>
                <w:bCs/>
                <w:noProof/>
                <w:sz w:val="20"/>
                <w:szCs w:val="20"/>
                <w:lang w:val="sr-Latn-CS"/>
              </w:rPr>
              <w:t>КПЗ</w:t>
            </w:r>
            <w:r w:rsidR="00C173B9" w:rsidRPr="00C173B9">
              <w:rPr>
                <w:rFonts w:ascii="Times New Roman" w:eastAsia="Times New Roman" w:hAnsi="Times New Roman" w:cs="Times New Roman"/>
                <w:b/>
                <w:bCs/>
                <w:noProof/>
                <w:sz w:val="20"/>
                <w:szCs w:val="20"/>
                <w:lang w:val="sr-Latn-CS"/>
              </w:rPr>
              <w:t xml:space="preserve"> (ha)</w:t>
            </w:r>
          </w:p>
        </w:tc>
        <w:tc>
          <w:tcPr>
            <w:tcW w:w="711" w:type="dxa"/>
            <w:tcBorders>
              <w:right w:val="single" w:sz="4" w:space="0" w:color="auto"/>
            </w:tcBorders>
            <w:shd w:val="clear" w:color="auto" w:fill="F2F2F2" w:themeFill="background1" w:themeFillShade="F2"/>
            <w:noWrap/>
            <w:hideMark/>
          </w:tcPr>
          <w:p w14:paraId="69AB67AB" w14:textId="77777777" w:rsidR="00C173B9" w:rsidRPr="00C173B9" w:rsidRDefault="00C173B9" w:rsidP="00294579">
            <w:pPr>
              <w:keepNext/>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w:t>
            </w:r>
          </w:p>
        </w:tc>
        <w:tc>
          <w:tcPr>
            <w:tcW w:w="1354" w:type="dxa"/>
            <w:tcBorders>
              <w:left w:val="single" w:sz="4" w:space="0" w:color="auto"/>
            </w:tcBorders>
            <w:shd w:val="clear" w:color="auto" w:fill="F2F2F2" w:themeFill="background1" w:themeFillShade="F2"/>
            <w:noWrap/>
            <w:hideMark/>
          </w:tcPr>
          <w:p w14:paraId="6FB4F85D" w14:textId="77777777" w:rsidR="00C173B9" w:rsidRPr="00C173B9" w:rsidRDefault="00C173B9" w:rsidP="00294579">
            <w:pPr>
              <w:keepNext/>
              <w:jc w:val="right"/>
              <w:rPr>
                <w:rFonts w:ascii="Times New Roman" w:eastAsia="Times New Roman" w:hAnsi="Times New Roman" w:cs="Times New Roman"/>
                <w:b/>
                <w:bCs/>
                <w:noProof/>
                <w:sz w:val="20"/>
                <w:szCs w:val="20"/>
                <w:lang w:val="sr-Latn-CS"/>
              </w:rPr>
            </w:pPr>
            <w:r w:rsidRPr="00C173B9">
              <w:rPr>
                <w:b/>
                <w:bCs/>
                <w:sz w:val="20"/>
                <w:szCs w:val="20"/>
              </w:rPr>
              <w:t>Газдинства</w:t>
            </w:r>
          </w:p>
        </w:tc>
        <w:tc>
          <w:tcPr>
            <w:tcW w:w="1127" w:type="dxa"/>
            <w:shd w:val="clear" w:color="auto" w:fill="F2F2F2" w:themeFill="background1" w:themeFillShade="F2"/>
            <w:noWrap/>
            <w:hideMark/>
          </w:tcPr>
          <w:p w14:paraId="0CA9018C" w14:textId="77777777" w:rsidR="00C173B9" w:rsidRPr="00C173B9" w:rsidRDefault="006659EC" w:rsidP="00294579">
            <w:pPr>
              <w:keepNext/>
              <w:jc w:val="right"/>
              <w:rPr>
                <w:rFonts w:ascii="Times New Roman" w:eastAsia="Times New Roman" w:hAnsi="Times New Roman" w:cs="Times New Roman"/>
                <w:b/>
                <w:bCs/>
                <w:noProof/>
                <w:sz w:val="20"/>
                <w:szCs w:val="20"/>
                <w:lang w:val="sr-Latn-CS"/>
              </w:rPr>
            </w:pPr>
            <w:r>
              <w:rPr>
                <w:rFonts w:ascii="Times New Roman" w:eastAsia="Times New Roman" w:hAnsi="Times New Roman" w:cs="Times New Roman"/>
                <w:b/>
                <w:bCs/>
                <w:noProof/>
                <w:sz w:val="20"/>
                <w:szCs w:val="20"/>
                <w:lang w:val="sr-Latn-CS"/>
              </w:rPr>
              <w:t>КПЗ</w:t>
            </w:r>
            <w:r w:rsidR="00C173B9" w:rsidRPr="00C173B9">
              <w:rPr>
                <w:rFonts w:ascii="Times New Roman" w:eastAsia="Times New Roman" w:hAnsi="Times New Roman" w:cs="Times New Roman"/>
                <w:b/>
                <w:bCs/>
                <w:noProof/>
                <w:sz w:val="20"/>
                <w:szCs w:val="20"/>
                <w:lang w:val="sr-Latn-CS"/>
              </w:rPr>
              <w:t xml:space="preserve"> (ha)</w:t>
            </w:r>
          </w:p>
        </w:tc>
      </w:tr>
      <w:tr w:rsidR="005B445C" w:rsidRPr="00C173B9" w14:paraId="3F898B70" w14:textId="77777777" w:rsidTr="00294579">
        <w:trPr>
          <w:trHeight w:val="20"/>
        </w:trPr>
        <w:tc>
          <w:tcPr>
            <w:tcW w:w="2802" w:type="dxa"/>
            <w:noWrap/>
            <w:hideMark/>
          </w:tcPr>
          <w:p w14:paraId="6C8FE8CA"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 0.5</w:t>
            </w:r>
          </w:p>
        </w:tc>
        <w:tc>
          <w:tcPr>
            <w:tcW w:w="1354" w:type="dxa"/>
            <w:noWrap/>
            <w:hideMark/>
          </w:tcPr>
          <w:p w14:paraId="67E283FE"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44.678</w:t>
            </w:r>
          </w:p>
        </w:tc>
        <w:tc>
          <w:tcPr>
            <w:tcW w:w="711" w:type="dxa"/>
            <w:noWrap/>
            <w:hideMark/>
          </w:tcPr>
          <w:p w14:paraId="77EE95CA"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7,9</w:t>
            </w:r>
          </w:p>
        </w:tc>
        <w:tc>
          <w:tcPr>
            <w:tcW w:w="1269" w:type="dxa"/>
            <w:noWrap/>
            <w:hideMark/>
          </w:tcPr>
          <w:p w14:paraId="16F56384"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9.167</w:t>
            </w:r>
          </w:p>
        </w:tc>
        <w:tc>
          <w:tcPr>
            <w:tcW w:w="711" w:type="dxa"/>
            <w:tcBorders>
              <w:right w:val="single" w:sz="4" w:space="0" w:color="auto"/>
            </w:tcBorders>
            <w:noWrap/>
            <w:hideMark/>
          </w:tcPr>
          <w:p w14:paraId="5EF77F9D"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0,3</w:t>
            </w:r>
          </w:p>
        </w:tc>
        <w:tc>
          <w:tcPr>
            <w:tcW w:w="1354" w:type="dxa"/>
            <w:tcBorders>
              <w:left w:val="single" w:sz="4" w:space="0" w:color="auto"/>
            </w:tcBorders>
            <w:noWrap/>
            <w:hideMark/>
          </w:tcPr>
          <w:p w14:paraId="57E7A0DF"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62,3</w:t>
            </w:r>
          </w:p>
        </w:tc>
        <w:tc>
          <w:tcPr>
            <w:tcW w:w="1127" w:type="dxa"/>
            <w:noWrap/>
            <w:hideMark/>
          </w:tcPr>
          <w:p w14:paraId="6C1367FF"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85,8</w:t>
            </w:r>
          </w:p>
        </w:tc>
      </w:tr>
      <w:tr w:rsidR="005B445C" w:rsidRPr="00C173B9" w14:paraId="63066675" w14:textId="77777777" w:rsidTr="00294579">
        <w:trPr>
          <w:trHeight w:val="20"/>
        </w:trPr>
        <w:tc>
          <w:tcPr>
            <w:tcW w:w="2802" w:type="dxa"/>
            <w:noWrap/>
            <w:hideMark/>
          </w:tcPr>
          <w:p w14:paraId="1AB70D73"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0.5 ≤</w:t>
            </w:r>
            <w:r w:rsidR="00321267" w:rsidRPr="00C173B9">
              <w:rPr>
                <w:rFonts w:ascii="Times New Roman" w:eastAsia="Times New Roman" w:hAnsi="Times New Roman" w:cs="Times New Roman"/>
                <w:noProof/>
                <w:sz w:val="20"/>
                <w:szCs w:val="20"/>
                <w:lang w:val="sr-Latn-CS"/>
              </w:rPr>
              <w:t xml:space="preserve"> </w:t>
            </w:r>
            <w:r w:rsidRPr="00C173B9">
              <w:rPr>
                <w:rFonts w:ascii="Times New Roman" w:eastAsia="Times New Roman" w:hAnsi="Times New Roman" w:cs="Times New Roman"/>
                <w:noProof/>
                <w:sz w:val="20"/>
                <w:szCs w:val="20"/>
                <w:lang w:val="sr-Latn-CS"/>
              </w:rPr>
              <w:t>1</w:t>
            </w:r>
          </w:p>
        </w:tc>
        <w:tc>
          <w:tcPr>
            <w:tcW w:w="1354" w:type="dxa"/>
            <w:noWrap/>
            <w:hideMark/>
          </w:tcPr>
          <w:p w14:paraId="7B8BAC5F"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72.483</w:t>
            </w:r>
          </w:p>
        </w:tc>
        <w:tc>
          <w:tcPr>
            <w:tcW w:w="711" w:type="dxa"/>
            <w:noWrap/>
            <w:hideMark/>
          </w:tcPr>
          <w:p w14:paraId="3860B02C"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12,8</w:t>
            </w:r>
          </w:p>
        </w:tc>
        <w:tc>
          <w:tcPr>
            <w:tcW w:w="1269" w:type="dxa"/>
            <w:noWrap/>
            <w:hideMark/>
          </w:tcPr>
          <w:p w14:paraId="705364F8"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54.801</w:t>
            </w:r>
          </w:p>
        </w:tc>
        <w:tc>
          <w:tcPr>
            <w:tcW w:w="711" w:type="dxa"/>
            <w:tcBorders>
              <w:right w:val="single" w:sz="4" w:space="0" w:color="auto"/>
            </w:tcBorders>
            <w:noWrap/>
            <w:hideMark/>
          </w:tcPr>
          <w:p w14:paraId="4A5567E4"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1,6</w:t>
            </w:r>
          </w:p>
        </w:tc>
        <w:tc>
          <w:tcPr>
            <w:tcW w:w="1354" w:type="dxa"/>
            <w:tcBorders>
              <w:left w:val="single" w:sz="4" w:space="0" w:color="auto"/>
            </w:tcBorders>
            <w:noWrap/>
            <w:hideMark/>
          </w:tcPr>
          <w:p w14:paraId="497F81F3"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68,2</w:t>
            </w:r>
          </w:p>
        </w:tc>
        <w:tc>
          <w:tcPr>
            <w:tcW w:w="1127" w:type="dxa"/>
            <w:noWrap/>
            <w:hideMark/>
          </w:tcPr>
          <w:p w14:paraId="3BA9253D"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73,5</w:t>
            </w:r>
          </w:p>
        </w:tc>
      </w:tr>
      <w:tr w:rsidR="005B445C" w:rsidRPr="00C173B9" w14:paraId="60631E6A" w14:textId="77777777" w:rsidTr="00294579">
        <w:trPr>
          <w:trHeight w:val="20"/>
        </w:trPr>
        <w:tc>
          <w:tcPr>
            <w:tcW w:w="2802" w:type="dxa"/>
            <w:noWrap/>
            <w:hideMark/>
          </w:tcPr>
          <w:p w14:paraId="0795736B"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1 ≤ 3</w:t>
            </w:r>
          </w:p>
        </w:tc>
        <w:tc>
          <w:tcPr>
            <w:tcW w:w="1354" w:type="dxa"/>
            <w:noWrap/>
            <w:hideMark/>
          </w:tcPr>
          <w:p w14:paraId="0B798C57"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188.615</w:t>
            </w:r>
          </w:p>
        </w:tc>
        <w:tc>
          <w:tcPr>
            <w:tcW w:w="711" w:type="dxa"/>
            <w:noWrap/>
            <w:hideMark/>
          </w:tcPr>
          <w:p w14:paraId="5109AF7C"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33,4</w:t>
            </w:r>
          </w:p>
        </w:tc>
        <w:tc>
          <w:tcPr>
            <w:tcW w:w="1269" w:type="dxa"/>
            <w:noWrap/>
            <w:hideMark/>
          </w:tcPr>
          <w:p w14:paraId="7B9E05A1"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358.709</w:t>
            </w:r>
          </w:p>
        </w:tc>
        <w:tc>
          <w:tcPr>
            <w:tcW w:w="711" w:type="dxa"/>
            <w:tcBorders>
              <w:right w:val="single" w:sz="4" w:space="0" w:color="auto"/>
            </w:tcBorders>
            <w:noWrap/>
            <w:hideMark/>
          </w:tcPr>
          <w:p w14:paraId="784AECAB"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10,3</w:t>
            </w:r>
          </w:p>
        </w:tc>
        <w:tc>
          <w:tcPr>
            <w:tcW w:w="1354" w:type="dxa"/>
            <w:tcBorders>
              <w:left w:val="single" w:sz="4" w:space="0" w:color="auto"/>
            </w:tcBorders>
            <w:noWrap/>
            <w:hideMark/>
          </w:tcPr>
          <w:p w14:paraId="6D664DA3"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89,9</w:t>
            </w:r>
          </w:p>
        </w:tc>
        <w:tc>
          <w:tcPr>
            <w:tcW w:w="1127" w:type="dxa"/>
            <w:noWrap/>
            <w:hideMark/>
          </w:tcPr>
          <w:p w14:paraId="08BD4740"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93,3</w:t>
            </w:r>
          </w:p>
        </w:tc>
      </w:tr>
      <w:tr w:rsidR="005B445C" w:rsidRPr="00C173B9" w14:paraId="44727EF3" w14:textId="77777777" w:rsidTr="00294579">
        <w:trPr>
          <w:trHeight w:val="20"/>
        </w:trPr>
        <w:tc>
          <w:tcPr>
            <w:tcW w:w="2802" w:type="dxa"/>
            <w:noWrap/>
            <w:hideMark/>
          </w:tcPr>
          <w:p w14:paraId="5592C33D"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3 ≤ 5</w:t>
            </w:r>
          </w:p>
        </w:tc>
        <w:tc>
          <w:tcPr>
            <w:tcW w:w="1354" w:type="dxa"/>
            <w:noWrap/>
            <w:hideMark/>
          </w:tcPr>
          <w:p w14:paraId="7A58E93A"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100.301</w:t>
            </w:r>
          </w:p>
        </w:tc>
        <w:tc>
          <w:tcPr>
            <w:tcW w:w="711" w:type="dxa"/>
            <w:noWrap/>
            <w:hideMark/>
          </w:tcPr>
          <w:p w14:paraId="3FF84FC1"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17,8</w:t>
            </w:r>
          </w:p>
        </w:tc>
        <w:tc>
          <w:tcPr>
            <w:tcW w:w="1269" w:type="dxa"/>
            <w:noWrap/>
            <w:hideMark/>
          </w:tcPr>
          <w:p w14:paraId="3418785B"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390.397</w:t>
            </w:r>
          </w:p>
        </w:tc>
        <w:tc>
          <w:tcPr>
            <w:tcW w:w="711" w:type="dxa"/>
            <w:tcBorders>
              <w:right w:val="single" w:sz="4" w:space="0" w:color="auto"/>
            </w:tcBorders>
            <w:noWrap/>
            <w:hideMark/>
          </w:tcPr>
          <w:p w14:paraId="29CDFB59"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11,2</w:t>
            </w:r>
          </w:p>
        </w:tc>
        <w:tc>
          <w:tcPr>
            <w:tcW w:w="1354" w:type="dxa"/>
            <w:tcBorders>
              <w:left w:val="single" w:sz="4" w:space="0" w:color="auto"/>
            </w:tcBorders>
            <w:noWrap/>
            <w:hideMark/>
          </w:tcPr>
          <w:p w14:paraId="5E305953"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99,3</w:t>
            </w:r>
          </w:p>
        </w:tc>
        <w:tc>
          <w:tcPr>
            <w:tcW w:w="1127" w:type="dxa"/>
            <w:noWrap/>
            <w:hideMark/>
          </w:tcPr>
          <w:p w14:paraId="7FDFB6BD"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r>
      <w:tr w:rsidR="005B445C" w:rsidRPr="00C173B9" w14:paraId="49282C24" w14:textId="77777777" w:rsidTr="00294579">
        <w:trPr>
          <w:trHeight w:val="20"/>
        </w:trPr>
        <w:tc>
          <w:tcPr>
            <w:tcW w:w="2802" w:type="dxa"/>
            <w:noWrap/>
            <w:hideMark/>
          </w:tcPr>
          <w:p w14:paraId="777D07B7"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5 ≤</w:t>
            </w:r>
            <w:r w:rsidR="00321267" w:rsidRPr="00C173B9">
              <w:rPr>
                <w:rFonts w:ascii="Times New Roman" w:eastAsia="Times New Roman" w:hAnsi="Times New Roman" w:cs="Times New Roman"/>
                <w:noProof/>
                <w:sz w:val="20"/>
                <w:szCs w:val="20"/>
                <w:lang w:val="sr-Latn-CS"/>
              </w:rPr>
              <w:t xml:space="preserve"> </w:t>
            </w:r>
            <w:r w:rsidRPr="00C173B9">
              <w:rPr>
                <w:rFonts w:ascii="Times New Roman" w:eastAsia="Times New Roman" w:hAnsi="Times New Roman" w:cs="Times New Roman"/>
                <w:noProof/>
                <w:sz w:val="20"/>
                <w:szCs w:val="20"/>
                <w:lang w:val="sr-Latn-CS"/>
              </w:rPr>
              <w:t>8</w:t>
            </w:r>
          </w:p>
        </w:tc>
        <w:tc>
          <w:tcPr>
            <w:tcW w:w="1354" w:type="dxa"/>
            <w:noWrap/>
            <w:hideMark/>
          </w:tcPr>
          <w:p w14:paraId="129DF6B6"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71.639</w:t>
            </w:r>
          </w:p>
        </w:tc>
        <w:tc>
          <w:tcPr>
            <w:tcW w:w="711" w:type="dxa"/>
            <w:noWrap/>
            <w:hideMark/>
          </w:tcPr>
          <w:p w14:paraId="510E6814"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12,7</w:t>
            </w:r>
          </w:p>
        </w:tc>
        <w:tc>
          <w:tcPr>
            <w:tcW w:w="1269" w:type="dxa"/>
            <w:noWrap/>
            <w:hideMark/>
          </w:tcPr>
          <w:p w14:paraId="30BB9771"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450.259</w:t>
            </w:r>
          </w:p>
        </w:tc>
        <w:tc>
          <w:tcPr>
            <w:tcW w:w="711" w:type="dxa"/>
            <w:tcBorders>
              <w:right w:val="single" w:sz="4" w:space="0" w:color="auto"/>
            </w:tcBorders>
            <w:noWrap/>
            <w:hideMark/>
          </w:tcPr>
          <w:p w14:paraId="27AD8B2A"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13,0</w:t>
            </w:r>
          </w:p>
        </w:tc>
        <w:tc>
          <w:tcPr>
            <w:tcW w:w="1354" w:type="dxa"/>
            <w:tcBorders>
              <w:left w:val="single" w:sz="4" w:space="0" w:color="auto"/>
            </w:tcBorders>
            <w:noWrap/>
            <w:hideMark/>
          </w:tcPr>
          <w:p w14:paraId="47C09E2D"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79,4</w:t>
            </w:r>
          </w:p>
        </w:tc>
        <w:tc>
          <w:tcPr>
            <w:tcW w:w="1127" w:type="dxa"/>
            <w:noWrap/>
            <w:hideMark/>
          </w:tcPr>
          <w:p w14:paraId="43810EF9"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72,7</w:t>
            </w:r>
          </w:p>
        </w:tc>
      </w:tr>
      <w:tr w:rsidR="005B445C" w:rsidRPr="00C173B9" w14:paraId="5B69DC9B" w14:textId="77777777" w:rsidTr="00294579">
        <w:trPr>
          <w:trHeight w:val="20"/>
        </w:trPr>
        <w:tc>
          <w:tcPr>
            <w:tcW w:w="2802" w:type="dxa"/>
            <w:noWrap/>
            <w:hideMark/>
          </w:tcPr>
          <w:p w14:paraId="25323812"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8 ≤ 10</w:t>
            </w:r>
          </w:p>
        </w:tc>
        <w:tc>
          <w:tcPr>
            <w:tcW w:w="1354" w:type="dxa"/>
            <w:noWrap/>
            <w:hideMark/>
          </w:tcPr>
          <w:p w14:paraId="129DDFF6"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23.892</w:t>
            </w:r>
          </w:p>
        </w:tc>
        <w:tc>
          <w:tcPr>
            <w:tcW w:w="711" w:type="dxa"/>
            <w:noWrap/>
            <w:hideMark/>
          </w:tcPr>
          <w:p w14:paraId="4DA5968A"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4,2</w:t>
            </w:r>
          </w:p>
        </w:tc>
        <w:tc>
          <w:tcPr>
            <w:tcW w:w="1269" w:type="dxa"/>
            <w:noWrap/>
            <w:hideMark/>
          </w:tcPr>
          <w:p w14:paraId="648D127C"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212.939</w:t>
            </w:r>
          </w:p>
        </w:tc>
        <w:tc>
          <w:tcPr>
            <w:tcW w:w="711" w:type="dxa"/>
            <w:tcBorders>
              <w:right w:val="single" w:sz="4" w:space="0" w:color="auto"/>
            </w:tcBorders>
            <w:noWrap/>
            <w:hideMark/>
          </w:tcPr>
          <w:p w14:paraId="130AFD89"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6,1</w:t>
            </w:r>
          </w:p>
        </w:tc>
        <w:tc>
          <w:tcPr>
            <w:tcW w:w="1354" w:type="dxa"/>
            <w:tcBorders>
              <w:left w:val="single" w:sz="4" w:space="0" w:color="auto"/>
            </w:tcBorders>
            <w:noWrap/>
            <w:hideMark/>
          </w:tcPr>
          <w:p w14:paraId="27AD261F" w14:textId="77777777" w:rsidR="005B445C" w:rsidRPr="00C173B9" w:rsidRDefault="005B445C" w:rsidP="00294579">
            <w:pPr>
              <w:keepNext/>
              <w:rPr>
                <w:rFonts w:ascii="Times New Roman" w:eastAsia="Times New Roman" w:hAnsi="Times New Roman" w:cs="Times New Roman"/>
                <w:noProof/>
                <w:sz w:val="20"/>
                <w:szCs w:val="20"/>
                <w:lang w:val="sr-Latn-CS"/>
              </w:rPr>
            </w:pPr>
          </w:p>
        </w:tc>
        <w:tc>
          <w:tcPr>
            <w:tcW w:w="1127" w:type="dxa"/>
            <w:noWrap/>
            <w:hideMark/>
          </w:tcPr>
          <w:p w14:paraId="389C3354" w14:textId="77777777" w:rsidR="005B445C" w:rsidRPr="00C173B9" w:rsidRDefault="005B445C" w:rsidP="00294579">
            <w:pPr>
              <w:keepNext/>
              <w:rPr>
                <w:rFonts w:ascii="Times New Roman" w:eastAsia="Times New Roman" w:hAnsi="Times New Roman" w:cs="Times New Roman"/>
                <w:noProof/>
                <w:sz w:val="20"/>
                <w:szCs w:val="20"/>
                <w:lang w:val="sr-Latn-CS"/>
              </w:rPr>
            </w:pPr>
          </w:p>
        </w:tc>
      </w:tr>
      <w:tr w:rsidR="005B445C" w:rsidRPr="00C173B9" w14:paraId="6513473C" w14:textId="77777777" w:rsidTr="00294579">
        <w:trPr>
          <w:trHeight w:val="20"/>
        </w:trPr>
        <w:tc>
          <w:tcPr>
            <w:tcW w:w="2802" w:type="dxa"/>
            <w:noWrap/>
            <w:hideMark/>
          </w:tcPr>
          <w:p w14:paraId="0740FDE7" w14:textId="77777777" w:rsidR="005B445C" w:rsidRPr="00C173B9" w:rsidRDefault="005B445C" w:rsidP="00294579">
            <w:pPr>
              <w:keepNex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10</w:t>
            </w:r>
          </w:p>
        </w:tc>
        <w:tc>
          <w:tcPr>
            <w:tcW w:w="1354" w:type="dxa"/>
            <w:noWrap/>
            <w:hideMark/>
          </w:tcPr>
          <w:p w14:paraId="6359475B"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62.933</w:t>
            </w:r>
          </w:p>
        </w:tc>
        <w:tc>
          <w:tcPr>
            <w:tcW w:w="711" w:type="dxa"/>
            <w:noWrap/>
            <w:hideMark/>
          </w:tcPr>
          <w:p w14:paraId="73134FFD"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11,1</w:t>
            </w:r>
          </w:p>
        </w:tc>
        <w:tc>
          <w:tcPr>
            <w:tcW w:w="1269" w:type="dxa"/>
            <w:noWrap/>
            <w:hideMark/>
          </w:tcPr>
          <w:p w14:paraId="46F08642"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1.999.622</w:t>
            </w:r>
          </w:p>
        </w:tc>
        <w:tc>
          <w:tcPr>
            <w:tcW w:w="711" w:type="dxa"/>
            <w:tcBorders>
              <w:right w:val="single" w:sz="4" w:space="0" w:color="auto"/>
            </w:tcBorders>
            <w:noWrap/>
            <w:hideMark/>
          </w:tcPr>
          <w:p w14:paraId="145B7ACE"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57,5</w:t>
            </w:r>
          </w:p>
        </w:tc>
        <w:tc>
          <w:tcPr>
            <w:tcW w:w="1354" w:type="dxa"/>
            <w:tcBorders>
              <w:left w:val="single" w:sz="4" w:space="0" w:color="auto"/>
            </w:tcBorders>
            <w:noWrap/>
            <w:hideMark/>
          </w:tcPr>
          <w:p w14:paraId="1482E8BC"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120,3</w:t>
            </w:r>
          </w:p>
        </w:tc>
        <w:tc>
          <w:tcPr>
            <w:tcW w:w="1127" w:type="dxa"/>
            <w:noWrap/>
            <w:hideMark/>
          </w:tcPr>
          <w:p w14:paraId="7D273B1A" w14:textId="77777777" w:rsidR="005B445C" w:rsidRPr="00C173B9" w:rsidRDefault="005B445C"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102,1</w:t>
            </w:r>
          </w:p>
        </w:tc>
      </w:tr>
      <w:tr w:rsidR="00C173B9" w:rsidRPr="00C173B9" w14:paraId="4D606316" w14:textId="77777777" w:rsidTr="00294579">
        <w:trPr>
          <w:trHeight w:val="20"/>
        </w:trPr>
        <w:tc>
          <w:tcPr>
            <w:tcW w:w="2802" w:type="dxa"/>
            <w:noWrap/>
            <w:hideMark/>
          </w:tcPr>
          <w:p w14:paraId="2FA0AD21" w14:textId="77777777" w:rsidR="00C173B9" w:rsidRPr="00C173B9" w:rsidRDefault="00C173B9" w:rsidP="00294579">
            <w:pPr>
              <w:keepNext/>
              <w:rPr>
                <w:rFonts w:ascii="Times New Roman" w:eastAsia="Times New Roman" w:hAnsi="Times New Roman" w:cs="Times New Roman"/>
                <w:noProof/>
                <w:sz w:val="20"/>
                <w:szCs w:val="20"/>
                <w:lang w:val="sr-Latn-CS"/>
              </w:rPr>
            </w:pPr>
            <w:r w:rsidRPr="00C173B9">
              <w:rPr>
                <w:sz w:val="20"/>
                <w:szCs w:val="20"/>
              </w:rPr>
              <w:t>Укупно</w:t>
            </w:r>
          </w:p>
        </w:tc>
        <w:tc>
          <w:tcPr>
            <w:tcW w:w="1354" w:type="dxa"/>
            <w:noWrap/>
            <w:hideMark/>
          </w:tcPr>
          <w:p w14:paraId="421E86C8"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564.541</w:t>
            </w:r>
          </w:p>
        </w:tc>
        <w:tc>
          <w:tcPr>
            <w:tcW w:w="711" w:type="dxa"/>
            <w:noWrap/>
            <w:hideMark/>
          </w:tcPr>
          <w:p w14:paraId="28257E8D"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269" w:type="dxa"/>
            <w:noWrap/>
            <w:hideMark/>
          </w:tcPr>
          <w:p w14:paraId="41749D2C"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3.475.894</w:t>
            </w:r>
          </w:p>
        </w:tc>
        <w:tc>
          <w:tcPr>
            <w:tcW w:w="711" w:type="dxa"/>
            <w:tcBorders>
              <w:right w:val="single" w:sz="4" w:space="0" w:color="auto"/>
            </w:tcBorders>
            <w:noWrap/>
            <w:hideMark/>
          </w:tcPr>
          <w:p w14:paraId="31BE726F"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354" w:type="dxa"/>
            <w:tcBorders>
              <w:left w:val="single" w:sz="4" w:space="0" w:color="auto"/>
            </w:tcBorders>
            <w:noWrap/>
            <w:hideMark/>
          </w:tcPr>
          <w:p w14:paraId="7238D0CE"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89,4</w:t>
            </w:r>
          </w:p>
        </w:tc>
        <w:tc>
          <w:tcPr>
            <w:tcW w:w="1127" w:type="dxa"/>
            <w:noWrap/>
            <w:hideMark/>
          </w:tcPr>
          <w:p w14:paraId="08AF6FCB" w14:textId="77777777" w:rsidR="00C173B9" w:rsidRPr="00C173B9" w:rsidRDefault="00C173B9" w:rsidP="00294579">
            <w:pPr>
              <w:keepNext/>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101,1</w:t>
            </w:r>
          </w:p>
        </w:tc>
      </w:tr>
      <w:tr w:rsidR="00C173B9" w:rsidRPr="00C173B9" w14:paraId="5B965F1C" w14:textId="77777777" w:rsidTr="00294579">
        <w:trPr>
          <w:trHeight w:val="20"/>
        </w:trPr>
        <w:tc>
          <w:tcPr>
            <w:tcW w:w="2802" w:type="dxa"/>
            <w:shd w:val="clear" w:color="auto" w:fill="F2F2F2" w:themeFill="background1" w:themeFillShade="F2"/>
            <w:noWrap/>
            <w:hideMark/>
          </w:tcPr>
          <w:p w14:paraId="05C62082" w14:textId="77777777" w:rsidR="00C173B9" w:rsidRPr="00C173B9" w:rsidRDefault="00C173B9" w:rsidP="00C173B9">
            <w:pPr>
              <w:rPr>
                <w:rFonts w:ascii="Times New Roman" w:eastAsia="Times New Roman" w:hAnsi="Times New Roman" w:cs="Times New Roman"/>
                <w:b/>
                <w:bCs/>
                <w:noProof/>
                <w:sz w:val="20"/>
                <w:szCs w:val="20"/>
                <w:lang w:val="sr-Latn-CS"/>
              </w:rPr>
            </w:pPr>
            <w:r w:rsidRPr="00C173B9">
              <w:rPr>
                <w:b/>
                <w:bCs/>
                <w:sz w:val="20"/>
                <w:szCs w:val="20"/>
              </w:rPr>
              <w:t>Према броју УГС</w:t>
            </w:r>
          </w:p>
        </w:tc>
        <w:tc>
          <w:tcPr>
            <w:tcW w:w="1354" w:type="dxa"/>
            <w:shd w:val="clear" w:color="auto" w:fill="F2F2F2" w:themeFill="background1" w:themeFillShade="F2"/>
            <w:noWrap/>
            <w:hideMark/>
          </w:tcPr>
          <w:p w14:paraId="1CD9C2B7" w14:textId="77777777" w:rsidR="00C173B9" w:rsidRPr="00C173B9" w:rsidRDefault="00C173B9" w:rsidP="00C173B9">
            <w:pPr>
              <w:jc w:val="right"/>
              <w:rPr>
                <w:rFonts w:ascii="Times New Roman" w:eastAsia="Times New Roman" w:hAnsi="Times New Roman" w:cs="Times New Roman"/>
                <w:b/>
                <w:bCs/>
                <w:noProof/>
                <w:sz w:val="20"/>
                <w:szCs w:val="20"/>
                <w:lang w:val="sr-Latn-CS"/>
              </w:rPr>
            </w:pPr>
            <w:r w:rsidRPr="00C173B9">
              <w:rPr>
                <w:b/>
                <w:bCs/>
                <w:sz w:val="20"/>
                <w:szCs w:val="20"/>
              </w:rPr>
              <w:t>Газдинства</w:t>
            </w:r>
          </w:p>
        </w:tc>
        <w:tc>
          <w:tcPr>
            <w:tcW w:w="711" w:type="dxa"/>
            <w:shd w:val="clear" w:color="auto" w:fill="F2F2F2" w:themeFill="background1" w:themeFillShade="F2"/>
            <w:noWrap/>
            <w:hideMark/>
          </w:tcPr>
          <w:p w14:paraId="690FB5C1" w14:textId="77777777" w:rsidR="00C173B9" w:rsidRPr="00C173B9" w:rsidRDefault="00C173B9" w:rsidP="00C173B9">
            <w:pPr>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w:t>
            </w:r>
          </w:p>
        </w:tc>
        <w:tc>
          <w:tcPr>
            <w:tcW w:w="1269" w:type="dxa"/>
            <w:shd w:val="clear" w:color="auto" w:fill="F2F2F2" w:themeFill="background1" w:themeFillShade="F2"/>
            <w:noWrap/>
            <w:hideMark/>
          </w:tcPr>
          <w:p w14:paraId="1ABC8DB3" w14:textId="77777777" w:rsidR="00C173B9" w:rsidRPr="00C173B9" w:rsidRDefault="006659EC" w:rsidP="00C173B9">
            <w:pPr>
              <w:jc w:val="right"/>
              <w:rPr>
                <w:rFonts w:ascii="Times New Roman" w:eastAsia="Times New Roman" w:hAnsi="Times New Roman" w:cs="Times New Roman"/>
                <w:b/>
                <w:bCs/>
                <w:noProof/>
                <w:sz w:val="20"/>
                <w:szCs w:val="20"/>
                <w:lang w:val="sr-Latn-CS"/>
              </w:rPr>
            </w:pPr>
            <w:r>
              <w:rPr>
                <w:rFonts w:ascii="Times New Roman" w:eastAsia="Times New Roman" w:hAnsi="Times New Roman" w:cs="Times New Roman"/>
                <w:b/>
                <w:bCs/>
                <w:noProof/>
                <w:sz w:val="20"/>
                <w:szCs w:val="20"/>
                <w:lang w:val="sr-Latn-CS"/>
              </w:rPr>
              <w:t>УГС</w:t>
            </w:r>
            <w:r w:rsidR="00C173B9" w:rsidRPr="00C173B9">
              <w:rPr>
                <w:rFonts w:ascii="Times New Roman" w:eastAsia="Times New Roman" w:hAnsi="Times New Roman" w:cs="Times New Roman"/>
                <w:b/>
                <w:bCs/>
                <w:noProof/>
                <w:sz w:val="20"/>
                <w:szCs w:val="20"/>
                <w:lang w:val="sr-Latn-CS"/>
              </w:rPr>
              <w:t xml:space="preserve"> </w:t>
            </w:r>
          </w:p>
        </w:tc>
        <w:tc>
          <w:tcPr>
            <w:tcW w:w="711" w:type="dxa"/>
            <w:tcBorders>
              <w:right w:val="single" w:sz="4" w:space="0" w:color="auto"/>
            </w:tcBorders>
            <w:shd w:val="clear" w:color="auto" w:fill="F2F2F2" w:themeFill="background1" w:themeFillShade="F2"/>
            <w:noWrap/>
            <w:hideMark/>
          </w:tcPr>
          <w:p w14:paraId="4E94C4AC" w14:textId="77777777" w:rsidR="00C173B9" w:rsidRPr="00C173B9" w:rsidRDefault="00C173B9" w:rsidP="00C173B9">
            <w:pPr>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w:t>
            </w:r>
          </w:p>
        </w:tc>
        <w:tc>
          <w:tcPr>
            <w:tcW w:w="1354" w:type="dxa"/>
            <w:tcBorders>
              <w:left w:val="single" w:sz="4" w:space="0" w:color="auto"/>
            </w:tcBorders>
            <w:shd w:val="clear" w:color="auto" w:fill="F2F2F2" w:themeFill="background1" w:themeFillShade="F2"/>
            <w:noWrap/>
            <w:hideMark/>
          </w:tcPr>
          <w:p w14:paraId="3C49E09D" w14:textId="77777777" w:rsidR="00C173B9" w:rsidRPr="00C173B9" w:rsidRDefault="00C173B9" w:rsidP="00C173B9">
            <w:pPr>
              <w:rPr>
                <w:rFonts w:ascii="Times New Roman" w:eastAsia="Times New Roman" w:hAnsi="Times New Roman" w:cs="Times New Roman"/>
                <w:noProof/>
                <w:sz w:val="20"/>
                <w:szCs w:val="20"/>
                <w:lang w:val="sr-Latn-CS"/>
              </w:rPr>
            </w:pPr>
            <w:r w:rsidRPr="00C173B9">
              <w:rPr>
                <w:b/>
                <w:bCs/>
                <w:sz w:val="20"/>
                <w:szCs w:val="20"/>
              </w:rPr>
              <w:t>Газдинства</w:t>
            </w:r>
          </w:p>
        </w:tc>
        <w:tc>
          <w:tcPr>
            <w:tcW w:w="1127" w:type="dxa"/>
            <w:shd w:val="clear" w:color="auto" w:fill="F2F2F2" w:themeFill="background1" w:themeFillShade="F2"/>
            <w:noWrap/>
            <w:hideMark/>
          </w:tcPr>
          <w:p w14:paraId="793AB09D" w14:textId="77777777" w:rsidR="00C173B9" w:rsidRPr="00C173B9" w:rsidRDefault="006659EC" w:rsidP="00C173B9">
            <w:pPr>
              <w:jc w:val="center"/>
              <w:rPr>
                <w:rFonts w:ascii="Times New Roman" w:eastAsia="Times New Roman" w:hAnsi="Times New Roman" w:cs="Times New Roman"/>
                <w:b/>
                <w:noProof/>
                <w:sz w:val="20"/>
                <w:szCs w:val="20"/>
                <w:lang w:val="sr-Latn-CS"/>
              </w:rPr>
            </w:pPr>
            <w:r>
              <w:rPr>
                <w:rFonts w:ascii="Times New Roman" w:eastAsia="Times New Roman" w:hAnsi="Times New Roman" w:cs="Times New Roman"/>
                <w:b/>
                <w:noProof/>
                <w:sz w:val="20"/>
                <w:szCs w:val="20"/>
                <w:lang w:val="sr-Latn-CS"/>
              </w:rPr>
              <w:t>УГС</w:t>
            </w:r>
          </w:p>
        </w:tc>
      </w:tr>
      <w:tr w:rsidR="005B445C" w:rsidRPr="00C173B9" w14:paraId="79B2DBCF" w14:textId="77777777" w:rsidTr="00294579">
        <w:trPr>
          <w:trHeight w:val="20"/>
        </w:trPr>
        <w:tc>
          <w:tcPr>
            <w:tcW w:w="2802" w:type="dxa"/>
            <w:noWrap/>
            <w:hideMark/>
          </w:tcPr>
          <w:p w14:paraId="32CB9A8D"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 LSU</w:t>
            </w:r>
          </w:p>
        </w:tc>
        <w:tc>
          <w:tcPr>
            <w:tcW w:w="1354" w:type="dxa"/>
            <w:noWrap/>
            <w:hideMark/>
          </w:tcPr>
          <w:p w14:paraId="47F4E3D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129.489</w:t>
            </w:r>
          </w:p>
        </w:tc>
        <w:tc>
          <w:tcPr>
            <w:tcW w:w="711" w:type="dxa"/>
            <w:noWrap/>
            <w:hideMark/>
          </w:tcPr>
          <w:p w14:paraId="18D5C065" w14:textId="77777777" w:rsidR="005B445C" w:rsidRPr="00C20A7F" w:rsidRDefault="00C20A7F" w:rsidP="005B445C">
            <w:pPr>
              <w:jc w:val="right"/>
              <w:rPr>
                <w:rFonts w:ascii="Times New Roman" w:eastAsia="Times New Roman" w:hAnsi="Times New Roman" w:cs="Times New Roman"/>
                <w:b/>
                <w:bCs/>
                <w:noProof/>
                <w:sz w:val="20"/>
                <w:szCs w:val="20"/>
                <w:lang w:val="ru-RU"/>
              </w:rPr>
            </w:pPr>
            <w:r>
              <w:rPr>
                <w:rFonts w:ascii="Times New Roman" w:eastAsia="Times New Roman" w:hAnsi="Times New Roman" w:cs="Times New Roman"/>
                <w:b/>
                <w:bCs/>
                <w:noProof/>
                <w:sz w:val="20"/>
                <w:szCs w:val="20"/>
                <w:lang w:val="ru-RU"/>
              </w:rPr>
              <w:t>—</w:t>
            </w:r>
          </w:p>
        </w:tc>
        <w:tc>
          <w:tcPr>
            <w:tcW w:w="1269" w:type="dxa"/>
            <w:noWrap/>
            <w:hideMark/>
          </w:tcPr>
          <w:p w14:paraId="5B429DE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w:t>
            </w:r>
          </w:p>
        </w:tc>
        <w:tc>
          <w:tcPr>
            <w:tcW w:w="711" w:type="dxa"/>
            <w:tcBorders>
              <w:right w:val="single" w:sz="4" w:space="0" w:color="auto"/>
            </w:tcBorders>
            <w:noWrap/>
            <w:hideMark/>
          </w:tcPr>
          <w:p w14:paraId="25AFD3F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0,0</w:t>
            </w:r>
          </w:p>
        </w:tc>
        <w:tc>
          <w:tcPr>
            <w:tcW w:w="1354" w:type="dxa"/>
            <w:tcBorders>
              <w:left w:val="single" w:sz="4" w:space="0" w:color="auto"/>
            </w:tcBorders>
            <w:noWrap/>
            <w:hideMark/>
          </w:tcPr>
          <w:p w14:paraId="6563CE5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91,1</w:t>
            </w:r>
          </w:p>
        </w:tc>
        <w:tc>
          <w:tcPr>
            <w:tcW w:w="1127" w:type="dxa"/>
            <w:noWrap/>
            <w:hideMark/>
          </w:tcPr>
          <w:p w14:paraId="40F10753"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0,0</w:t>
            </w:r>
          </w:p>
        </w:tc>
      </w:tr>
      <w:tr w:rsidR="005B445C" w:rsidRPr="00C173B9" w14:paraId="4DA177EC" w14:textId="77777777" w:rsidTr="00294579">
        <w:trPr>
          <w:trHeight w:val="20"/>
        </w:trPr>
        <w:tc>
          <w:tcPr>
            <w:tcW w:w="2802" w:type="dxa"/>
            <w:noWrap/>
            <w:hideMark/>
          </w:tcPr>
          <w:p w14:paraId="5DA77A2D"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0 ≤ 1</w:t>
            </w:r>
          </w:p>
        </w:tc>
        <w:tc>
          <w:tcPr>
            <w:tcW w:w="1354" w:type="dxa"/>
            <w:noWrap/>
            <w:hideMark/>
          </w:tcPr>
          <w:p w14:paraId="7D06F26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146.004</w:t>
            </w:r>
          </w:p>
        </w:tc>
        <w:tc>
          <w:tcPr>
            <w:tcW w:w="711" w:type="dxa"/>
            <w:noWrap/>
            <w:hideMark/>
          </w:tcPr>
          <w:p w14:paraId="0E8F36E3"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33,6</w:t>
            </w:r>
          </w:p>
        </w:tc>
        <w:tc>
          <w:tcPr>
            <w:tcW w:w="1269" w:type="dxa"/>
            <w:noWrap/>
            <w:hideMark/>
          </w:tcPr>
          <w:p w14:paraId="27395C8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79.586</w:t>
            </w:r>
          </w:p>
        </w:tc>
        <w:tc>
          <w:tcPr>
            <w:tcW w:w="711" w:type="dxa"/>
            <w:tcBorders>
              <w:right w:val="single" w:sz="4" w:space="0" w:color="auto"/>
            </w:tcBorders>
            <w:noWrap/>
            <w:hideMark/>
          </w:tcPr>
          <w:p w14:paraId="5E9FC4D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4,1</w:t>
            </w:r>
          </w:p>
        </w:tc>
        <w:tc>
          <w:tcPr>
            <w:tcW w:w="1354" w:type="dxa"/>
            <w:tcBorders>
              <w:left w:val="single" w:sz="4" w:space="0" w:color="auto"/>
            </w:tcBorders>
            <w:noWrap/>
            <w:hideMark/>
          </w:tcPr>
          <w:p w14:paraId="324F5A7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104,9</w:t>
            </w:r>
          </w:p>
        </w:tc>
        <w:tc>
          <w:tcPr>
            <w:tcW w:w="1127" w:type="dxa"/>
            <w:noWrap/>
            <w:hideMark/>
          </w:tcPr>
          <w:p w14:paraId="294EC32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106,0</w:t>
            </w:r>
          </w:p>
        </w:tc>
      </w:tr>
      <w:tr w:rsidR="005B445C" w:rsidRPr="00C173B9" w14:paraId="39310BC8" w14:textId="77777777" w:rsidTr="00294579">
        <w:trPr>
          <w:trHeight w:val="20"/>
        </w:trPr>
        <w:tc>
          <w:tcPr>
            <w:tcW w:w="2802" w:type="dxa"/>
            <w:noWrap/>
            <w:hideMark/>
          </w:tcPr>
          <w:p w14:paraId="468280E2"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1 ≤ 3</w:t>
            </w:r>
          </w:p>
        </w:tc>
        <w:tc>
          <w:tcPr>
            <w:tcW w:w="1354" w:type="dxa"/>
            <w:noWrap/>
            <w:hideMark/>
          </w:tcPr>
          <w:p w14:paraId="17974A60"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155.515</w:t>
            </w:r>
          </w:p>
        </w:tc>
        <w:tc>
          <w:tcPr>
            <w:tcW w:w="711" w:type="dxa"/>
            <w:noWrap/>
            <w:hideMark/>
          </w:tcPr>
          <w:p w14:paraId="220D0A6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35,7</w:t>
            </w:r>
          </w:p>
        </w:tc>
        <w:tc>
          <w:tcPr>
            <w:tcW w:w="1269" w:type="dxa"/>
            <w:noWrap/>
            <w:hideMark/>
          </w:tcPr>
          <w:p w14:paraId="69552733"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279.887</w:t>
            </w:r>
          </w:p>
        </w:tc>
        <w:tc>
          <w:tcPr>
            <w:tcW w:w="711" w:type="dxa"/>
            <w:tcBorders>
              <w:right w:val="single" w:sz="4" w:space="0" w:color="auto"/>
            </w:tcBorders>
            <w:noWrap/>
            <w:hideMark/>
          </w:tcPr>
          <w:p w14:paraId="02CDAD3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14,5</w:t>
            </w:r>
          </w:p>
        </w:tc>
        <w:tc>
          <w:tcPr>
            <w:tcW w:w="1354" w:type="dxa"/>
            <w:tcBorders>
              <w:left w:val="single" w:sz="4" w:space="0" w:color="auto"/>
            </w:tcBorders>
            <w:noWrap/>
            <w:hideMark/>
          </w:tcPr>
          <w:p w14:paraId="2779E63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80,9</w:t>
            </w:r>
          </w:p>
        </w:tc>
        <w:tc>
          <w:tcPr>
            <w:tcW w:w="1127" w:type="dxa"/>
            <w:noWrap/>
            <w:hideMark/>
          </w:tcPr>
          <w:p w14:paraId="0A82061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81,0</w:t>
            </w:r>
          </w:p>
        </w:tc>
      </w:tr>
      <w:tr w:rsidR="005B445C" w:rsidRPr="00C173B9" w14:paraId="45B08F75" w14:textId="77777777" w:rsidTr="00294579">
        <w:trPr>
          <w:trHeight w:val="20"/>
        </w:trPr>
        <w:tc>
          <w:tcPr>
            <w:tcW w:w="2802" w:type="dxa"/>
            <w:noWrap/>
            <w:hideMark/>
          </w:tcPr>
          <w:p w14:paraId="299DC68F"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3 ≤ 5</w:t>
            </w:r>
          </w:p>
        </w:tc>
        <w:tc>
          <w:tcPr>
            <w:tcW w:w="1354" w:type="dxa"/>
            <w:noWrap/>
            <w:hideMark/>
          </w:tcPr>
          <w:p w14:paraId="24D719B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54.793</w:t>
            </w:r>
          </w:p>
        </w:tc>
        <w:tc>
          <w:tcPr>
            <w:tcW w:w="711" w:type="dxa"/>
            <w:noWrap/>
            <w:hideMark/>
          </w:tcPr>
          <w:p w14:paraId="6B01688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12,6</w:t>
            </w:r>
          </w:p>
        </w:tc>
        <w:tc>
          <w:tcPr>
            <w:tcW w:w="1269" w:type="dxa"/>
            <w:noWrap/>
            <w:hideMark/>
          </w:tcPr>
          <w:p w14:paraId="3014CD7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212.558</w:t>
            </w:r>
          </w:p>
        </w:tc>
        <w:tc>
          <w:tcPr>
            <w:tcW w:w="711" w:type="dxa"/>
            <w:tcBorders>
              <w:right w:val="single" w:sz="4" w:space="0" w:color="auto"/>
            </w:tcBorders>
            <w:noWrap/>
            <w:hideMark/>
          </w:tcPr>
          <w:p w14:paraId="291B9CA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11,0</w:t>
            </w:r>
          </w:p>
        </w:tc>
        <w:tc>
          <w:tcPr>
            <w:tcW w:w="1354" w:type="dxa"/>
            <w:tcBorders>
              <w:left w:val="single" w:sz="4" w:space="0" w:color="auto"/>
            </w:tcBorders>
            <w:noWrap/>
            <w:hideMark/>
          </w:tcPr>
          <w:p w14:paraId="2355C2FB"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75,1</w:t>
            </w:r>
          </w:p>
        </w:tc>
        <w:tc>
          <w:tcPr>
            <w:tcW w:w="1127" w:type="dxa"/>
            <w:noWrap/>
            <w:hideMark/>
          </w:tcPr>
          <w:p w14:paraId="2C25EAE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75,8</w:t>
            </w:r>
          </w:p>
        </w:tc>
      </w:tr>
      <w:tr w:rsidR="005B445C" w:rsidRPr="00C173B9" w14:paraId="3D1B159F" w14:textId="77777777" w:rsidTr="00294579">
        <w:trPr>
          <w:trHeight w:val="20"/>
        </w:trPr>
        <w:tc>
          <w:tcPr>
            <w:tcW w:w="2802" w:type="dxa"/>
            <w:noWrap/>
            <w:hideMark/>
          </w:tcPr>
          <w:p w14:paraId="217C4D8D"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5 ≤</w:t>
            </w:r>
            <w:r w:rsidR="00321267" w:rsidRPr="00C173B9">
              <w:rPr>
                <w:rFonts w:ascii="Times New Roman" w:eastAsia="Times New Roman" w:hAnsi="Times New Roman" w:cs="Times New Roman"/>
                <w:noProof/>
                <w:sz w:val="20"/>
                <w:szCs w:val="20"/>
                <w:lang w:val="sr-Latn-CS"/>
              </w:rPr>
              <w:t xml:space="preserve"> </w:t>
            </w:r>
            <w:r w:rsidRPr="00C173B9">
              <w:rPr>
                <w:rFonts w:ascii="Times New Roman" w:eastAsia="Times New Roman" w:hAnsi="Times New Roman" w:cs="Times New Roman"/>
                <w:noProof/>
                <w:sz w:val="20"/>
                <w:szCs w:val="20"/>
                <w:lang w:val="sr-Latn-CS"/>
              </w:rPr>
              <w:t>10</w:t>
            </w:r>
          </w:p>
        </w:tc>
        <w:tc>
          <w:tcPr>
            <w:tcW w:w="1354" w:type="dxa"/>
            <w:noWrap/>
            <w:hideMark/>
          </w:tcPr>
          <w:p w14:paraId="38B7F01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47.026</w:t>
            </w:r>
          </w:p>
        </w:tc>
        <w:tc>
          <w:tcPr>
            <w:tcW w:w="711" w:type="dxa"/>
            <w:noWrap/>
            <w:hideMark/>
          </w:tcPr>
          <w:p w14:paraId="0382825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10,8</w:t>
            </w:r>
          </w:p>
        </w:tc>
        <w:tc>
          <w:tcPr>
            <w:tcW w:w="1269" w:type="dxa"/>
            <w:noWrap/>
            <w:hideMark/>
          </w:tcPr>
          <w:p w14:paraId="40CF113B"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326.340</w:t>
            </w:r>
          </w:p>
        </w:tc>
        <w:tc>
          <w:tcPr>
            <w:tcW w:w="711" w:type="dxa"/>
            <w:tcBorders>
              <w:right w:val="single" w:sz="4" w:space="0" w:color="auto"/>
            </w:tcBorders>
            <w:noWrap/>
            <w:hideMark/>
          </w:tcPr>
          <w:p w14:paraId="62D4E52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16,9</w:t>
            </w:r>
          </w:p>
        </w:tc>
        <w:tc>
          <w:tcPr>
            <w:tcW w:w="1354" w:type="dxa"/>
            <w:tcBorders>
              <w:left w:val="single" w:sz="4" w:space="0" w:color="auto"/>
            </w:tcBorders>
            <w:noWrap/>
            <w:hideMark/>
          </w:tcPr>
          <w:p w14:paraId="1C686935"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82,8</w:t>
            </w:r>
          </w:p>
        </w:tc>
        <w:tc>
          <w:tcPr>
            <w:tcW w:w="1127" w:type="dxa"/>
            <w:noWrap/>
            <w:hideMark/>
          </w:tcPr>
          <w:p w14:paraId="6C98CDC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84,1</w:t>
            </w:r>
          </w:p>
        </w:tc>
      </w:tr>
      <w:tr w:rsidR="005B445C" w:rsidRPr="00C173B9" w14:paraId="056C688D" w14:textId="77777777" w:rsidTr="00294579">
        <w:trPr>
          <w:trHeight w:val="20"/>
        </w:trPr>
        <w:tc>
          <w:tcPr>
            <w:tcW w:w="2802" w:type="dxa"/>
            <w:noWrap/>
            <w:hideMark/>
          </w:tcPr>
          <w:p w14:paraId="531955CB"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10 ≤ 20</w:t>
            </w:r>
          </w:p>
        </w:tc>
        <w:tc>
          <w:tcPr>
            <w:tcW w:w="1354" w:type="dxa"/>
            <w:noWrap/>
            <w:hideMark/>
          </w:tcPr>
          <w:p w14:paraId="0DFD2F35"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21.130</w:t>
            </w:r>
          </w:p>
        </w:tc>
        <w:tc>
          <w:tcPr>
            <w:tcW w:w="711" w:type="dxa"/>
            <w:noWrap/>
            <w:hideMark/>
          </w:tcPr>
          <w:p w14:paraId="4508AB4B"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4,9</w:t>
            </w:r>
          </w:p>
        </w:tc>
        <w:tc>
          <w:tcPr>
            <w:tcW w:w="1269" w:type="dxa"/>
            <w:noWrap/>
            <w:hideMark/>
          </w:tcPr>
          <w:p w14:paraId="78A0281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287.596</w:t>
            </w:r>
          </w:p>
        </w:tc>
        <w:tc>
          <w:tcPr>
            <w:tcW w:w="711" w:type="dxa"/>
            <w:tcBorders>
              <w:right w:val="single" w:sz="4" w:space="0" w:color="auto"/>
            </w:tcBorders>
            <w:noWrap/>
            <w:hideMark/>
          </w:tcPr>
          <w:p w14:paraId="332E33D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14,9</w:t>
            </w:r>
          </w:p>
        </w:tc>
        <w:tc>
          <w:tcPr>
            <w:tcW w:w="1354" w:type="dxa"/>
            <w:tcBorders>
              <w:left w:val="single" w:sz="4" w:space="0" w:color="auto"/>
            </w:tcBorders>
            <w:noWrap/>
            <w:hideMark/>
          </w:tcPr>
          <w:p w14:paraId="0E87E8A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106,6</w:t>
            </w:r>
          </w:p>
        </w:tc>
        <w:tc>
          <w:tcPr>
            <w:tcW w:w="1127" w:type="dxa"/>
            <w:noWrap/>
            <w:hideMark/>
          </w:tcPr>
          <w:p w14:paraId="0EF5C3F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108,1</w:t>
            </w:r>
          </w:p>
        </w:tc>
      </w:tr>
      <w:tr w:rsidR="005B445C" w:rsidRPr="00C173B9" w14:paraId="4388AAA1" w14:textId="77777777" w:rsidTr="00294579">
        <w:trPr>
          <w:trHeight w:val="20"/>
        </w:trPr>
        <w:tc>
          <w:tcPr>
            <w:tcW w:w="2802" w:type="dxa"/>
            <w:noWrap/>
            <w:hideMark/>
          </w:tcPr>
          <w:p w14:paraId="2AF3A012"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20 ≤ 30</w:t>
            </w:r>
          </w:p>
        </w:tc>
        <w:tc>
          <w:tcPr>
            <w:tcW w:w="1354" w:type="dxa"/>
            <w:noWrap/>
            <w:hideMark/>
          </w:tcPr>
          <w:p w14:paraId="5F50AAE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5.047</w:t>
            </w:r>
          </w:p>
        </w:tc>
        <w:tc>
          <w:tcPr>
            <w:tcW w:w="711" w:type="dxa"/>
            <w:noWrap/>
            <w:hideMark/>
          </w:tcPr>
          <w:p w14:paraId="34B8597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w:t>
            </w:r>
          </w:p>
        </w:tc>
        <w:tc>
          <w:tcPr>
            <w:tcW w:w="1269" w:type="dxa"/>
            <w:noWrap/>
            <w:hideMark/>
          </w:tcPr>
          <w:p w14:paraId="1F4E3C3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122.381</w:t>
            </w:r>
          </w:p>
        </w:tc>
        <w:tc>
          <w:tcPr>
            <w:tcW w:w="711" w:type="dxa"/>
            <w:tcBorders>
              <w:right w:val="single" w:sz="4" w:space="0" w:color="auto"/>
            </w:tcBorders>
            <w:noWrap/>
            <w:hideMark/>
          </w:tcPr>
          <w:p w14:paraId="17691D7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6,3</w:t>
            </w:r>
          </w:p>
        </w:tc>
        <w:tc>
          <w:tcPr>
            <w:tcW w:w="1354" w:type="dxa"/>
            <w:tcBorders>
              <w:left w:val="single" w:sz="4" w:space="0" w:color="auto"/>
            </w:tcBorders>
            <w:noWrap/>
            <w:hideMark/>
          </w:tcPr>
          <w:p w14:paraId="369B3D83"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121,3</w:t>
            </w:r>
          </w:p>
        </w:tc>
        <w:tc>
          <w:tcPr>
            <w:tcW w:w="1127" w:type="dxa"/>
            <w:noWrap/>
            <w:hideMark/>
          </w:tcPr>
          <w:p w14:paraId="7C938CA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122,7</w:t>
            </w:r>
          </w:p>
        </w:tc>
      </w:tr>
      <w:tr w:rsidR="005B445C" w:rsidRPr="00C173B9" w14:paraId="70F4689A" w14:textId="77777777" w:rsidTr="00294579">
        <w:trPr>
          <w:trHeight w:val="20"/>
        </w:trPr>
        <w:tc>
          <w:tcPr>
            <w:tcW w:w="2802" w:type="dxa"/>
            <w:noWrap/>
            <w:hideMark/>
          </w:tcPr>
          <w:p w14:paraId="6D06BDF9"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w:t>
            </w:r>
            <w:r w:rsidR="00321267" w:rsidRPr="00C173B9">
              <w:rPr>
                <w:rFonts w:ascii="Times New Roman" w:eastAsia="Times New Roman" w:hAnsi="Times New Roman" w:cs="Times New Roman"/>
                <w:noProof/>
                <w:sz w:val="20"/>
                <w:szCs w:val="20"/>
                <w:lang w:val="sr-Latn-CS"/>
              </w:rPr>
              <w:t xml:space="preserve"> </w:t>
            </w:r>
            <w:r w:rsidRPr="00C173B9">
              <w:rPr>
                <w:rFonts w:ascii="Times New Roman" w:eastAsia="Times New Roman" w:hAnsi="Times New Roman" w:cs="Times New Roman"/>
                <w:noProof/>
                <w:sz w:val="20"/>
                <w:szCs w:val="20"/>
                <w:lang w:val="sr-Latn-CS"/>
              </w:rPr>
              <w:t>30 ≤ 50</w:t>
            </w:r>
          </w:p>
        </w:tc>
        <w:tc>
          <w:tcPr>
            <w:tcW w:w="1354" w:type="dxa"/>
            <w:noWrap/>
            <w:hideMark/>
          </w:tcPr>
          <w:p w14:paraId="36B2F15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3.201</w:t>
            </w:r>
          </w:p>
        </w:tc>
        <w:tc>
          <w:tcPr>
            <w:tcW w:w="711" w:type="dxa"/>
            <w:noWrap/>
            <w:hideMark/>
          </w:tcPr>
          <w:p w14:paraId="09E1886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0,7</w:t>
            </w:r>
          </w:p>
        </w:tc>
        <w:tc>
          <w:tcPr>
            <w:tcW w:w="1269" w:type="dxa"/>
            <w:noWrap/>
            <w:hideMark/>
          </w:tcPr>
          <w:p w14:paraId="2C3B6DB4"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121.644</w:t>
            </w:r>
          </w:p>
        </w:tc>
        <w:tc>
          <w:tcPr>
            <w:tcW w:w="711" w:type="dxa"/>
            <w:tcBorders>
              <w:right w:val="single" w:sz="4" w:space="0" w:color="auto"/>
            </w:tcBorders>
            <w:noWrap/>
            <w:hideMark/>
          </w:tcPr>
          <w:p w14:paraId="7EEC5D64"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6,3</w:t>
            </w:r>
          </w:p>
        </w:tc>
        <w:tc>
          <w:tcPr>
            <w:tcW w:w="1354" w:type="dxa"/>
            <w:tcBorders>
              <w:left w:val="single" w:sz="4" w:space="0" w:color="auto"/>
            </w:tcBorders>
            <w:noWrap/>
            <w:hideMark/>
          </w:tcPr>
          <w:p w14:paraId="4CC7BEB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132,1</w:t>
            </w:r>
          </w:p>
        </w:tc>
        <w:tc>
          <w:tcPr>
            <w:tcW w:w="1127" w:type="dxa"/>
            <w:noWrap/>
            <w:hideMark/>
          </w:tcPr>
          <w:p w14:paraId="25EC2FD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133,2</w:t>
            </w:r>
          </w:p>
        </w:tc>
      </w:tr>
      <w:tr w:rsidR="005B445C" w:rsidRPr="00C173B9" w14:paraId="500DC71E" w14:textId="77777777" w:rsidTr="00294579">
        <w:trPr>
          <w:trHeight w:val="20"/>
        </w:trPr>
        <w:tc>
          <w:tcPr>
            <w:tcW w:w="2802" w:type="dxa"/>
            <w:noWrap/>
            <w:hideMark/>
          </w:tcPr>
          <w:p w14:paraId="6B5DD4CD"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 50</w:t>
            </w:r>
            <w:r w:rsidR="00321267" w:rsidRPr="00C173B9">
              <w:rPr>
                <w:rFonts w:ascii="Times New Roman" w:eastAsia="Times New Roman" w:hAnsi="Times New Roman" w:cs="Times New Roman"/>
                <w:noProof/>
                <w:sz w:val="20"/>
                <w:szCs w:val="20"/>
                <w:lang w:val="sr-Latn-CS"/>
              </w:rPr>
              <w:t xml:space="preserve"> </w:t>
            </w:r>
          </w:p>
        </w:tc>
        <w:tc>
          <w:tcPr>
            <w:tcW w:w="1354" w:type="dxa"/>
            <w:noWrap/>
            <w:hideMark/>
          </w:tcPr>
          <w:p w14:paraId="09B9BC3B"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2.336</w:t>
            </w:r>
          </w:p>
        </w:tc>
        <w:tc>
          <w:tcPr>
            <w:tcW w:w="711" w:type="dxa"/>
            <w:noWrap/>
            <w:hideMark/>
          </w:tcPr>
          <w:p w14:paraId="3576CB5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0,5</w:t>
            </w:r>
          </w:p>
        </w:tc>
        <w:tc>
          <w:tcPr>
            <w:tcW w:w="1269" w:type="dxa"/>
            <w:noWrap/>
            <w:hideMark/>
          </w:tcPr>
          <w:p w14:paraId="2964CE3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503.848</w:t>
            </w:r>
          </w:p>
        </w:tc>
        <w:tc>
          <w:tcPr>
            <w:tcW w:w="711" w:type="dxa"/>
            <w:tcBorders>
              <w:right w:val="single" w:sz="4" w:space="0" w:color="auto"/>
            </w:tcBorders>
            <w:noWrap/>
            <w:hideMark/>
          </w:tcPr>
          <w:p w14:paraId="1B489BA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26,1</w:t>
            </w:r>
          </w:p>
        </w:tc>
        <w:tc>
          <w:tcPr>
            <w:tcW w:w="1354" w:type="dxa"/>
            <w:tcBorders>
              <w:left w:val="single" w:sz="4" w:space="0" w:color="auto"/>
            </w:tcBorders>
            <w:noWrap/>
            <w:hideMark/>
          </w:tcPr>
          <w:p w14:paraId="4B8836E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127,7</w:t>
            </w:r>
          </w:p>
        </w:tc>
        <w:tc>
          <w:tcPr>
            <w:tcW w:w="1127" w:type="dxa"/>
            <w:noWrap/>
            <w:hideMark/>
          </w:tcPr>
          <w:p w14:paraId="43AFF31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106,4</w:t>
            </w:r>
          </w:p>
        </w:tc>
      </w:tr>
      <w:tr w:rsidR="00C173B9" w:rsidRPr="00C173B9" w14:paraId="68A298C3" w14:textId="77777777" w:rsidTr="00294579">
        <w:trPr>
          <w:trHeight w:val="20"/>
        </w:trPr>
        <w:tc>
          <w:tcPr>
            <w:tcW w:w="2802" w:type="dxa"/>
            <w:noWrap/>
            <w:hideMark/>
          </w:tcPr>
          <w:p w14:paraId="3B9CBD37" w14:textId="77777777" w:rsidR="00C173B9" w:rsidRPr="00C173B9" w:rsidRDefault="00C173B9" w:rsidP="00C173B9">
            <w:pPr>
              <w:jc w:val="left"/>
              <w:rPr>
                <w:rFonts w:ascii="Times New Roman" w:eastAsia="Times New Roman" w:hAnsi="Times New Roman" w:cs="Times New Roman"/>
                <w:noProof/>
                <w:sz w:val="20"/>
                <w:szCs w:val="20"/>
                <w:lang w:val="sr-Latn-CS"/>
              </w:rPr>
            </w:pPr>
            <w:r w:rsidRPr="00C173B9">
              <w:rPr>
                <w:sz w:val="20"/>
                <w:szCs w:val="20"/>
              </w:rPr>
              <w:t>Укупно</w:t>
            </w:r>
          </w:p>
        </w:tc>
        <w:tc>
          <w:tcPr>
            <w:tcW w:w="1354" w:type="dxa"/>
            <w:noWrap/>
            <w:hideMark/>
          </w:tcPr>
          <w:p w14:paraId="0713AF5D"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435.052</w:t>
            </w:r>
          </w:p>
        </w:tc>
        <w:tc>
          <w:tcPr>
            <w:tcW w:w="711" w:type="dxa"/>
            <w:noWrap/>
            <w:hideMark/>
          </w:tcPr>
          <w:p w14:paraId="193B4819"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269" w:type="dxa"/>
            <w:noWrap/>
            <w:hideMark/>
          </w:tcPr>
          <w:p w14:paraId="12499B3C"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1.933.840</w:t>
            </w:r>
          </w:p>
        </w:tc>
        <w:tc>
          <w:tcPr>
            <w:tcW w:w="711" w:type="dxa"/>
            <w:tcBorders>
              <w:right w:val="single" w:sz="4" w:space="0" w:color="auto"/>
            </w:tcBorders>
            <w:noWrap/>
            <w:hideMark/>
          </w:tcPr>
          <w:p w14:paraId="2CD51075"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354" w:type="dxa"/>
            <w:tcBorders>
              <w:left w:val="single" w:sz="4" w:space="0" w:color="auto"/>
            </w:tcBorders>
            <w:noWrap/>
            <w:hideMark/>
          </w:tcPr>
          <w:p w14:paraId="04E5332C"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88,9</w:t>
            </w:r>
          </w:p>
        </w:tc>
        <w:tc>
          <w:tcPr>
            <w:tcW w:w="1127" w:type="dxa"/>
            <w:noWrap/>
            <w:hideMark/>
          </w:tcPr>
          <w:p w14:paraId="67E8CA37"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95,7</w:t>
            </w:r>
          </w:p>
        </w:tc>
      </w:tr>
      <w:tr w:rsidR="00C173B9" w:rsidRPr="00294579" w14:paraId="572C95C2" w14:textId="77777777" w:rsidTr="00294579">
        <w:trPr>
          <w:trHeight w:val="20"/>
        </w:trPr>
        <w:tc>
          <w:tcPr>
            <w:tcW w:w="2802" w:type="dxa"/>
            <w:shd w:val="clear" w:color="auto" w:fill="F2F2F2" w:themeFill="background1" w:themeFillShade="F2"/>
            <w:noWrap/>
            <w:hideMark/>
          </w:tcPr>
          <w:p w14:paraId="40CB698D" w14:textId="77777777" w:rsidR="00C173B9" w:rsidRPr="00294579" w:rsidRDefault="00C173B9" w:rsidP="00C173B9">
            <w:pPr>
              <w:jc w:val="left"/>
              <w:rPr>
                <w:rFonts w:ascii="Times New Roman" w:eastAsia="Times New Roman" w:hAnsi="Times New Roman" w:cs="Times New Roman"/>
                <w:b/>
                <w:bCs/>
                <w:noProof/>
                <w:sz w:val="19"/>
                <w:szCs w:val="19"/>
                <w:lang w:val="sr-Latn-CS"/>
              </w:rPr>
            </w:pPr>
            <w:r w:rsidRPr="00294579">
              <w:rPr>
                <w:b/>
                <w:bCs/>
                <w:sz w:val="19"/>
                <w:szCs w:val="19"/>
                <w:lang w:val="ru-RU"/>
              </w:rPr>
              <w:t>Према економској величини (Стандардни аутпут</w:t>
            </w:r>
            <w:r w:rsidR="00B0662D">
              <w:rPr>
                <w:b/>
                <w:bCs/>
                <w:sz w:val="19"/>
                <w:szCs w:val="19"/>
                <w:lang w:val="ru-RU"/>
              </w:rPr>
              <w:t xml:space="preserve"> — </w:t>
            </w:r>
            <w:r w:rsidRPr="00294579">
              <w:rPr>
                <w:b/>
                <w:bCs/>
                <w:sz w:val="19"/>
                <w:szCs w:val="19"/>
                <w:lang w:val="ru-RU"/>
              </w:rPr>
              <w:t>СА)</w:t>
            </w:r>
          </w:p>
        </w:tc>
        <w:tc>
          <w:tcPr>
            <w:tcW w:w="1354" w:type="dxa"/>
            <w:shd w:val="clear" w:color="auto" w:fill="F2F2F2" w:themeFill="background1" w:themeFillShade="F2"/>
            <w:noWrap/>
            <w:vAlign w:val="bottom"/>
            <w:hideMark/>
          </w:tcPr>
          <w:p w14:paraId="569D1199" w14:textId="77777777" w:rsidR="00C173B9" w:rsidRPr="00294579" w:rsidRDefault="00C173B9" w:rsidP="00294579">
            <w:pPr>
              <w:jc w:val="right"/>
              <w:rPr>
                <w:rFonts w:ascii="Times New Roman" w:eastAsia="Times New Roman" w:hAnsi="Times New Roman" w:cs="Times New Roman"/>
                <w:b/>
                <w:bCs/>
                <w:noProof/>
                <w:sz w:val="20"/>
                <w:szCs w:val="20"/>
                <w:lang w:val="sr-Latn-CS"/>
              </w:rPr>
            </w:pPr>
            <w:r w:rsidRPr="00294579">
              <w:rPr>
                <w:b/>
                <w:bCs/>
                <w:sz w:val="20"/>
                <w:szCs w:val="20"/>
              </w:rPr>
              <w:t>Газдинства</w:t>
            </w:r>
          </w:p>
        </w:tc>
        <w:tc>
          <w:tcPr>
            <w:tcW w:w="711" w:type="dxa"/>
            <w:shd w:val="clear" w:color="auto" w:fill="F2F2F2" w:themeFill="background1" w:themeFillShade="F2"/>
            <w:noWrap/>
            <w:vAlign w:val="bottom"/>
            <w:hideMark/>
          </w:tcPr>
          <w:p w14:paraId="62B91071" w14:textId="77777777" w:rsidR="00C173B9" w:rsidRPr="00294579" w:rsidRDefault="00C173B9" w:rsidP="00294579">
            <w:pPr>
              <w:jc w:val="right"/>
              <w:rPr>
                <w:rFonts w:ascii="Times New Roman" w:eastAsia="Times New Roman" w:hAnsi="Times New Roman" w:cs="Times New Roman"/>
                <w:b/>
                <w:bCs/>
                <w:noProof/>
                <w:sz w:val="20"/>
                <w:szCs w:val="20"/>
                <w:lang w:val="sr-Latn-CS"/>
              </w:rPr>
            </w:pPr>
            <w:r w:rsidRPr="00294579">
              <w:rPr>
                <w:rFonts w:ascii="Times New Roman" w:eastAsia="Times New Roman" w:hAnsi="Times New Roman" w:cs="Times New Roman"/>
                <w:b/>
                <w:bCs/>
                <w:noProof/>
                <w:sz w:val="20"/>
                <w:szCs w:val="20"/>
                <w:lang w:val="sr-Latn-CS"/>
              </w:rPr>
              <w:t>%</w:t>
            </w:r>
          </w:p>
        </w:tc>
        <w:tc>
          <w:tcPr>
            <w:tcW w:w="1269" w:type="dxa"/>
            <w:shd w:val="clear" w:color="auto" w:fill="F2F2F2" w:themeFill="background1" w:themeFillShade="F2"/>
            <w:noWrap/>
            <w:vAlign w:val="bottom"/>
            <w:hideMark/>
          </w:tcPr>
          <w:p w14:paraId="70B8B489" w14:textId="77777777" w:rsidR="00C173B9" w:rsidRPr="00294579" w:rsidRDefault="0028292F" w:rsidP="00294579">
            <w:pPr>
              <w:jc w:val="right"/>
              <w:rPr>
                <w:rFonts w:ascii="Times New Roman" w:eastAsia="Times New Roman" w:hAnsi="Times New Roman" w:cs="Times New Roman"/>
                <w:b/>
                <w:bCs/>
                <w:noProof/>
                <w:sz w:val="20"/>
                <w:szCs w:val="20"/>
                <w:lang w:val="sr-Latn-CS"/>
              </w:rPr>
            </w:pPr>
            <w:r w:rsidRPr="00294579">
              <w:rPr>
                <w:rFonts w:ascii="Times New Roman" w:eastAsia="Times New Roman" w:hAnsi="Times New Roman" w:cs="Times New Roman"/>
                <w:b/>
                <w:bCs/>
                <w:noProof/>
                <w:sz w:val="20"/>
                <w:szCs w:val="20"/>
              </w:rPr>
              <w:t>СА</w:t>
            </w:r>
            <w:r w:rsidR="00C173B9" w:rsidRPr="00294579">
              <w:rPr>
                <w:rFonts w:ascii="Times New Roman" w:eastAsia="Times New Roman" w:hAnsi="Times New Roman" w:cs="Times New Roman"/>
                <w:b/>
                <w:bCs/>
                <w:noProof/>
                <w:sz w:val="20"/>
                <w:szCs w:val="20"/>
                <w:lang w:val="sr-Latn-CS"/>
              </w:rPr>
              <w:t xml:space="preserve"> </w:t>
            </w:r>
            <w:r w:rsidR="00294579">
              <w:rPr>
                <w:rFonts w:ascii="Times New Roman" w:eastAsia="Times New Roman" w:hAnsi="Times New Roman" w:cs="Times New Roman"/>
                <w:b/>
                <w:bCs/>
                <w:noProof/>
                <w:sz w:val="20"/>
                <w:szCs w:val="20"/>
                <w:lang w:val="sr-Latn-CS"/>
              </w:rPr>
              <w:br/>
            </w:r>
            <w:r w:rsidR="00C173B9" w:rsidRPr="00294579">
              <w:rPr>
                <w:rFonts w:ascii="Times New Roman" w:eastAsia="Times New Roman" w:hAnsi="Times New Roman" w:cs="Times New Roman"/>
                <w:b/>
                <w:bCs/>
                <w:noProof/>
                <w:sz w:val="20"/>
                <w:szCs w:val="20"/>
                <w:lang w:val="sr-Latn-CS"/>
              </w:rPr>
              <w:t>(1000 EUR)</w:t>
            </w:r>
          </w:p>
        </w:tc>
        <w:tc>
          <w:tcPr>
            <w:tcW w:w="711" w:type="dxa"/>
            <w:tcBorders>
              <w:right w:val="single" w:sz="4" w:space="0" w:color="auto"/>
            </w:tcBorders>
            <w:shd w:val="clear" w:color="auto" w:fill="F2F2F2" w:themeFill="background1" w:themeFillShade="F2"/>
            <w:noWrap/>
            <w:vAlign w:val="bottom"/>
            <w:hideMark/>
          </w:tcPr>
          <w:p w14:paraId="78F2E4C7" w14:textId="77777777" w:rsidR="00C173B9" w:rsidRPr="00294579" w:rsidRDefault="00C173B9" w:rsidP="00294579">
            <w:pPr>
              <w:jc w:val="right"/>
              <w:rPr>
                <w:rFonts w:ascii="Times New Roman" w:eastAsia="Times New Roman" w:hAnsi="Times New Roman" w:cs="Times New Roman"/>
                <w:b/>
                <w:bCs/>
                <w:noProof/>
                <w:sz w:val="20"/>
                <w:szCs w:val="20"/>
                <w:lang w:val="sr-Latn-CS"/>
              </w:rPr>
            </w:pPr>
            <w:r w:rsidRPr="00294579">
              <w:rPr>
                <w:rFonts w:ascii="Times New Roman" w:eastAsia="Times New Roman" w:hAnsi="Times New Roman" w:cs="Times New Roman"/>
                <w:b/>
                <w:bCs/>
                <w:noProof/>
                <w:sz w:val="20"/>
                <w:szCs w:val="20"/>
                <w:lang w:val="sr-Latn-CS"/>
              </w:rPr>
              <w:t>%</w:t>
            </w:r>
          </w:p>
        </w:tc>
        <w:tc>
          <w:tcPr>
            <w:tcW w:w="1354" w:type="dxa"/>
            <w:tcBorders>
              <w:left w:val="single" w:sz="4" w:space="0" w:color="auto"/>
            </w:tcBorders>
            <w:shd w:val="clear" w:color="auto" w:fill="F2F2F2" w:themeFill="background1" w:themeFillShade="F2"/>
            <w:noWrap/>
            <w:vAlign w:val="bottom"/>
            <w:hideMark/>
          </w:tcPr>
          <w:p w14:paraId="193F8D9F" w14:textId="77777777" w:rsidR="00C173B9" w:rsidRPr="00294579" w:rsidRDefault="00C173B9" w:rsidP="00294579">
            <w:pPr>
              <w:jc w:val="right"/>
              <w:rPr>
                <w:rFonts w:ascii="Times New Roman" w:eastAsia="Times New Roman" w:hAnsi="Times New Roman" w:cs="Times New Roman"/>
                <w:b/>
                <w:bCs/>
                <w:noProof/>
                <w:sz w:val="20"/>
                <w:szCs w:val="20"/>
                <w:lang w:val="sr-Latn-CS"/>
              </w:rPr>
            </w:pPr>
            <w:r w:rsidRPr="00294579">
              <w:rPr>
                <w:b/>
                <w:bCs/>
                <w:sz w:val="20"/>
                <w:szCs w:val="20"/>
              </w:rPr>
              <w:t>Газдинства</w:t>
            </w:r>
          </w:p>
        </w:tc>
        <w:tc>
          <w:tcPr>
            <w:tcW w:w="1127" w:type="dxa"/>
            <w:shd w:val="clear" w:color="auto" w:fill="F2F2F2" w:themeFill="background1" w:themeFillShade="F2"/>
            <w:noWrap/>
            <w:vAlign w:val="bottom"/>
            <w:hideMark/>
          </w:tcPr>
          <w:p w14:paraId="3628D2D2" w14:textId="77777777" w:rsidR="00C173B9" w:rsidRPr="00294579" w:rsidRDefault="0028292F" w:rsidP="00294579">
            <w:pPr>
              <w:jc w:val="right"/>
              <w:rPr>
                <w:rFonts w:ascii="Times New Roman" w:eastAsia="Times New Roman" w:hAnsi="Times New Roman" w:cs="Times New Roman"/>
                <w:b/>
                <w:bCs/>
                <w:noProof/>
                <w:sz w:val="20"/>
                <w:szCs w:val="20"/>
              </w:rPr>
            </w:pPr>
            <w:r w:rsidRPr="00294579">
              <w:rPr>
                <w:rFonts w:ascii="Times New Roman" w:eastAsia="Times New Roman" w:hAnsi="Times New Roman" w:cs="Times New Roman"/>
                <w:b/>
                <w:bCs/>
                <w:noProof/>
                <w:sz w:val="20"/>
                <w:szCs w:val="20"/>
              </w:rPr>
              <w:t>СА</w:t>
            </w:r>
          </w:p>
        </w:tc>
      </w:tr>
      <w:tr w:rsidR="005B445C" w:rsidRPr="00C173B9" w14:paraId="14758071" w14:textId="77777777" w:rsidTr="00294579">
        <w:trPr>
          <w:trHeight w:val="20"/>
        </w:trPr>
        <w:tc>
          <w:tcPr>
            <w:tcW w:w="2802" w:type="dxa"/>
            <w:noWrap/>
            <w:hideMark/>
          </w:tcPr>
          <w:p w14:paraId="647A1AA7"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&lt;2.000 EUR</w:t>
            </w:r>
          </w:p>
        </w:tc>
        <w:tc>
          <w:tcPr>
            <w:tcW w:w="1354" w:type="dxa"/>
            <w:noWrap/>
            <w:hideMark/>
          </w:tcPr>
          <w:p w14:paraId="3B5D5714"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156.180</w:t>
            </w:r>
          </w:p>
        </w:tc>
        <w:tc>
          <w:tcPr>
            <w:tcW w:w="711" w:type="dxa"/>
            <w:noWrap/>
            <w:hideMark/>
          </w:tcPr>
          <w:p w14:paraId="06E26F03"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27,7</w:t>
            </w:r>
          </w:p>
        </w:tc>
        <w:tc>
          <w:tcPr>
            <w:tcW w:w="1269" w:type="dxa"/>
            <w:noWrap/>
            <w:hideMark/>
          </w:tcPr>
          <w:p w14:paraId="37C98A4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200.000</w:t>
            </w:r>
          </w:p>
        </w:tc>
        <w:tc>
          <w:tcPr>
            <w:tcW w:w="711" w:type="dxa"/>
            <w:tcBorders>
              <w:right w:val="single" w:sz="4" w:space="0" w:color="auto"/>
            </w:tcBorders>
            <w:noWrap/>
            <w:hideMark/>
          </w:tcPr>
          <w:p w14:paraId="49CA848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3,7</w:t>
            </w:r>
          </w:p>
        </w:tc>
        <w:tc>
          <w:tcPr>
            <w:tcW w:w="1354" w:type="dxa"/>
            <w:tcBorders>
              <w:left w:val="single" w:sz="4" w:space="0" w:color="auto"/>
            </w:tcBorders>
            <w:noWrap/>
            <w:hideMark/>
          </w:tcPr>
          <w:p w14:paraId="794A4A5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53,9</w:t>
            </w:r>
          </w:p>
        </w:tc>
        <w:tc>
          <w:tcPr>
            <w:tcW w:w="1127" w:type="dxa"/>
            <w:noWrap/>
            <w:hideMark/>
          </w:tcPr>
          <w:p w14:paraId="3212C0A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70,4</w:t>
            </w:r>
          </w:p>
        </w:tc>
      </w:tr>
      <w:tr w:rsidR="005B445C" w:rsidRPr="00C173B9" w14:paraId="42F2F5F2" w14:textId="77777777" w:rsidTr="00294579">
        <w:trPr>
          <w:trHeight w:val="20"/>
        </w:trPr>
        <w:tc>
          <w:tcPr>
            <w:tcW w:w="2802" w:type="dxa"/>
            <w:noWrap/>
            <w:hideMark/>
          </w:tcPr>
          <w:p w14:paraId="7ACD243F"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2.000</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&lt;4.000 EUR</w:t>
            </w:r>
          </w:p>
        </w:tc>
        <w:tc>
          <w:tcPr>
            <w:tcW w:w="1354" w:type="dxa"/>
            <w:noWrap/>
            <w:hideMark/>
          </w:tcPr>
          <w:p w14:paraId="2AF483BE"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132.768</w:t>
            </w:r>
          </w:p>
        </w:tc>
        <w:tc>
          <w:tcPr>
            <w:tcW w:w="711" w:type="dxa"/>
            <w:noWrap/>
            <w:hideMark/>
          </w:tcPr>
          <w:p w14:paraId="016ED76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23,5</w:t>
            </w:r>
          </w:p>
        </w:tc>
        <w:tc>
          <w:tcPr>
            <w:tcW w:w="1269" w:type="dxa"/>
            <w:noWrap/>
            <w:hideMark/>
          </w:tcPr>
          <w:p w14:paraId="144B74C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433.000</w:t>
            </w:r>
          </w:p>
        </w:tc>
        <w:tc>
          <w:tcPr>
            <w:tcW w:w="711" w:type="dxa"/>
            <w:tcBorders>
              <w:right w:val="single" w:sz="4" w:space="0" w:color="auto"/>
            </w:tcBorders>
            <w:noWrap/>
            <w:hideMark/>
          </w:tcPr>
          <w:p w14:paraId="2DCB934B"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8,1</w:t>
            </w:r>
          </w:p>
        </w:tc>
        <w:tc>
          <w:tcPr>
            <w:tcW w:w="1354" w:type="dxa"/>
            <w:tcBorders>
              <w:left w:val="single" w:sz="4" w:space="0" w:color="auto"/>
            </w:tcBorders>
            <w:noWrap/>
            <w:hideMark/>
          </w:tcPr>
          <w:p w14:paraId="75DE6E89"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94,2</w:t>
            </w:r>
          </w:p>
        </w:tc>
        <w:tc>
          <w:tcPr>
            <w:tcW w:w="1127" w:type="dxa"/>
            <w:noWrap/>
            <w:hideMark/>
          </w:tcPr>
          <w:p w14:paraId="71436E7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106,8</w:t>
            </w:r>
          </w:p>
        </w:tc>
      </w:tr>
      <w:tr w:rsidR="005B445C" w:rsidRPr="00C173B9" w14:paraId="37ECCA85" w14:textId="77777777" w:rsidTr="00294579">
        <w:trPr>
          <w:trHeight w:val="20"/>
        </w:trPr>
        <w:tc>
          <w:tcPr>
            <w:tcW w:w="2802" w:type="dxa"/>
            <w:noWrap/>
            <w:hideMark/>
          </w:tcPr>
          <w:p w14:paraId="7DD22FD5"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4.000</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&lt; 8.000 EUR</w:t>
            </w:r>
          </w:p>
        </w:tc>
        <w:tc>
          <w:tcPr>
            <w:tcW w:w="1354" w:type="dxa"/>
            <w:noWrap/>
            <w:hideMark/>
          </w:tcPr>
          <w:p w14:paraId="0382064E"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130.180</w:t>
            </w:r>
          </w:p>
        </w:tc>
        <w:tc>
          <w:tcPr>
            <w:tcW w:w="711" w:type="dxa"/>
            <w:noWrap/>
            <w:hideMark/>
          </w:tcPr>
          <w:p w14:paraId="2E387EA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23,1</w:t>
            </w:r>
          </w:p>
        </w:tc>
        <w:tc>
          <w:tcPr>
            <w:tcW w:w="1269" w:type="dxa"/>
            <w:noWrap/>
            <w:hideMark/>
          </w:tcPr>
          <w:p w14:paraId="485ECB5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815.000</w:t>
            </w:r>
          </w:p>
        </w:tc>
        <w:tc>
          <w:tcPr>
            <w:tcW w:w="711" w:type="dxa"/>
            <w:tcBorders>
              <w:right w:val="single" w:sz="4" w:space="0" w:color="auto"/>
            </w:tcBorders>
            <w:noWrap/>
            <w:hideMark/>
          </w:tcPr>
          <w:p w14:paraId="77ABB52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15,3</w:t>
            </w:r>
          </w:p>
        </w:tc>
        <w:tc>
          <w:tcPr>
            <w:tcW w:w="1354" w:type="dxa"/>
            <w:tcBorders>
              <w:left w:val="single" w:sz="4" w:space="0" w:color="auto"/>
            </w:tcBorders>
            <w:noWrap/>
            <w:hideMark/>
          </w:tcPr>
          <w:p w14:paraId="115260C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115,5</w:t>
            </w:r>
          </w:p>
        </w:tc>
        <w:tc>
          <w:tcPr>
            <w:tcW w:w="1127" w:type="dxa"/>
            <w:noWrap/>
            <w:hideMark/>
          </w:tcPr>
          <w:p w14:paraId="2056AB0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128,7</w:t>
            </w:r>
          </w:p>
        </w:tc>
      </w:tr>
      <w:tr w:rsidR="005B445C" w:rsidRPr="00C173B9" w14:paraId="5DD48D25" w14:textId="77777777" w:rsidTr="00294579">
        <w:trPr>
          <w:trHeight w:val="20"/>
        </w:trPr>
        <w:tc>
          <w:tcPr>
            <w:tcW w:w="2802" w:type="dxa"/>
            <w:noWrap/>
            <w:hideMark/>
          </w:tcPr>
          <w:p w14:paraId="12221E05"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8.000</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&lt; 15.000 EUR</w:t>
            </w:r>
          </w:p>
        </w:tc>
        <w:tc>
          <w:tcPr>
            <w:tcW w:w="1354" w:type="dxa"/>
            <w:noWrap/>
            <w:hideMark/>
          </w:tcPr>
          <w:p w14:paraId="41E6672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83.141</w:t>
            </w:r>
          </w:p>
        </w:tc>
        <w:tc>
          <w:tcPr>
            <w:tcW w:w="711" w:type="dxa"/>
            <w:noWrap/>
            <w:hideMark/>
          </w:tcPr>
          <w:p w14:paraId="3F102BFE"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14,7</w:t>
            </w:r>
          </w:p>
        </w:tc>
        <w:tc>
          <w:tcPr>
            <w:tcW w:w="1269" w:type="dxa"/>
            <w:noWrap/>
            <w:hideMark/>
          </w:tcPr>
          <w:p w14:paraId="6A748D8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977.000</w:t>
            </w:r>
          </w:p>
        </w:tc>
        <w:tc>
          <w:tcPr>
            <w:tcW w:w="711" w:type="dxa"/>
            <w:tcBorders>
              <w:right w:val="single" w:sz="4" w:space="0" w:color="auto"/>
            </w:tcBorders>
            <w:noWrap/>
            <w:hideMark/>
          </w:tcPr>
          <w:p w14:paraId="14668794"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18,3</w:t>
            </w:r>
          </w:p>
        </w:tc>
        <w:tc>
          <w:tcPr>
            <w:tcW w:w="1354" w:type="dxa"/>
            <w:tcBorders>
              <w:left w:val="single" w:sz="4" w:space="0" w:color="auto"/>
            </w:tcBorders>
            <w:noWrap/>
            <w:hideMark/>
          </w:tcPr>
          <w:p w14:paraId="3C6C053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159,3</w:t>
            </w:r>
          </w:p>
        </w:tc>
        <w:tc>
          <w:tcPr>
            <w:tcW w:w="1127" w:type="dxa"/>
            <w:noWrap/>
            <w:hideMark/>
          </w:tcPr>
          <w:p w14:paraId="17100D2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175,9</w:t>
            </w:r>
          </w:p>
        </w:tc>
      </w:tr>
      <w:tr w:rsidR="005B445C" w:rsidRPr="00C173B9" w14:paraId="331974E5" w14:textId="77777777" w:rsidTr="00294579">
        <w:trPr>
          <w:trHeight w:val="20"/>
        </w:trPr>
        <w:tc>
          <w:tcPr>
            <w:tcW w:w="2802" w:type="dxa"/>
            <w:noWrap/>
            <w:hideMark/>
          </w:tcPr>
          <w:p w14:paraId="3E379C55"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15.000</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&lt; 25.000 EUR</w:t>
            </w:r>
          </w:p>
        </w:tc>
        <w:tc>
          <w:tcPr>
            <w:tcW w:w="1354" w:type="dxa"/>
            <w:noWrap/>
            <w:hideMark/>
          </w:tcPr>
          <w:p w14:paraId="76754530"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34.983</w:t>
            </w:r>
          </w:p>
        </w:tc>
        <w:tc>
          <w:tcPr>
            <w:tcW w:w="711" w:type="dxa"/>
            <w:noWrap/>
            <w:hideMark/>
          </w:tcPr>
          <w:p w14:paraId="0BEC3A40"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6,2</w:t>
            </w:r>
          </w:p>
        </w:tc>
        <w:tc>
          <w:tcPr>
            <w:tcW w:w="1269" w:type="dxa"/>
            <w:noWrap/>
            <w:hideMark/>
          </w:tcPr>
          <w:p w14:paraId="00836DD0"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720.000</w:t>
            </w:r>
          </w:p>
        </w:tc>
        <w:tc>
          <w:tcPr>
            <w:tcW w:w="711" w:type="dxa"/>
            <w:tcBorders>
              <w:right w:val="single" w:sz="4" w:space="0" w:color="auto"/>
            </w:tcBorders>
            <w:noWrap/>
            <w:hideMark/>
          </w:tcPr>
          <w:p w14:paraId="4D187FC1"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13,5</w:t>
            </w:r>
          </w:p>
        </w:tc>
        <w:tc>
          <w:tcPr>
            <w:tcW w:w="1354" w:type="dxa"/>
            <w:tcBorders>
              <w:left w:val="single" w:sz="4" w:space="0" w:color="auto"/>
            </w:tcBorders>
            <w:noWrap/>
            <w:hideMark/>
          </w:tcPr>
          <w:p w14:paraId="3FE9FBF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193,1</w:t>
            </w:r>
          </w:p>
        </w:tc>
        <w:tc>
          <w:tcPr>
            <w:tcW w:w="1127" w:type="dxa"/>
            <w:noWrap/>
            <w:hideMark/>
          </w:tcPr>
          <w:p w14:paraId="0E74D4EE"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209,4</w:t>
            </w:r>
          </w:p>
        </w:tc>
      </w:tr>
      <w:tr w:rsidR="005B445C" w:rsidRPr="00C173B9" w14:paraId="43505466" w14:textId="77777777" w:rsidTr="00294579">
        <w:trPr>
          <w:trHeight w:val="20"/>
        </w:trPr>
        <w:tc>
          <w:tcPr>
            <w:tcW w:w="2802" w:type="dxa"/>
            <w:noWrap/>
            <w:hideMark/>
          </w:tcPr>
          <w:p w14:paraId="72A64523"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25.000</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&lt;</w:t>
            </w:r>
            <w:r w:rsidR="00321267" w:rsidRPr="00C173B9">
              <w:rPr>
                <w:rFonts w:ascii="Times New Roman" w:eastAsia="Times New Roman" w:hAnsi="Times New Roman" w:cs="Times New Roman"/>
                <w:noProof/>
                <w:sz w:val="20"/>
                <w:szCs w:val="20"/>
                <w:lang w:val="sr-Latn-CS"/>
              </w:rPr>
              <w:t xml:space="preserve"> </w:t>
            </w:r>
            <w:r w:rsidRPr="00C173B9">
              <w:rPr>
                <w:rFonts w:ascii="Times New Roman" w:eastAsia="Times New Roman" w:hAnsi="Times New Roman" w:cs="Times New Roman"/>
                <w:noProof/>
                <w:sz w:val="20"/>
                <w:szCs w:val="20"/>
                <w:lang w:val="sr-Latn-CS"/>
              </w:rPr>
              <w:t>50.000 EUR</w:t>
            </w:r>
          </w:p>
        </w:tc>
        <w:tc>
          <w:tcPr>
            <w:tcW w:w="1354" w:type="dxa"/>
            <w:noWrap/>
            <w:hideMark/>
          </w:tcPr>
          <w:p w14:paraId="6FB748A6"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18.881</w:t>
            </w:r>
          </w:p>
        </w:tc>
        <w:tc>
          <w:tcPr>
            <w:tcW w:w="711" w:type="dxa"/>
            <w:noWrap/>
            <w:hideMark/>
          </w:tcPr>
          <w:p w14:paraId="656AE8B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3,3</w:t>
            </w:r>
          </w:p>
        </w:tc>
        <w:tc>
          <w:tcPr>
            <w:tcW w:w="1269" w:type="dxa"/>
            <w:noWrap/>
            <w:hideMark/>
          </w:tcPr>
          <w:p w14:paraId="516F6BC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693.000</w:t>
            </w:r>
          </w:p>
        </w:tc>
        <w:tc>
          <w:tcPr>
            <w:tcW w:w="711" w:type="dxa"/>
            <w:tcBorders>
              <w:right w:val="single" w:sz="4" w:space="0" w:color="auto"/>
            </w:tcBorders>
            <w:noWrap/>
            <w:hideMark/>
          </w:tcPr>
          <w:p w14:paraId="3A87B32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13,0</w:t>
            </w:r>
          </w:p>
        </w:tc>
        <w:tc>
          <w:tcPr>
            <w:tcW w:w="1354" w:type="dxa"/>
            <w:tcBorders>
              <w:left w:val="single" w:sz="4" w:space="0" w:color="auto"/>
            </w:tcBorders>
            <w:noWrap/>
            <w:hideMark/>
          </w:tcPr>
          <w:p w14:paraId="02F18A10"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168,7</w:t>
            </w:r>
          </w:p>
        </w:tc>
        <w:tc>
          <w:tcPr>
            <w:tcW w:w="1127" w:type="dxa"/>
            <w:noWrap/>
            <w:hideMark/>
          </w:tcPr>
          <w:p w14:paraId="074A2A95"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180,2</w:t>
            </w:r>
          </w:p>
        </w:tc>
      </w:tr>
      <w:tr w:rsidR="005B445C" w:rsidRPr="00C173B9" w14:paraId="34AB92E2" w14:textId="77777777" w:rsidTr="00294579">
        <w:trPr>
          <w:trHeight w:val="20"/>
        </w:trPr>
        <w:tc>
          <w:tcPr>
            <w:tcW w:w="2802" w:type="dxa"/>
            <w:noWrap/>
            <w:hideMark/>
          </w:tcPr>
          <w:p w14:paraId="7BC29559" w14:textId="77777777" w:rsidR="005B445C" w:rsidRPr="00C173B9" w:rsidRDefault="005B445C" w:rsidP="005B445C">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&gt;=50.000 EUR</w:t>
            </w:r>
          </w:p>
        </w:tc>
        <w:tc>
          <w:tcPr>
            <w:tcW w:w="1354" w:type="dxa"/>
            <w:noWrap/>
            <w:hideMark/>
          </w:tcPr>
          <w:p w14:paraId="72E8731C"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8.408</w:t>
            </w:r>
          </w:p>
        </w:tc>
        <w:tc>
          <w:tcPr>
            <w:tcW w:w="711" w:type="dxa"/>
            <w:noWrap/>
            <w:hideMark/>
          </w:tcPr>
          <w:p w14:paraId="5A94FC1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w:t>
            </w:r>
          </w:p>
        </w:tc>
        <w:tc>
          <w:tcPr>
            <w:tcW w:w="1269" w:type="dxa"/>
            <w:noWrap/>
            <w:hideMark/>
          </w:tcPr>
          <w:p w14:paraId="209724F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1.501.000</w:t>
            </w:r>
          </w:p>
        </w:tc>
        <w:tc>
          <w:tcPr>
            <w:tcW w:w="711" w:type="dxa"/>
            <w:tcBorders>
              <w:right w:val="single" w:sz="4" w:space="0" w:color="auto"/>
            </w:tcBorders>
            <w:noWrap/>
            <w:hideMark/>
          </w:tcPr>
          <w:p w14:paraId="6171FD2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28,1</w:t>
            </w:r>
          </w:p>
        </w:tc>
        <w:tc>
          <w:tcPr>
            <w:tcW w:w="1354" w:type="dxa"/>
            <w:tcBorders>
              <w:left w:val="single" w:sz="4" w:space="0" w:color="auto"/>
            </w:tcBorders>
            <w:noWrap/>
            <w:hideMark/>
          </w:tcPr>
          <w:p w14:paraId="6D0ACBA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125,3</w:t>
            </w:r>
          </w:p>
        </w:tc>
        <w:tc>
          <w:tcPr>
            <w:tcW w:w="1127" w:type="dxa"/>
            <w:noWrap/>
            <w:hideMark/>
          </w:tcPr>
          <w:p w14:paraId="52341F8F"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132,7</w:t>
            </w:r>
          </w:p>
        </w:tc>
      </w:tr>
      <w:tr w:rsidR="005B445C" w:rsidRPr="00C173B9" w14:paraId="48726FA1" w14:textId="77777777" w:rsidTr="00294579">
        <w:trPr>
          <w:trHeight w:val="20"/>
        </w:trPr>
        <w:tc>
          <w:tcPr>
            <w:tcW w:w="2802" w:type="dxa"/>
            <w:noWrap/>
            <w:hideMark/>
          </w:tcPr>
          <w:p w14:paraId="352EAB17" w14:textId="77777777" w:rsidR="005B445C" w:rsidRPr="00C173B9" w:rsidRDefault="00C173B9" w:rsidP="005B445C">
            <w:pPr>
              <w:rPr>
                <w:rFonts w:ascii="Times New Roman" w:eastAsia="Times New Roman" w:hAnsi="Times New Roman" w:cs="Times New Roman"/>
                <w:noProof/>
                <w:sz w:val="20"/>
                <w:szCs w:val="20"/>
                <w:lang w:val="sr-Latn-CS"/>
              </w:rPr>
            </w:pPr>
            <w:r w:rsidRPr="00C173B9">
              <w:rPr>
                <w:sz w:val="20"/>
                <w:szCs w:val="20"/>
              </w:rPr>
              <w:t>Укупно</w:t>
            </w:r>
          </w:p>
        </w:tc>
        <w:tc>
          <w:tcPr>
            <w:tcW w:w="1354" w:type="dxa"/>
            <w:noWrap/>
            <w:hideMark/>
          </w:tcPr>
          <w:p w14:paraId="5A6653AA"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564.541</w:t>
            </w:r>
          </w:p>
        </w:tc>
        <w:tc>
          <w:tcPr>
            <w:tcW w:w="711" w:type="dxa"/>
            <w:noWrap/>
            <w:hideMark/>
          </w:tcPr>
          <w:p w14:paraId="22A49772"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269" w:type="dxa"/>
            <w:noWrap/>
            <w:hideMark/>
          </w:tcPr>
          <w:p w14:paraId="1F52BF77"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5.339.000</w:t>
            </w:r>
          </w:p>
        </w:tc>
        <w:tc>
          <w:tcPr>
            <w:tcW w:w="711" w:type="dxa"/>
            <w:tcBorders>
              <w:right w:val="single" w:sz="4" w:space="0" w:color="auto"/>
            </w:tcBorders>
            <w:noWrap/>
            <w:hideMark/>
          </w:tcPr>
          <w:p w14:paraId="448803E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c>
          <w:tcPr>
            <w:tcW w:w="1354" w:type="dxa"/>
            <w:tcBorders>
              <w:left w:val="single" w:sz="4" w:space="0" w:color="auto"/>
              <w:bottom w:val="single" w:sz="8" w:space="0" w:color="000000" w:themeColor="text1"/>
            </w:tcBorders>
            <w:noWrap/>
            <w:hideMark/>
          </w:tcPr>
          <w:p w14:paraId="310AC6A8"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89,4</w:t>
            </w:r>
          </w:p>
        </w:tc>
        <w:tc>
          <w:tcPr>
            <w:tcW w:w="1127" w:type="dxa"/>
            <w:noWrap/>
            <w:hideMark/>
          </w:tcPr>
          <w:p w14:paraId="0573D9AD" w14:textId="77777777" w:rsidR="005B445C" w:rsidRPr="00C173B9" w:rsidRDefault="005B445C" w:rsidP="005B445C">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142,8</w:t>
            </w:r>
          </w:p>
        </w:tc>
      </w:tr>
    </w:tbl>
    <w:p w14:paraId="69314CA7" w14:textId="4C8DB426" w:rsidR="00C173B9" w:rsidRDefault="00C173B9" w:rsidP="00C173B9">
      <w:pPr>
        <w:pStyle w:val="CommentText"/>
        <w:keepNext/>
        <w:rPr>
          <w:lang w:val="ru-RU"/>
        </w:rPr>
      </w:pPr>
      <w:r w:rsidRPr="00294579">
        <w:rPr>
          <w:lang w:val="ru-RU"/>
        </w:rPr>
        <w:t xml:space="preserve">Извор: </w:t>
      </w:r>
      <w:r w:rsidR="00B74CD0">
        <w:rPr>
          <w:lang w:val="ru-RU"/>
        </w:rPr>
        <w:t>РЗС</w:t>
      </w:r>
    </w:p>
    <w:p w14:paraId="2356825A" w14:textId="25F4DF57" w:rsidR="005B3CC5" w:rsidRPr="006778AA" w:rsidRDefault="005B3CC5" w:rsidP="004F6DC8">
      <w:pPr>
        <w:spacing w:after="0"/>
        <w:ind w:firstLine="1418"/>
        <w:rPr>
          <w:noProof/>
          <w:sz w:val="24"/>
          <w:szCs w:val="24"/>
          <w:lang w:val="sr-Latn-CS"/>
        </w:rPr>
      </w:pPr>
      <w:r w:rsidRPr="007562B9">
        <w:rPr>
          <w:noProof/>
          <w:sz w:val="24"/>
          <w:szCs w:val="24"/>
          <w:lang w:val="sr-Latn-CS"/>
        </w:rPr>
        <w:t>Смањење броја газдинстава посебно</w:t>
      </w:r>
      <w:r w:rsidR="00BF67C7" w:rsidRPr="006778AA">
        <w:rPr>
          <w:noProof/>
          <w:sz w:val="24"/>
          <w:szCs w:val="24"/>
          <w:lang w:val="sr-Cyrl-RS"/>
        </w:rPr>
        <w:t xml:space="preserve"> је</w:t>
      </w:r>
      <w:r w:rsidRPr="006778AA">
        <w:rPr>
          <w:noProof/>
          <w:sz w:val="24"/>
          <w:szCs w:val="24"/>
          <w:lang w:val="sr-Latn-CS"/>
        </w:rPr>
        <w:t xml:space="preserve"> изражено у категорији газдинстава најмање и највеће величине. Изузимајући релативно стабилан број газдинстава величине 2–5 </w:t>
      </w:r>
      <w:r w:rsidR="00BF67C7" w:rsidRPr="006778AA">
        <w:rPr>
          <w:noProof/>
          <w:sz w:val="24"/>
          <w:szCs w:val="24"/>
          <w:lang w:val="sr-Latn-CS"/>
        </w:rPr>
        <w:t>h</w:t>
      </w:r>
      <w:r w:rsidRPr="006778AA">
        <w:rPr>
          <w:noProof/>
          <w:sz w:val="24"/>
          <w:szCs w:val="24"/>
          <w:lang w:val="sr-Latn-CS"/>
        </w:rPr>
        <w:t xml:space="preserve">а, као и површина које она обрађују, у свим другим </w:t>
      </w:r>
      <w:r w:rsidR="00BF67C7" w:rsidRPr="006778AA">
        <w:rPr>
          <w:noProof/>
          <w:sz w:val="24"/>
          <w:szCs w:val="24"/>
          <w:lang w:val="sr-Cyrl-RS"/>
        </w:rPr>
        <w:t>категоријама</w:t>
      </w:r>
      <w:r w:rsidRPr="006778AA">
        <w:rPr>
          <w:noProof/>
          <w:sz w:val="24"/>
          <w:szCs w:val="24"/>
          <w:lang w:val="sr-Latn-CS"/>
        </w:rPr>
        <w:t xml:space="preserve"> дошло је до значајних промена које начелно указују на тренд концентрације </w:t>
      </w:r>
      <w:r w:rsidR="000516F8" w:rsidRPr="006778AA">
        <w:rPr>
          <w:noProof/>
          <w:sz w:val="24"/>
          <w:szCs w:val="24"/>
          <w:lang w:val="sr-Latn-CS"/>
        </w:rPr>
        <w:t xml:space="preserve">броја </w:t>
      </w:r>
      <w:r w:rsidRPr="006778AA">
        <w:rPr>
          <w:noProof/>
          <w:sz w:val="24"/>
          <w:szCs w:val="24"/>
          <w:lang w:val="sr-Latn-CS"/>
        </w:rPr>
        <w:t xml:space="preserve">газдинстава и површина </w:t>
      </w:r>
      <w:r w:rsidR="000516F8" w:rsidRPr="006778AA">
        <w:rPr>
          <w:noProof/>
          <w:sz w:val="24"/>
          <w:szCs w:val="24"/>
          <w:lang w:val="sr-Latn-CS"/>
        </w:rPr>
        <w:t xml:space="preserve">које они обрађују </w:t>
      </w:r>
      <w:r w:rsidRPr="006778AA">
        <w:rPr>
          <w:noProof/>
          <w:sz w:val="24"/>
          <w:szCs w:val="24"/>
          <w:lang w:val="sr-Latn-CS"/>
        </w:rPr>
        <w:t xml:space="preserve">у категоријама </w:t>
      </w:r>
      <w:r w:rsidR="000516F8" w:rsidRPr="006778AA">
        <w:rPr>
          <w:noProof/>
          <w:sz w:val="24"/>
          <w:szCs w:val="24"/>
          <w:lang w:val="sr-Latn-CS"/>
        </w:rPr>
        <w:t xml:space="preserve">газдинстава </w:t>
      </w:r>
      <w:r w:rsidRPr="006778AA">
        <w:rPr>
          <w:noProof/>
          <w:sz w:val="24"/>
          <w:szCs w:val="24"/>
          <w:lang w:val="sr-Latn-CS"/>
        </w:rPr>
        <w:t xml:space="preserve">средње величине (10–50 </w:t>
      </w:r>
      <w:r w:rsidR="00BF67C7" w:rsidRPr="006778AA">
        <w:rPr>
          <w:noProof/>
          <w:sz w:val="24"/>
          <w:szCs w:val="24"/>
          <w:lang w:val="sr-Latn-CS"/>
        </w:rPr>
        <w:t>h</w:t>
      </w:r>
      <w:r w:rsidRPr="006778AA">
        <w:rPr>
          <w:noProof/>
          <w:sz w:val="24"/>
          <w:szCs w:val="24"/>
          <w:lang w:val="sr-Latn-CS"/>
        </w:rPr>
        <w:t xml:space="preserve">а). </w:t>
      </w:r>
    </w:p>
    <w:p w14:paraId="48D38ED0" w14:textId="537B064E" w:rsidR="005B3CC5" w:rsidRPr="006778AA" w:rsidRDefault="005B3CC5" w:rsidP="004F6DC8">
      <w:pPr>
        <w:spacing w:after="0"/>
        <w:ind w:firstLine="1418"/>
        <w:rPr>
          <w:noProof/>
          <w:sz w:val="24"/>
          <w:szCs w:val="24"/>
          <w:lang w:val="sr-Latn-CS"/>
        </w:rPr>
      </w:pPr>
      <w:r w:rsidRPr="006778AA">
        <w:rPr>
          <w:noProof/>
          <w:sz w:val="24"/>
          <w:szCs w:val="24"/>
          <w:lang w:val="sr-Latn-CS"/>
        </w:rPr>
        <w:t xml:space="preserve">Удео газдинстава са мешовитом производњом је висок, док су регионалне разлике у преовлађујућим типовима производње, али и врсти и степену специјализације, последица регионалне разноврсности ресурса. Посматрано по типу производње, доминирају газдинства са мешовитом биљном и сточарском производњом (30,4%), а иза њих следе газдинства са преовлађујућим типовима биљне производње (газдинства специјализована за ратарство са 22,3% и мешовита газдинства са биљном производњом са 15,6%). Удео газдинстава специјализованих за вишегодишње засаде (винова лоза и воће) износи 11,8%, док је удео газдинстава са специјализованом и/или претежно сточарском производњом </w:t>
      </w:r>
      <w:r w:rsidR="000516F8" w:rsidRPr="006778AA">
        <w:rPr>
          <w:noProof/>
          <w:sz w:val="24"/>
          <w:szCs w:val="24"/>
          <w:lang w:val="sr-Latn-CS"/>
        </w:rPr>
        <w:t xml:space="preserve">значајно </w:t>
      </w:r>
      <w:r w:rsidRPr="006778AA">
        <w:rPr>
          <w:noProof/>
          <w:sz w:val="24"/>
          <w:szCs w:val="24"/>
          <w:lang w:val="sr-Latn-CS"/>
        </w:rPr>
        <w:t xml:space="preserve">мањи. </w:t>
      </w:r>
    </w:p>
    <w:p w14:paraId="771A8C6A" w14:textId="04146F27" w:rsidR="005B3CC5" w:rsidRPr="006778AA" w:rsidRDefault="005B3CC5" w:rsidP="004F6DC8">
      <w:pPr>
        <w:spacing w:after="0"/>
        <w:ind w:firstLine="1418"/>
        <w:rPr>
          <w:noProof/>
          <w:sz w:val="24"/>
          <w:szCs w:val="24"/>
          <w:lang w:val="sr-Latn-CS"/>
        </w:rPr>
      </w:pPr>
      <w:r w:rsidRPr="006778AA">
        <w:rPr>
          <w:noProof/>
          <w:sz w:val="24"/>
          <w:szCs w:val="24"/>
          <w:lang w:val="sr-Latn-CS"/>
        </w:rPr>
        <w:t xml:space="preserve">Висок удео газдинстава мале до средње величине, са претежно мешовитом производњом, резултирао је да у структури газдинстава према економској величини, </w:t>
      </w:r>
      <w:r w:rsidR="00D96357" w:rsidRPr="006778AA">
        <w:rPr>
          <w:noProof/>
          <w:sz w:val="24"/>
          <w:szCs w:val="24"/>
          <w:lang w:val="sr-Cyrl-RS"/>
        </w:rPr>
        <w:t xml:space="preserve">више </w:t>
      </w:r>
      <w:r w:rsidRPr="006778AA">
        <w:rPr>
          <w:noProof/>
          <w:sz w:val="24"/>
          <w:szCs w:val="24"/>
          <w:lang w:val="sr-Latn-CS"/>
        </w:rPr>
        <w:t xml:space="preserve">од </w:t>
      </w:r>
      <w:r w:rsidR="000516F8" w:rsidRPr="006778AA">
        <w:rPr>
          <w:noProof/>
          <w:sz w:val="24"/>
          <w:szCs w:val="24"/>
          <w:lang w:val="sr-Latn-CS"/>
        </w:rPr>
        <w:t>половине (</w:t>
      </w:r>
      <w:r w:rsidRPr="006778AA">
        <w:rPr>
          <w:noProof/>
          <w:sz w:val="24"/>
          <w:szCs w:val="24"/>
          <w:lang w:val="sr-Latn-CS"/>
        </w:rPr>
        <w:t>51,2%</w:t>
      </w:r>
      <w:r w:rsidR="000516F8" w:rsidRPr="006778AA">
        <w:rPr>
          <w:noProof/>
          <w:sz w:val="24"/>
          <w:szCs w:val="24"/>
          <w:lang w:val="sr-Latn-CS"/>
        </w:rPr>
        <w:t>)</w:t>
      </w:r>
      <w:r w:rsidRPr="006778AA">
        <w:rPr>
          <w:noProof/>
          <w:sz w:val="24"/>
          <w:szCs w:val="24"/>
          <w:lang w:val="sr-Latn-CS"/>
        </w:rPr>
        <w:t xml:space="preserve"> чине газдинства у категоријама до 4</w:t>
      </w:r>
      <w:r w:rsidR="000516F8" w:rsidRPr="006778AA">
        <w:rPr>
          <w:noProof/>
          <w:sz w:val="24"/>
          <w:szCs w:val="24"/>
          <w:lang w:val="sr-Latn-CS"/>
        </w:rPr>
        <w:t>.</w:t>
      </w:r>
      <w:r w:rsidRPr="006778AA">
        <w:rPr>
          <w:noProof/>
          <w:sz w:val="24"/>
          <w:szCs w:val="24"/>
          <w:lang w:val="sr-Latn-CS"/>
        </w:rPr>
        <w:t>000 евра</w:t>
      </w:r>
      <w:r w:rsidR="000516F8" w:rsidRPr="006778AA">
        <w:rPr>
          <w:noProof/>
          <w:sz w:val="24"/>
          <w:szCs w:val="24"/>
          <w:lang w:val="sr-Latn-CS"/>
        </w:rPr>
        <w:t xml:space="preserve"> стандардног аутпута (СА)</w:t>
      </w:r>
      <w:r w:rsidRPr="006778AA">
        <w:rPr>
          <w:noProof/>
          <w:sz w:val="24"/>
          <w:szCs w:val="24"/>
          <w:lang w:val="sr-Latn-CS"/>
        </w:rPr>
        <w:t xml:space="preserve">. </w:t>
      </w:r>
      <w:r w:rsidR="00434DA4" w:rsidRPr="006778AA">
        <w:rPr>
          <w:noProof/>
          <w:sz w:val="24"/>
          <w:szCs w:val="24"/>
          <w:lang w:val="sr-Latn-CS"/>
        </w:rPr>
        <w:t>Оваква слика указује да је економска одрживост газдинстава, али и руралних средина генерално, на највећем делу територије Србије снажно везана за приходе које чланови</w:t>
      </w:r>
      <w:r w:rsidR="000B002A" w:rsidRPr="006778AA">
        <w:rPr>
          <w:noProof/>
          <w:sz w:val="24"/>
          <w:szCs w:val="24"/>
          <w:lang w:val="sr-Latn-CS"/>
        </w:rPr>
        <w:t xml:space="preserve"> </w:t>
      </w:r>
      <w:r w:rsidR="00434DA4" w:rsidRPr="006778AA">
        <w:rPr>
          <w:noProof/>
          <w:sz w:val="24"/>
          <w:szCs w:val="24"/>
          <w:lang w:val="sr-Latn-CS"/>
        </w:rPr>
        <w:t>газдинстава остварују изван пољопривреде. Релативно ниски</w:t>
      </w:r>
      <w:r w:rsidR="000B002A" w:rsidRPr="006778AA">
        <w:rPr>
          <w:noProof/>
          <w:sz w:val="24"/>
          <w:szCs w:val="24"/>
          <w:lang w:val="sr-Latn-CS"/>
        </w:rPr>
        <w:t xml:space="preserve"> </w:t>
      </w:r>
      <w:r w:rsidR="00434DA4" w:rsidRPr="006778AA">
        <w:rPr>
          <w:noProof/>
          <w:sz w:val="24"/>
          <w:szCs w:val="24"/>
          <w:lang w:val="sr-Latn-CS"/>
        </w:rPr>
        <w:t>приходи из</w:t>
      </w:r>
      <w:r w:rsidR="000B002A" w:rsidRPr="006778AA">
        <w:rPr>
          <w:noProof/>
          <w:sz w:val="24"/>
          <w:szCs w:val="24"/>
          <w:lang w:val="sr-Latn-CS"/>
        </w:rPr>
        <w:t xml:space="preserve"> </w:t>
      </w:r>
      <w:r w:rsidR="00434DA4" w:rsidRPr="006778AA">
        <w:rPr>
          <w:noProof/>
          <w:sz w:val="24"/>
          <w:szCs w:val="24"/>
          <w:lang w:val="sr-Latn-CS"/>
        </w:rPr>
        <w:t>пољопривреде које остварује</w:t>
      </w:r>
      <w:r w:rsidR="000B002A" w:rsidRPr="006778AA">
        <w:rPr>
          <w:noProof/>
          <w:sz w:val="24"/>
          <w:szCs w:val="24"/>
          <w:lang w:val="sr-Latn-CS"/>
        </w:rPr>
        <w:t xml:space="preserve"> </w:t>
      </w:r>
      <w:r w:rsidR="00434DA4" w:rsidRPr="006778AA">
        <w:rPr>
          <w:noProof/>
          <w:sz w:val="24"/>
          <w:szCs w:val="24"/>
          <w:lang w:val="sr-Latn-CS"/>
        </w:rPr>
        <w:t>највећи</w:t>
      </w:r>
      <w:r w:rsidR="000B002A" w:rsidRPr="006778AA">
        <w:rPr>
          <w:noProof/>
          <w:sz w:val="24"/>
          <w:szCs w:val="24"/>
          <w:lang w:val="sr-Latn-CS"/>
        </w:rPr>
        <w:t xml:space="preserve"> </w:t>
      </w:r>
      <w:r w:rsidR="00434DA4" w:rsidRPr="006778AA">
        <w:rPr>
          <w:noProof/>
          <w:sz w:val="24"/>
          <w:szCs w:val="24"/>
          <w:lang w:val="sr-Latn-CS"/>
        </w:rPr>
        <w:t>број</w:t>
      </w:r>
      <w:r w:rsidR="000B002A" w:rsidRPr="006778AA">
        <w:rPr>
          <w:noProof/>
          <w:sz w:val="24"/>
          <w:szCs w:val="24"/>
          <w:lang w:val="sr-Latn-CS"/>
        </w:rPr>
        <w:t xml:space="preserve"> </w:t>
      </w:r>
      <w:r w:rsidR="00434DA4" w:rsidRPr="006778AA">
        <w:rPr>
          <w:noProof/>
          <w:sz w:val="24"/>
          <w:szCs w:val="24"/>
          <w:lang w:val="sr-Latn-CS"/>
        </w:rPr>
        <w:t>газдинстава (преко</w:t>
      </w:r>
      <w:r w:rsidR="000B002A" w:rsidRPr="006778AA">
        <w:rPr>
          <w:noProof/>
          <w:sz w:val="24"/>
          <w:szCs w:val="24"/>
          <w:lang w:val="sr-Latn-CS"/>
        </w:rPr>
        <w:t xml:space="preserve"> </w:t>
      </w:r>
      <w:r w:rsidR="00434DA4" w:rsidRPr="006778AA">
        <w:rPr>
          <w:noProof/>
          <w:sz w:val="24"/>
          <w:szCs w:val="24"/>
          <w:lang w:val="sr-Latn-CS"/>
        </w:rPr>
        <w:t>50% укупног броја</w:t>
      </w:r>
      <w:r w:rsidR="000B002A" w:rsidRPr="006778AA">
        <w:rPr>
          <w:noProof/>
          <w:sz w:val="24"/>
          <w:szCs w:val="24"/>
          <w:lang w:val="sr-Latn-CS"/>
        </w:rPr>
        <w:t xml:space="preserve"> </w:t>
      </w:r>
      <w:r w:rsidR="00434DA4" w:rsidRPr="006778AA">
        <w:rPr>
          <w:noProof/>
          <w:sz w:val="24"/>
          <w:szCs w:val="24"/>
          <w:lang w:val="sr-Latn-CS"/>
        </w:rPr>
        <w:t xml:space="preserve">газдинстава у Региону Шумадије и Западне Србије и Региону Источне и Јужне Србије има </w:t>
      </w:r>
      <w:r w:rsidR="00434DA4" w:rsidRPr="006778AA">
        <w:rPr>
          <w:noProof/>
          <w:sz w:val="24"/>
          <w:szCs w:val="24"/>
          <w:lang w:val="sr-Latn-CS"/>
        </w:rPr>
        <w:lastRenderedPageBreak/>
        <w:t>приходе испод 8</w:t>
      </w:r>
      <w:r w:rsidR="00D96357" w:rsidRPr="006778AA">
        <w:rPr>
          <w:noProof/>
          <w:sz w:val="24"/>
          <w:szCs w:val="24"/>
          <w:lang w:val="sr-Cyrl-RS"/>
        </w:rPr>
        <w:t>.</w:t>
      </w:r>
      <w:r w:rsidR="00434DA4" w:rsidRPr="006778AA">
        <w:rPr>
          <w:noProof/>
          <w:sz w:val="24"/>
          <w:szCs w:val="24"/>
          <w:lang w:val="sr-Latn-CS"/>
        </w:rPr>
        <w:t>000 евра)</w:t>
      </w:r>
      <w:r w:rsidR="005F6456" w:rsidRPr="006778AA">
        <w:rPr>
          <w:noProof/>
          <w:sz w:val="24"/>
          <w:szCs w:val="24"/>
          <w:lang w:val="sr-Latn-CS"/>
        </w:rPr>
        <w:t>,</w:t>
      </w:r>
      <w:r w:rsidR="00434DA4" w:rsidRPr="006778AA">
        <w:rPr>
          <w:noProof/>
          <w:sz w:val="24"/>
          <w:szCs w:val="24"/>
          <w:lang w:val="sr-Latn-CS"/>
        </w:rPr>
        <w:t xml:space="preserve"> указују да други извори прихода играју важну улогу у стратегији опстанка домаћинства и (евентуално) његовог развоја.</w:t>
      </w:r>
    </w:p>
    <w:p w14:paraId="5089A9F4" w14:textId="5BDEECE6" w:rsidR="005B3CC5" w:rsidRDefault="005B3CC5" w:rsidP="004F6DC8">
      <w:pPr>
        <w:spacing w:after="0"/>
        <w:ind w:firstLine="1418"/>
        <w:rPr>
          <w:noProof/>
          <w:sz w:val="24"/>
          <w:szCs w:val="24"/>
          <w:lang w:val="sr-Cyrl-RS"/>
        </w:rPr>
      </w:pPr>
      <w:r w:rsidRPr="006778AA">
        <w:rPr>
          <w:noProof/>
          <w:sz w:val="24"/>
          <w:szCs w:val="24"/>
          <w:lang w:val="sr-Latn-CS"/>
        </w:rPr>
        <w:t>И поред смањења броја газдинстава и лица ангажованих на пољопривредним пословима (са 1.442.628 у 2012.</w:t>
      </w:r>
      <w:r w:rsidR="009C7ED0" w:rsidRPr="006778AA">
        <w:rPr>
          <w:noProof/>
          <w:sz w:val="24"/>
          <w:szCs w:val="24"/>
          <w:lang w:val="sr-Cyrl-RS"/>
        </w:rPr>
        <w:t xml:space="preserve"> години</w:t>
      </w:r>
      <w:r w:rsidRPr="006778AA">
        <w:rPr>
          <w:noProof/>
          <w:sz w:val="24"/>
          <w:szCs w:val="24"/>
          <w:lang w:val="sr-Latn-CS"/>
        </w:rPr>
        <w:t xml:space="preserve"> на 1.336.940 у 2018.</w:t>
      </w:r>
      <w:r w:rsidR="009C7ED0" w:rsidRPr="006778AA">
        <w:rPr>
          <w:noProof/>
          <w:sz w:val="24"/>
          <w:szCs w:val="24"/>
          <w:lang w:val="sr-Cyrl-RS"/>
        </w:rPr>
        <w:t xml:space="preserve"> години</w:t>
      </w:r>
      <w:r w:rsidRPr="006778AA">
        <w:rPr>
          <w:noProof/>
          <w:sz w:val="24"/>
          <w:szCs w:val="24"/>
          <w:lang w:val="sr-Latn-CS"/>
        </w:rPr>
        <w:t xml:space="preserve">), укупан обим рада изражен у еквиваленту пуне запослености (бројем </w:t>
      </w:r>
      <w:r w:rsidR="006659EC" w:rsidRPr="006778AA">
        <w:rPr>
          <w:noProof/>
          <w:sz w:val="24"/>
          <w:szCs w:val="24"/>
          <w:lang w:val="sr-Latn-CS"/>
        </w:rPr>
        <w:t>ГРЈ</w:t>
      </w:r>
      <w:r w:rsidRPr="006778AA">
        <w:rPr>
          <w:noProof/>
          <w:sz w:val="24"/>
          <w:szCs w:val="24"/>
          <w:lang w:val="sr-Latn-CS"/>
        </w:rPr>
        <w:t xml:space="preserve">) остао </w:t>
      </w:r>
      <w:r w:rsidR="009C7ED0" w:rsidRPr="006778AA">
        <w:rPr>
          <w:noProof/>
          <w:sz w:val="24"/>
          <w:szCs w:val="24"/>
          <w:lang w:val="sr-Cyrl-RS"/>
        </w:rPr>
        <w:t xml:space="preserve">је </w:t>
      </w:r>
      <w:r w:rsidRPr="006778AA">
        <w:rPr>
          <w:noProof/>
          <w:sz w:val="24"/>
          <w:szCs w:val="24"/>
          <w:lang w:val="sr-Latn-CS"/>
        </w:rPr>
        <w:t>непромењен (645.733). Овај податак указује на пораст степена искоришћености постојеће радне снаге на газдинствима и може се тумачити као индикатор смањења прикривене незапослености. Ова тенденција је посебно видљива на газдинствима у Региону Шумадије и Западне Србије, где су промене у производној структури (веће учешће радно интензивних линија производње), довеле до веће искоришћености постојећег фонда рада на газдинствима.</w:t>
      </w:r>
    </w:p>
    <w:p w14:paraId="66688B22" w14:textId="77777777" w:rsidR="004F6DC8" w:rsidRPr="004F6DC8" w:rsidRDefault="004F6DC8" w:rsidP="004F6DC8">
      <w:pPr>
        <w:spacing w:after="0"/>
        <w:ind w:firstLine="1418"/>
        <w:rPr>
          <w:noProof/>
          <w:sz w:val="24"/>
          <w:szCs w:val="24"/>
          <w:lang w:val="sr-Cyrl-RS"/>
        </w:rPr>
      </w:pPr>
    </w:p>
    <w:p w14:paraId="4C49E1C3" w14:textId="77777777" w:rsidR="00437200" w:rsidRPr="00983915" w:rsidRDefault="00C173B9" w:rsidP="005B3CC5">
      <w:pPr>
        <w:pStyle w:val="Caption"/>
        <w:rPr>
          <w:lang w:val="sr-Latn-CS"/>
        </w:rPr>
      </w:pPr>
      <w:bookmarkStart w:id="26" w:name="_Toc84951443"/>
      <w:bookmarkStart w:id="27" w:name="_Toc95510701"/>
      <w:r w:rsidRPr="00983915">
        <w:rPr>
          <w:lang w:val="sr-Latn-CS"/>
        </w:rPr>
        <w:t>ТАБЕЛА</w:t>
      </w:r>
      <w:r w:rsidRPr="00C173B9">
        <w:rPr>
          <w:lang w:val="sr-Latn-CS"/>
        </w:rPr>
        <w:t xml:space="preserve"> </w:t>
      </w:r>
      <w:r w:rsidR="009546EC" w:rsidRPr="00C173B9">
        <w:fldChar w:fldCharType="begin"/>
      </w:r>
      <w:r w:rsidRPr="00C173B9">
        <w:rPr>
          <w:lang w:val="sr-Latn-CS"/>
        </w:rPr>
        <w:instrText xml:space="preserve"> </w:instrText>
      </w:r>
      <w:r w:rsidRPr="00C173B9">
        <w:instrText>SEQ</w:instrText>
      </w:r>
      <w:r w:rsidRPr="00C173B9">
        <w:rPr>
          <w:lang w:val="sr-Latn-CS"/>
        </w:rPr>
        <w:instrText xml:space="preserve"> </w:instrText>
      </w:r>
      <w:r w:rsidRPr="00983915">
        <w:rPr>
          <w:lang w:val="sr-Latn-CS"/>
        </w:rPr>
        <w:instrText>ТАБЕЛА</w:instrText>
      </w:r>
      <w:r w:rsidRPr="00C173B9">
        <w:rPr>
          <w:lang w:val="sr-Latn-CS"/>
        </w:rPr>
        <w:instrText xml:space="preserve"> \* </w:instrText>
      </w:r>
      <w:r w:rsidRPr="00C173B9">
        <w:instrText>ARABIC</w:instrText>
      </w:r>
      <w:r w:rsidRPr="00C173B9">
        <w:rPr>
          <w:lang w:val="sr-Latn-CS"/>
        </w:rPr>
        <w:instrText xml:space="preserve"> </w:instrText>
      </w:r>
      <w:r w:rsidR="009546EC" w:rsidRPr="00C173B9">
        <w:fldChar w:fldCharType="separate"/>
      </w:r>
      <w:r w:rsidR="00C17736">
        <w:rPr>
          <w:noProof/>
        </w:rPr>
        <w:t>9</w:t>
      </w:r>
      <w:r w:rsidR="009546EC" w:rsidRPr="00C173B9">
        <w:fldChar w:fldCharType="end"/>
      </w:r>
      <w:r w:rsidRPr="00983915">
        <w:rPr>
          <w:lang w:val="sr-Latn-CS"/>
        </w:rPr>
        <w:t xml:space="preserve">. </w:t>
      </w:r>
      <w:bookmarkEnd w:id="26"/>
      <w:r w:rsidRPr="00983915">
        <w:rPr>
          <w:lang w:val="sr-Latn-CS"/>
        </w:rPr>
        <w:t>Основне структурне карактеристике носилаца газдинстава и радне снаге</w:t>
      </w:r>
      <w:bookmarkEnd w:id="27"/>
    </w:p>
    <w:tbl>
      <w:tblPr>
        <w:tblStyle w:val="LightShading1"/>
        <w:tblW w:w="4167" w:type="pct"/>
        <w:tblLook w:val="0620" w:firstRow="1" w:lastRow="0" w:firstColumn="0" w:lastColumn="0" w:noHBand="1" w:noVBand="1"/>
      </w:tblPr>
      <w:tblGrid>
        <w:gridCol w:w="4352"/>
        <w:gridCol w:w="1812"/>
        <w:gridCol w:w="1812"/>
      </w:tblGrid>
      <w:tr w:rsidR="00C173B9" w:rsidRPr="00C173B9" w14:paraId="213E7527"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2728" w:type="pct"/>
            <w:shd w:val="clear" w:color="auto" w:fill="F2F2F2" w:themeFill="background1" w:themeFillShade="F2"/>
            <w:noWrap/>
            <w:hideMark/>
          </w:tcPr>
          <w:p w14:paraId="4966D3CD" w14:textId="77777777" w:rsidR="00C173B9" w:rsidRPr="00C173B9" w:rsidRDefault="00C173B9" w:rsidP="00C173B9">
            <w:pPr>
              <w:jc w:val="left"/>
              <w:rPr>
                <w:rFonts w:ascii="Times New Roman" w:eastAsia="Times New Roman" w:hAnsi="Times New Roman" w:cs="Times New Roman"/>
                <w:noProof/>
                <w:sz w:val="20"/>
                <w:szCs w:val="20"/>
                <w:lang w:val="sr-Latn-CS"/>
              </w:rPr>
            </w:pPr>
            <w:r w:rsidRPr="00C173B9">
              <w:rPr>
                <w:sz w:val="20"/>
                <w:szCs w:val="20"/>
              </w:rPr>
              <w:t>Газдинстава према старости носиоца</w:t>
            </w:r>
          </w:p>
        </w:tc>
        <w:tc>
          <w:tcPr>
            <w:tcW w:w="1136" w:type="pct"/>
            <w:shd w:val="clear" w:color="auto" w:fill="F2F2F2" w:themeFill="background1" w:themeFillShade="F2"/>
            <w:noWrap/>
            <w:hideMark/>
          </w:tcPr>
          <w:p w14:paraId="08D830C6" w14:textId="77777777" w:rsidR="00C173B9" w:rsidRPr="00C173B9" w:rsidRDefault="00C173B9" w:rsidP="00294579">
            <w:pPr>
              <w:jc w:val="right"/>
              <w:rPr>
                <w:rFonts w:ascii="Times New Roman" w:eastAsia="Times New Roman" w:hAnsi="Times New Roman" w:cs="Times New Roman"/>
                <w:noProof/>
                <w:sz w:val="20"/>
                <w:szCs w:val="20"/>
                <w:lang w:val="sr-Latn-CS"/>
              </w:rPr>
            </w:pPr>
            <w:r w:rsidRPr="00C173B9">
              <w:rPr>
                <w:sz w:val="20"/>
                <w:szCs w:val="20"/>
              </w:rPr>
              <w:t>Газдинства</w:t>
            </w:r>
          </w:p>
        </w:tc>
        <w:tc>
          <w:tcPr>
            <w:tcW w:w="1136" w:type="pct"/>
            <w:shd w:val="clear" w:color="auto" w:fill="F2F2F2" w:themeFill="background1" w:themeFillShade="F2"/>
            <w:noWrap/>
            <w:hideMark/>
          </w:tcPr>
          <w:p w14:paraId="68D3D27A" w14:textId="77777777" w:rsidR="00C173B9" w:rsidRPr="00C173B9" w:rsidRDefault="00C173B9" w:rsidP="0029457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w:t>
            </w:r>
          </w:p>
        </w:tc>
      </w:tr>
      <w:tr w:rsidR="00437200" w:rsidRPr="00C173B9" w14:paraId="6ED6EF51" w14:textId="77777777" w:rsidTr="00294579">
        <w:trPr>
          <w:trHeight w:val="20"/>
        </w:trPr>
        <w:tc>
          <w:tcPr>
            <w:tcW w:w="2728" w:type="pct"/>
            <w:noWrap/>
            <w:hideMark/>
          </w:tcPr>
          <w:p w14:paraId="7421230B" w14:textId="77777777" w:rsidR="00437200" w:rsidRPr="00C173B9" w:rsidRDefault="00437200" w:rsidP="000B02D4">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 xml:space="preserve">&lt;35 </w:t>
            </w:r>
            <w:r w:rsidR="00C173B9" w:rsidRPr="00C173B9">
              <w:rPr>
                <w:rFonts w:ascii="Times New Roman" w:eastAsia="Times New Roman" w:hAnsi="Times New Roman" w:cs="Times New Roman"/>
                <w:noProof/>
                <w:sz w:val="20"/>
                <w:szCs w:val="20"/>
                <w:lang w:val="sr-Latn-CS"/>
              </w:rPr>
              <w:t>г.</w:t>
            </w:r>
          </w:p>
        </w:tc>
        <w:tc>
          <w:tcPr>
            <w:tcW w:w="1136" w:type="pct"/>
            <w:hideMark/>
          </w:tcPr>
          <w:p w14:paraId="364A60F2" w14:textId="77777777" w:rsidR="00437200" w:rsidRPr="00C173B9" w:rsidRDefault="00437200" w:rsidP="000B02D4">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17.384</w:t>
            </w:r>
          </w:p>
        </w:tc>
        <w:tc>
          <w:tcPr>
            <w:tcW w:w="1136" w:type="pct"/>
            <w:noWrap/>
            <w:hideMark/>
          </w:tcPr>
          <w:p w14:paraId="5E75F8CE" w14:textId="77777777" w:rsidR="00437200" w:rsidRPr="00C173B9" w:rsidRDefault="00437200" w:rsidP="000B02D4">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3,1</w:t>
            </w:r>
          </w:p>
        </w:tc>
      </w:tr>
      <w:tr w:rsidR="00437200" w:rsidRPr="00C173B9" w14:paraId="3508C6BF" w14:textId="77777777" w:rsidTr="00294579">
        <w:trPr>
          <w:trHeight w:val="20"/>
        </w:trPr>
        <w:tc>
          <w:tcPr>
            <w:tcW w:w="2728" w:type="pct"/>
            <w:noWrap/>
            <w:hideMark/>
          </w:tcPr>
          <w:p w14:paraId="46A7F9A0" w14:textId="77777777" w:rsidR="00437200" w:rsidRPr="00C173B9" w:rsidRDefault="00437200" w:rsidP="00437200">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35</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 xml:space="preserve">&lt;45 </w:t>
            </w:r>
            <w:r w:rsidR="00C173B9" w:rsidRPr="00C173B9">
              <w:rPr>
                <w:rFonts w:ascii="Times New Roman" w:eastAsia="Times New Roman" w:hAnsi="Times New Roman" w:cs="Times New Roman"/>
                <w:noProof/>
                <w:sz w:val="20"/>
                <w:szCs w:val="20"/>
                <w:lang w:val="sr-Latn-CS"/>
              </w:rPr>
              <w:t>г.</w:t>
            </w:r>
          </w:p>
        </w:tc>
        <w:tc>
          <w:tcPr>
            <w:tcW w:w="1136" w:type="pct"/>
            <w:hideMark/>
          </w:tcPr>
          <w:p w14:paraId="35204B10" w14:textId="77777777" w:rsidR="00437200" w:rsidRPr="00C173B9" w:rsidRDefault="00437200" w:rsidP="00437200">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48.878</w:t>
            </w:r>
          </w:p>
        </w:tc>
        <w:tc>
          <w:tcPr>
            <w:tcW w:w="1136" w:type="pct"/>
            <w:noWrap/>
            <w:hideMark/>
          </w:tcPr>
          <w:p w14:paraId="32EC79C8"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8,7</w:t>
            </w:r>
          </w:p>
        </w:tc>
      </w:tr>
      <w:tr w:rsidR="00437200" w:rsidRPr="00C173B9" w14:paraId="49DADCD7" w14:textId="77777777" w:rsidTr="00294579">
        <w:trPr>
          <w:trHeight w:val="20"/>
        </w:trPr>
        <w:tc>
          <w:tcPr>
            <w:tcW w:w="2728" w:type="pct"/>
            <w:noWrap/>
            <w:hideMark/>
          </w:tcPr>
          <w:p w14:paraId="2CBD661A" w14:textId="77777777" w:rsidR="00437200" w:rsidRPr="00C173B9" w:rsidRDefault="00437200" w:rsidP="00437200">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45</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 xml:space="preserve">&lt;55 </w:t>
            </w:r>
            <w:r w:rsidR="00C173B9" w:rsidRPr="00C173B9">
              <w:rPr>
                <w:rFonts w:ascii="Times New Roman" w:eastAsia="Times New Roman" w:hAnsi="Times New Roman" w:cs="Times New Roman"/>
                <w:noProof/>
                <w:sz w:val="20"/>
                <w:szCs w:val="20"/>
                <w:lang w:val="sr-Latn-CS"/>
              </w:rPr>
              <w:t>г.</w:t>
            </w:r>
          </w:p>
        </w:tc>
        <w:tc>
          <w:tcPr>
            <w:tcW w:w="1136" w:type="pct"/>
            <w:hideMark/>
          </w:tcPr>
          <w:p w14:paraId="7902CFAE" w14:textId="77777777" w:rsidR="00437200" w:rsidRPr="00C173B9" w:rsidRDefault="00437200" w:rsidP="00437200">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99.742</w:t>
            </w:r>
          </w:p>
        </w:tc>
        <w:tc>
          <w:tcPr>
            <w:tcW w:w="1136" w:type="pct"/>
            <w:noWrap/>
            <w:hideMark/>
          </w:tcPr>
          <w:p w14:paraId="7BE6370D"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17,7</w:t>
            </w:r>
          </w:p>
        </w:tc>
      </w:tr>
      <w:tr w:rsidR="00437200" w:rsidRPr="00C173B9" w14:paraId="09FD2801" w14:textId="77777777" w:rsidTr="00294579">
        <w:trPr>
          <w:trHeight w:val="20"/>
        </w:trPr>
        <w:tc>
          <w:tcPr>
            <w:tcW w:w="2728" w:type="pct"/>
            <w:noWrap/>
            <w:hideMark/>
          </w:tcPr>
          <w:p w14:paraId="6C570C54" w14:textId="77777777" w:rsidR="00437200" w:rsidRPr="00C173B9" w:rsidRDefault="00437200" w:rsidP="00437200">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55</w:t>
            </w:r>
            <w:r w:rsidR="00C20A7F">
              <w:rPr>
                <w:rFonts w:ascii="Times New Roman" w:eastAsia="Times New Roman" w:hAnsi="Times New Roman" w:cs="Times New Roman"/>
                <w:noProof/>
                <w:sz w:val="20"/>
                <w:szCs w:val="20"/>
                <w:lang w:val="ru-RU"/>
              </w:rPr>
              <w:t>–</w:t>
            </w:r>
            <w:r w:rsidRPr="00C173B9">
              <w:rPr>
                <w:rFonts w:ascii="Times New Roman" w:eastAsia="Times New Roman" w:hAnsi="Times New Roman" w:cs="Times New Roman"/>
                <w:noProof/>
                <w:sz w:val="20"/>
                <w:szCs w:val="20"/>
                <w:lang w:val="sr-Latn-CS"/>
              </w:rPr>
              <w:t xml:space="preserve">&lt;65 </w:t>
            </w:r>
            <w:r w:rsidR="00C173B9" w:rsidRPr="00C173B9">
              <w:rPr>
                <w:rFonts w:ascii="Times New Roman" w:eastAsia="Times New Roman" w:hAnsi="Times New Roman" w:cs="Times New Roman"/>
                <w:noProof/>
                <w:sz w:val="20"/>
                <w:szCs w:val="20"/>
                <w:lang w:val="sr-Latn-CS"/>
              </w:rPr>
              <w:t>г.</w:t>
            </w:r>
          </w:p>
        </w:tc>
        <w:tc>
          <w:tcPr>
            <w:tcW w:w="1136" w:type="pct"/>
            <w:hideMark/>
          </w:tcPr>
          <w:p w14:paraId="6280E5C1" w14:textId="77777777" w:rsidR="00437200" w:rsidRPr="00C173B9" w:rsidRDefault="00437200" w:rsidP="00437200">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156.219</w:t>
            </w:r>
          </w:p>
        </w:tc>
        <w:tc>
          <w:tcPr>
            <w:tcW w:w="1136" w:type="pct"/>
            <w:noWrap/>
            <w:hideMark/>
          </w:tcPr>
          <w:p w14:paraId="05FB050B"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27,8</w:t>
            </w:r>
          </w:p>
        </w:tc>
      </w:tr>
      <w:tr w:rsidR="00437200" w:rsidRPr="00C173B9" w14:paraId="2CFEE762" w14:textId="77777777" w:rsidTr="00294579">
        <w:trPr>
          <w:trHeight w:val="20"/>
        </w:trPr>
        <w:tc>
          <w:tcPr>
            <w:tcW w:w="2728" w:type="pct"/>
            <w:noWrap/>
            <w:hideMark/>
          </w:tcPr>
          <w:p w14:paraId="4FF459E5" w14:textId="77777777" w:rsidR="00437200" w:rsidRPr="00C173B9" w:rsidRDefault="00437200" w:rsidP="00437200">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 xml:space="preserve">&gt;= 65 </w:t>
            </w:r>
            <w:r w:rsidR="00C173B9" w:rsidRPr="00C173B9">
              <w:rPr>
                <w:rFonts w:ascii="Times New Roman" w:eastAsia="Times New Roman" w:hAnsi="Times New Roman" w:cs="Times New Roman"/>
                <w:noProof/>
                <w:sz w:val="20"/>
                <w:szCs w:val="20"/>
                <w:lang w:val="sr-Latn-CS"/>
              </w:rPr>
              <w:t>г.</w:t>
            </w:r>
          </w:p>
        </w:tc>
        <w:tc>
          <w:tcPr>
            <w:tcW w:w="1136" w:type="pct"/>
            <w:hideMark/>
          </w:tcPr>
          <w:p w14:paraId="6C29947C" w14:textId="77777777" w:rsidR="00437200" w:rsidRPr="00C173B9" w:rsidRDefault="00437200" w:rsidP="00437200">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240.671</w:t>
            </w:r>
          </w:p>
        </w:tc>
        <w:tc>
          <w:tcPr>
            <w:tcW w:w="1136" w:type="pct"/>
            <w:noWrap/>
            <w:hideMark/>
          </w:tcPr>
          <w:p w14:paraId="12324146"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42,8</w:t>
            </w:r>
          </w:p>
        </w:tc>
      </w:tr>
      <w:tr w:rsidR="00437200" w:rsidRPr="00C173B9" w14:paraId="1FD0CA91" w14:textId="77777777" w:rsidTr="00294579">
        <w:trPr>
          <w:trHeight w:val="20"/>
        </w:trPr>
        <w:tc>
          <w:tcPr>
            <w:tcW w:w="2728" w:type="pct"/>
            <w:noWrap/>
            <w:hideMark/>
          </w:tcPr>
          <w:p w14:paraId="49FF62FB" w14:textId="77777777" w:rsidR="00437200" w:rsidRPr="00C173B9" w:rsidRDefault="00C173B9" w:rsidP="00437200">
            <w:pPr>
              <w:rPr>
                <w:rFonts w:ascii="Times New Roman" w:eastAsia="Times New Roman" w:hAnsi="Times New Roman" w:cs="Times New Roman"/>
                <w:noProof/>
                <w:sz w:val="20"/>
                <w:szCs w:val="20"/>
                <w:lang w:val="sr-Latn-CS"/>
              </w:rPr>
            </w:pPr>
            <w:r w:rsidRPr="00C173B9">
              <w:rPr>
                <w:sz w:val="20"/>
                <w:szCs w:val="20"/>
              </w:rPr>
              <w:t>Укупно</w:t>
            </w:r>
          </w:p>
        </w:tc>
        <w:tc>
          <w:tcPr>
            <w:tcW w:w="1136" w:type="pct"/>
            <w:hideMark/>
          </w:tcPr>
          <w:p w14:paraId="658522DB" w14:textId="77777777" w:rsidR="00437200" w:rsidRPr="00C173B9" w:rsidRDefault="00437200" w:rsidP="00437200">
            <w:pPr>
              <w:jc w:val="right"/>
              <w:rPr>
                <w:rFonts w:ascii="Times New Roman" w:eastAsia="Times New Roman" w:hAnsi="Times New Roman" w:cs="Times New Roman"/>
                <w:noProof/>
                <w:color w:val="000000"/>
                <w:sz w:val="20"/>
                <w:szCs w:val="20"/>
                <w:lang w:val="sr-Latn-CS"/>
              </w:rPr>
            </w:pPr>
            <w:r w:rsidRPr="00C173B9">
              <w:rPr>
                <w:rFonts w:ascii="Times New Roman" w:eastAsia="Times New Roman" w:hAnsi="Times New Roman" w:cs="Times New Roman"/>
                <w:noProof/>
                <w:color w:val="000000"/>
                <w:sz w:val="20"/>
                <w:szCs w:val="20"/>
                <w:lang w:val="sr-Latn-CS"/>
              </w:rPr>
              <w:t>562.895</w:t>
            </w:r>
          </w:p>
        </w:tc>
        <w:tc>
          <w:tcPr>
            <w:tcW w:w="1136" w:type="pct"/>
            <w:noWrap/>
            <w:hideMark/>
          </w:tcPr>
          <w:p w14:paraId="3F970613"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r>
      <w:tr w:rsidR="00C173B9" w:rsidRPr="00C173B9" w14:paraId="410F3698" w14:textId="77777777" w:rsidTr="00294579">
        <w:trPr>
          <w:trHeight w:val="20"/>
        </w:trPr>
        <w:tc>
          <w:tcPr>
            <w:tcW w:w="2728" w:type="pct"/>
            <w:shd w:val="clear" w:color="auto" w:fill="F2F2F2" w:themeFill="background1" w:themeFillShade="F2"/>
            <w:noWrap/>
            <w:hideMark/>
          </w:tcPr>
          <w:p w14:paraId="27F7D0FA" w14:textId="77777777" w:rsidR="00C173B9" w:rsidRPr="00C173B9" w:rsidRDefault="00C173B9" w:rsidP="00C173B9">
            <w:pPr>
              <w:rPr>
                <w:rFonts w:ascii="Times New Roman" w:eastAsia="Times New Roman" w:hAnsi="Times New Roman" w:cs="Times New Roman"/>
                <w:b/>
                <w:bCs/>
                <w:noProof/>
                <w:sz w:val="20"/>
                <w:szCs w:val="20"/>
                <w:lang w:val="sr-Latn-CS"/>
              </w:rPr>
            </w:pPr>
            <w:r w:rsidRPr="00C173B9">
              <w:rPr>
                <w:b/>
                <w:bCs/>
                <w:sz w:val="20"/>
                <w:szCs w:val="20"/>
              </w:rPr>
              <w:t>Радна снага на газдинству</w:t>
            </w:r>
          </w:p>
        </w:tc>
        <w:tc>
          <w:tcPr>
            <w:tcW w:w="1136" w:type="pct"/>
            <w:shd w:val="clear" w:color="auto" w:fill="F2F2F2" w:themeFill="background1" w:themeFillShade="F2"/>
            <w:noWrap/>
            <w:hideMark/>
          </w:tcPr>
          <w:p w14:paraId="6918D86A" w14:textId="77777777" w:rsidR="00C173B9" w:rsidRPr="00C173B9" w:rsidRDefault="00C173B9" w:rsidP="00C173B9">
            <w:pPr>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Број</w:t>
            </w:r>
          </w:p>
        </w:tc>
        <w:tc>
          <w:tcPr>
            <w:tcW w:w="1136" w:type="pct"/>
            <w:shd w:val="clear" w:color="auto" w:fill="F2F2F2" w:themeFill="background1" w:themeFillShade="F2"/>
            <w:noWrap/>
            <w:hideMark/>
          </w:tcPr>
          <w:p w14:paraId="7933534A" w14:textId="77777777" w:rsidR="00C173B9" w:rsidRPr="00C173B9" w:rsidRDefault="00C173B9" w:rsidP="00C173B9">
            <w:pPr>
              <w:jc w:val="right"/>
              <w:rPr>
                <w:rFonts w:ascii="Times New Roman" w:eastAsia="Times New Roman" w:hAnsi="Times New Roman" w:cs="Times New Roman"/>
                <w:b/>
                <w:bCs/>
                <w:noProof/>
                <w:sz w:val="20"/>
                <w:szCs w:val="20"/>
                <w:lang w:val="sr-Latn-CS"/>
              </w:rPr>
            </w:pPr>
            <w:r w:rsidRPr="00C173B9">
              <w:rPr>
                <w:rFonts w:ascii="Times New Roman" w:eastAsia="Times New Roman" w:hAnsi="Times New Roman" w:cs="Times New Roman"/>
                <w:b/>
                <w:bCs/>
                <w:noProof/>
                <w:sz w:val="20"/>
                <w:szCs w:val="20"/>
                <w:lang w:val="sr-Latn-CS"/>
              </w:rPr>
              <w:t>%</w:t>
            </w:r>
          </w:p>
        </w:tc>
      </w:tr>
      <w:tr w:rsidR="00C173B9" w:rsidRPr="00C173B9" w14:paraId="29FEC7B4" w14:textId="77777777" w:rsidTr="00294579">
        <w:trPr>
          <w:trHeight w:val="20"/>
        </w:trPr>
        <w:tc>
          <w:tcPr>
            <w:tcW w:w="2728" w:type="pct"/>
            <w:noWrap/>
            <w:hideMark/>
          </w:tcPr>
          <w:p w14:paraId="7FAE30AB" w14:textId="77777777" w:rsidR="00C173B9" w:rsidRPr="00C173B9" w:rsidRDefault="00C173B9" w:rsidP="00C173B9">
            <w:pPr>
              <w:rPr>
                <w:rFonts w:ascii="Times New Roman" w:eastAsia="Times New Roman" w:hAnsi="Times New Roman" w:cs="Times New Roman"/>
                <w:noProof/>
                <w:sz w:val="20"/>
                <w:szCs w:val="20"/>
                <w:lang w:val="sr-Latn-CS"/>
              </w:rPr>
            </w:pPr>
            <w:r w:rsidRPr="00C173B9">
              <w:rPr>
                <w:sz w:val="20"/>
                <w:szCs w:val="20"/>
              </w:rPr>
              <w:t>Лица</w:t>
            </w:r>
          </w:p>
        </w:tc>
        <w:tc>
          <w:tcPr>
            <w:tcW w:w="1136" w:type="pct"/>
            <w:noWrap/>
            <w:hideMark/>
          </w:tcPr>
          <w:p w14:paraId="588E0CF3"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1.336.940</w:t>
            </w:r>
          </w:p>
        </w:tc>
        <w:tc>
          <w:tcPr>
            <w:tcW w:w="1136" w:type="pct"/>
            <w:noWrap/>
            <w:hideMark/>
          </w:tcPr>
          <w:p w14:paraId="5C93B7CB"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r>
      <w:tr w:rsidR="00C173B9" w:rsidRPr="00C173B9" w14:paraId="4C3BCF4A" w14:textId="77777777" w:rsidTr="00294579">
        <w:trPr>
          <w:trHeight w:val="20"/>
        </w:trPr>
        <w:tc>
          <w:tcPr>
            <w:tcW w:w="2728" w:type="pct"/>
            <w:noWrap/>
            <w:hideMark/>
          </w:tcPr>
          <w:p w14:paraId="2E401FE1" w14:textId="77777777" w:rsidR="00C173B9" w:rsidRPr="00C173B9" w:rsidRDefault="00C173B9" w:rsidP="00C173B9">
            <w:pPr>
              <w:ind w:left="720" w:hanging="436"/>
              <w:rPr>
                <w:rFonts w:ascii="Times New Roman" w:eastAsia="Times New Roman" w:hAnsi="Times New Roman" w:cs="Times New Roman"/>
                <w:noProof/>
                <w:sz w:val="20"/>
                <w:szCs w:val="20"/>
                <w:lang w:val="sr-Latn-CS"/>
              </w:rPr>
            </w:pPr>
            <w:r w:rsidRPr="000B002A">
              <w:rPr>
                <w:sz w:val="20"/>
                <w:szCs w:val="20"/>
                <w:lang w:val="ru-RU"/>
              </w:rPr>
              <w:t>Од чега породична радна снага</w:t>
            </w:r>
          </w:p>
        </w:tc>
        <w:tc>
          <w:tcPr>
            <w:tcW w:w="1136" w:type="pct"/>
            <w:noWrap/>
            <w:hideMark/>
          </w:tcPr>
          <w:p w14:paraId="6D13CC42"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1.317.330</w:t>
            </w:r>
          </w:p>
        </w:tc>
        <w:tc>
          <w:tcPr>
            <w:tcW w:w="1136" w:type="pct"/>
            <w:noWrap/>
            <w:hideMark/>
          </w:tcPr>
          <w:p w14:paraId="2B8FF1CB" w14:textId="77777777" w:rsidR="00C173B9" w:rsidRPr="00C173B9" w:rsidRDefault="00C173B9" w:rsidP="00C173B9">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98,5</w:t>
            </w:r>
          </w:p>
        </w:tc>
      </w:tr>
      <w:tr w:rsidR="00437200" w:rsidRPr="00C173B9" w14:paraId="790090EB" w14:textId="77777777" w:rsidTr="00294579">
        <w:trPr>
          <w:trHeight w:val="20"/>
        </w:trPr>
        <w:tc>
          <w:tcPr>
            <w:tcW w:w="2728" w:type="pct"/>
            <w:noWrap/>
            <w:hideMark/>
          </w:tcPr>
          <w:p w14:paraId="2D8C1BDB" w14:textId="77777777" w:rsidR="00437200" w:rsidRPr="00D51803" w:rsidRDefault="00D51803" w:rsidP="00437200">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Годишње радне јединице (ГРЈ)</w:t>
            </w:r>
          </w:p>
        </w:tc>
        <w:tc>
          <w:tcPr>
            <w:tcW w:w="1136" w:type="pct"/>
            <w:noWrap/>
            <w:hideMark/>
          </w:tcPr>
          <w:p w14:paraId="73156F75"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645.733</w:t>
            </w:r>
          </w:p>
        </w:tc>
        <w:tc>
          <w:tcPr>
            <w:tcW w:w="1136" w:type="pct"/>
            <w:noWrap/>
            <w:hideMark/>
          </w:tcPr>
          <w:p w14:paraId="1861BF9C"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100,0</w:t>
            </w:r>
          </w:p>
        </w:tc>
      </w:tr>
      <w:tr w:rsidR="00437200" w:rsidRPr="00C173B9" w14:paraId="66141970" w14:textId="77777777" w:rsidTr="00294579">
        <w:trPr>
          <w:trHeight w:val="20"/>
        </w:trPr>
        <w:tc>
          <w:tcPr>
            <w:tcW w:w="2728" w:type="pct"/>
            <w:noWrap/>
            <w:hideMark/>
          </w:tcPr>
          <w:p w14:paraId="25C491FE" w14:textId="77777777" w:rsidR="00437200" w:rsidRPr="00C173B9" w:rsidRDefault="00C173B9" w:rsidP="00474A1A">
            <w:pPr>
              <w:ind w:left="284"/>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Од чега породична радна снага</w:t>
            </w:r>
          </w:p>
        </w:tc>
        <w:tc>
          <w:tcPr>
            <w:tcW w:w="1136" w:type="pct"/>
            <w:noWrap/>
            <w:hideMark/>
          </w:tcPr>
          <w:p w14:paraId="01217240"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591.770</w:t>
            </w:r>
          </w:p>
        </w:tc>
        <w:tc>
          <w:tcPr>
            <w:tcW w:w="1136" w:type="pct"/>
            <w:noWrap/>
            <w:hideMark/>
          </w:tcPr>
          <w:p w14:paraId="7B28C4D5"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91,6</w:t>
            </w:r>
          </w:p>
        </w:tc>
      </w:tr>
      <w:tr w:rsidR="00437200" w:rsidRPr="00C173B9" w14:paraId="24469D97" w14:textId="77777777" w:rsidTr="00294579">
        <w:trPr>
          <w:trHeight w:val="20"/>
        </w:trPr>
        <w:tc>
          <w:tcPr>
            <w:tcW w:w="2728" w:type="pct"/>
            <w:noWrap/>
            <w:hideMark/>
          </w:tcPr>
          <w:p w14:paraId="2C20BF05" w14:textId="47F7DC16" w:rsidR="00437200" w:rsidRPr="00C173B9" w:rsidRDefault="00D51803" w:rsidP="00437200">
            <w:pPr>
              <w:rPr>
                <w:rFonts w:ascii="Times New Roman" w:eastAsia="Times New Roman" w:hAnsi="Times New Roman" w:cs="Times New Roman"/>
                <w:noProof/>
                <w:sz w:val="20"/>
                <w:szCs w:val="20"/>
                <w:lang w:val="sr-Latn-CS"/>
              </w:rPr>
            </w:pPr>
            <w:r>
              <w:rPr>
                <w:rFonts w:ascii="Times New Roman" w:eastAsia="Times New Roman" w:hAnsi="Times New Roman" w:cs="Times New Roman"/>
                <w:noProof/>
                <w:sz w:val="20"/>
                <w:szCs w:val="20"/>
              </w:rPr>
              <w:t>ГРЈ</w:t>
            </w:r>
            <w:r w:rsidR="009C7ED0">
              <w:rPr>
                <w:rFonts w:ascii="Times New Roman" w:eastAsia="Times New Roman" w:hAnsi="Times New Roman" w:cs="Times New Roman"/>
                <w:noProof/>
                <w:sz w:val="20"/>
                <w:szCs w:val="20"/>
                <w:lang w:val="sr-Latn-CS"/>
              </w:rPr>
              <w:t>/</w:t>
            </w:r>
            <w:r w:rsidR="009C7ED0">
              <w:rPr>
                <w:rFonts w:ascii="Times New Roman" w:eastAsia="Times New Roman" w:hAnsi="Times New Roman" w:cs="Times New Roman"/>
                <w:noProof/>
                <w:sz w:val="20"/>
                <w:szCs w:val="20"/>
                <w:lang w:val="sr-Cyrl-RS"/>
              </w:rPr>
              <w:t>ПГ</w:t>
            </w:r>
          </w:p>
        </w:tc>
        <w:tc>
          <w:tcPr>
            <w:tcW w:w="1136" w:type="pct"/>
            <w:noWrap/>
            <w:hideMark/>
          </w:tcPr>
          <w:p w14:paraId="7F4CFAC7"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1,14</w:t>
            </w:r>
          </w:p>
        </w:tc>
        <w:tc>
          <w:tcPr>
            <w:tcW w:w="1136" w:type="pct"/>
            <w:noWrap/>
            <w:hideMark/>
          </w:tcPr>
          <w:p w14:paraId="473DADF0" w14:textId="77777777" w:rsidR="00437200" w:rsidRPr="00C173B9" w:rsidRDefault="00437200" w:rsidP="00437200">
            <w:pPr>
              <w:rPr>
                <w:rFonts w:ascii="Times New Roman" w:eastAsia="Times New Roman" w:hAnsi="Times New Roman" w:cs="Times New Roman"/>
                <w:noProof/>
                <w:sz w:val="20"/>
                <w:szCs w:val="20"/>
                <w:lang w:val="sr-Latn-CS"/>
              </w:rPr>
            </w:pPr>
          </w:p>
        </w:tc>
      </w:tr>
      <w:tr w:rsidR="00437200" w:rsidRPr="00C173B9" w14:paraId="4C82484F" w14:textId="77777777" w:rsidTr="00294579">
        <w:trPr>
          <w:trHeight w:val="20"/>
        </w:trPr>
        <w:tc>
          <w:tcPr>
            <w:tcW w:w="2728" w:type="pct"/>
            <w:noWrap/>
            <w:hideMark/>
          </w:tcPr>
          <w:p w14:paraId="441875AF" w14:textId="0895CE10" w:rsidR="00437200" w:rsidRPr="00C173B9" w:rsidRDefault="00D51803" w:rsidP="00437200">
            <w:pPr>
              <w:rPr>
                <w:rFonts w:ascii="Times New Roman" w:eastAsia="Times New Roman" w:hAnsi="Times New Roman" w:cs="Times New Roman"/>
                <w:noProof/>
                <w:sz w:val="20"/>
                <w:szCs w:val="20"/>
                <w:lang w:val="sr-Latn-CS"/>
              </w:rPr>
            </w:pPr>
            <w:r>
              <w:rPr>
                <w:rFonts w:ascii="Times New Roman" w:eastAsia="Times New Roman" w:hAnsi="Times New Roman" w:cs="Times New Roman"/>
                <w:noProof/>
                <w:sz w:val="20"/>
                <w:szCs w:val="20"/>
              </w:rPr>
              <w:t>ГРЈ</w:t>
            </w:r>
            <w:r w:rsidR="009C7ED0">
              <w:rPr>
                <w:rFonts w:ascii="Times New Roman" w:eastAsia="Times New Roman" w:hAnsi="Times New Roman" w:cs="Times New Roman"/>
                <w:noProof/>
                <w:sz w:val="20"/>
                <w:szCs w:val="20"/>
                <w:lang w:val="sr-Latn-CS"/>
              </w:rPr>
              <w:t>/</w:t>
            </w:r>
            <w:r w:rsidR="006659EC">
              <w:rPr>
                <w:rFonts w:ascii="Times New Roman" w:eastAsia="Times New Roman" w:hAnsi="Times New Roman" w:cs="Times New Roman"/>
                <w:noProof/>
                <w:sz w:val="20"/>
                <w:szCs w:val="20"/>
                <w:lang w:val="sr-Latn-CS"/>
              </w:rPr>
              <w:t>КПЗ</w:t>
            </w:r>
          </w:p>
        </w:tc>
        <w:tc>
          <w:tcPr>
            <w:tcW w:w="1136" w:type="pct"/>
            <w:noWrap/>
            <w:hideMark/>
          </w:tcPr>
          <w:p w14:paraId="79678D84"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0,19</w:t>
            </w:r>
          </w:p>
        </w:tc>
        <w:tc>
          <w:tcPr>
            <w:tcW w:w="1136" w:type="pct"/>
            <w:noWrap/>
            <w:hideMark/>
          </w:tcPr>
          <w:p w14:paraId="14AD0415" w14:textId="77777777" w:rsidR="00437200" w:rsidRPr="00C173B9" w:rsidRDefault="00437200" w:rsidP="00437200">
            <w:pPr>
              <w:rPr>
                <w:rFonts w:ascii="Times New Roman" w:eastAsia="Times New Roman" w:hAnsi="Times New Roman" w:cs="Times New Roman"/>
                <w:noProof/>
                <w:sz w:val="20"/>
                <w:szCs w:val="20"/>
                <w:lang w:val="sr-Latn-CS"/>
              </w:rPr>
            </w:pPr>
          </w:p>
        </w:tc>
      </w:tr>
      <w:tr w:rsidR="00437200" w:rsidRPr="00C173B9" w14:paraId="14654721" w14:textId="77777777" w:rsidTr="00294579">
        <w:trPr>
          <w:trHeight w:val="20"/>
        </w:trPr>
        <w:tc>
          <w:tcPr>
            <w:tcW w:w="2728" w:type="pct"/>
            <w:noWrap/>
            <w:hideMark/>
          </w:tcPr>
          <w:p w14:paraId="3D1CDEC2" w14:textId="351E85A5" w:rsidR="00437200" w:rsidRPr="00C173B9" w:rsidRDefault="00D51803" w:rsidP="00437200">
            <w:pPr>
              <w:rPr>
                <w:rFonts w:ascii="Times New Roman" w:eastAsia="Times New Roman" w:hAnsi="Times New Roman" w:cs="Times New Roman"/>
                <w:noProof/>
                <w:sz w:val="20"/>
                <w:szCs w:val="20"/>
                <w:lang w:val="sr-Latn-CS"/>
              </w:rPr>
            </w:pPr>
            <w:r>
              <w:rPr>
                <w:rFonts w:ascii="Times New Roman" w:eastAsia="Times New Roman" w:hAnsi="Times New Roman" w:cs="Times New Roman"/>
                <w:noProof/>
                <w:sz w:val="20"/>
                <w:szCs w:val="20"/>
              </w:rPr>
              <w:t>ГРЈ</w:t>
            </w:r>
            <w:r w:rsidR="009C7ED0">
              <w:rPr>
                <w:rFonts w:ascii="Times New Roman" w:eastAsia="Times New Roman" w:hAnsi="Times New Roman" w:cs="Times New Roman"/>
                <w:noProof/>
                <w:sz w:val="20"/>
                <w:szCs w:val="20"/>
                <w:lang w:val="sr-Latn-CS"/>
              </w:rPr>
              <w:t>/</w:t>
            </w:r>
            <w:r w:rsidR="006659EC">
              <w:rPr>
                <w:rFonts w:ascii="Times New Roman" w:eastAsia="Times New Roman" w:hAnsi="Times New Roman" w:cs="Times New Roman"/>
                <w:noProof/>
                <w:sz w:val="20"/>
                <w:szCs w:val="20"/>
                <w:lang w:val="sr-Latn-CS"/>
              </w:rPr>
              <w:t>УГС</w:t>
            </w:r>
          </w:p>
        </w:tc>
        <w:tc>
          <w:tcPr>
            <w:tcW w:w="1136" w:type="pct"/>
            <w:noWrap/>
            <w:hideMark/>
          </w:tcPr>
          <w:p w14:paraId="179A8D13" w14:textId="77777777" w:rsidR="00437200" w:rsidRPr="00C173B9" w:rsidRDefault="00437200" w:rsidP="00437200">
            <w:pPr>
              <w:jc w:val="right"/>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0,33</w:t>
            </w:r>
          </w:p>
        </w:tc>
        <w:tc>
          <w:tcPr>
            <w:tcW w:w="1136" w:type="pct"/>
            <w:noWrap/>
            <w:hideMark/>
          </w:tcPr>
          <w:p w14:paraId="1F22C827" w14:textId="77777777" w:rsidR="00437200" w:rsidRPr="00C173B9" w:rsidRDefault="00437200" w:rsidP="00437200">
            <w:pPr>
              <w:rPr>
                <w:rFonts w:ascii="Times New Roman" w:eastAsia="Times New Roman" w:hAnsi="Times New Roman" w:cs="Times New Roman"/>
                <w:noProof/>
                <w:sz w:val="20"/>
                <w:szCs w:val="20"/>
                <w:lang w:val="sr-Latn-CS"/>
              </w:rPr>
            </w:pPr>
            <w:r w:rsidRPr="00C173B9">
              <w:rPr>
                <w:rFonts w:ascii="Times New Roman" w:eastAsia="Times New Roman" w:hAnsi="Times New Roman" w:cs="Times New Roman"/>
                <w:noProof/>
                <w:sz w:val="20"/>
                <w:szCs w:val="20"/>
                <w:lang w:val="sr-Latn-CS"/>
              </w:rPr>
              <w:t> </w:t>
            </w:r>
          </w:p>
        </w:tc>
      </w:tr>
    </w:tbl>
    <w:p w14:paraId="0C6670FE" w14:textId="4546C321" w:rsidR="0026255F" w:rsidRPr="00294579" w:rsidRDefault="0026255F" w:rsidP="0026255F">
      <w:pPr>
        <w:pStyle w:val="CommentText"/>
        <w:keepNext/>
        <w:rPr>
          <w:lang w:val="ru-RU"/>
        </w:rPr>
      </w:pPr>
      <w:r w:rsidRPr="00294579">
        <w:rPr>
          <w:lang w:val="ru-RU"/>
        </w:rPr>
        <w:t xml:space="preserve">Извор: </w:t>
      </w:r>
      <w:r w:rsidR="00B74CD0">
        <w:rPr>
          <w:lang w:val="ru-RU"/>
        </w:rPr>
        <w:t>РЗС</w:t>
      </w:r>
    </w:p>
    <w:p w14:paraId="510975FF" w14:textId="7B60DC97" w:rsidR="005B3CC5" w:rsidRPr="006778AA" w:rsidRDefault="005B3CC5" w:rsidP="004F6DC8">
      <w:pPr>
        <w:spacing w:after="0"/>
        <w:ind w:firstLine="1418"/>
        <w:rPr>
          <w:noProof/>
          <w:sz w:val="24"/>
          <w:szCs w:val="24"/>
          <w:lang w:val="sr-Latn-CS"/>
        </w:rPr>
      </w:pPr>
      <w:r w:rsidRPr="006778AA">
        <w:rPr>
          <w:noProof/>
          <w:sz w:val="24"/>
          <w:szCs w:val="24"/>
          <w:lang w:val="sr-Latn-CS"/>
        </w:rPr>
        <w:t xml:space="preserve">Највећи део запослених у пољопривреди Србије (57,5%) чине чланови породице носиоца газдинства и сами носиоци (42,4%). Већину ове породичне радне снаге на газдинствима чине жене (59,3%). Удео жена </w:t>
      </w:r>
      <w:r w:rsidR="00434DA4" w:rsidRPr="006778AA">
        <w:rPr>
          <w:noProof/>
          <w:sz w:val="24"/>
          <w:szCs w:val="24"/>
          <w:lang w:val="sr-Latn-CS"/>
        </w:rPr>
        <w:t xml:space="preserve">у укупној радној снази </w:t>
      </w:r>
      <w:r w:rsidRPr="006778AA">
        <w:rPr>
          <w:noProof/>
          <w:sz w:val="24"/>
          <w:szCs w:val="24"/>
          <w:lang w:val="sr-Latn-CS"/>
        </w:rPr>
        <w:t xml:space="preserve">је већи код мањих газдинстава, па тако </w:t>
      </w:r>
      <w:r w:rsidR="00434DA4" w:rsidRPr="006778AA">
        <w:rPr>
          <w:noProof/>
          <w:sz w:val="24"/>
          <w:szCs w:val="24"/>
          <w:lang w:val="sr-Latn-CS"/>
        </w:rPr>
        <w:t xml:space="preserve">оне </w:t>
      </w:r>
      <w:r w:rsidRPr="006778AA">
        <w:rPr>
          <w:noProof/>
          <w:sz w:val="24"/>
          <w:szCs w:val="24"/>
          <w:lang w:val="sr-Latn-CS"/>
        </w:rPr>
        <w:t xml:space="preserve">чине 64% породичне радне снаге на веома малим газдинствима (мање од 1 </w:t>
      </w:r>
      <w:r w:rsidR="009C7ED0" w:rsidRPr="006778AA">
        <w:rPr>
          <w:noProof/>
          <w:sz w:val="24"/>
          <w:szCs w:val="24"/>
          <w:lang w:val="sr-Latn-CS"/>
        </w:rPr>
        <w:t>h</w:t>
      </w:r>
      <w:r w:rsidRPr="006778AA">
        <w:rPr>
          <w:noProof/>
          <w:sz w:val="24"/>
          <w:szCs w:val="24"/>
          <w:lang w:val="sr-Latn-CS"/>
        </w:rPr>
        <w:t xml:space="preserve">а КПЗ), а 55% на газдинствима која поседују између 10 и 50 </w:t>
      </w:r>
      <w:r w:rsidR="009C7ED0" w:rsidRPr="006778AA">
        <w:rPr>
          <w:noProof/>
          <w:sz w:val="24"/>
          <w:szCs w:val="24"/>
          <w:lang w:val="sr-Latn-CS"/>
        </w:rPr>
        <w:t>h</w:t>
      </w:r>
      <w:r w:rsidRPr="006778AA">
        <w:rPr>
          <w:noProof/>
          <w:sz w:val="24"/>
          <w:szCs w:val="24"/>
          <w:lang w:val="sr-Latn-CS"/>
        </w:rPr>
        <w:t>а КПЗ. У 2018. години породична газдинства запошљавала су изразито мали број особа као стално запослене на газдинству (1.263</w:t>
      </w:r>
      <w:r w:rsidR="00434DA4" w:rsidRPr="006778AA">
        <w:rPr>
          <w:noProof/>
          <w:sz w:val="24"/>
          <w:szCs w:val="24"/>
          <w:lang w:val="sr-Latn-CS"/>
        </w:rPr>
        <w:t xml:space="preserve"> лица</w:t>
      </w:r>
      <w:r w:rsidRPr="006778AA">
        <w:rPr>
          <w:noProof/>
          <w:sz w:val="24"/>
          <w:szCs w:val="24"/>
          <w:lang w:val="sr-Latn-CS"/>
        </w:rPr>
        <w:t xml:space="preserve">). </w:t>
      </w:r>
    </w:p>
    <w:p w14:paraId="73009A8A" w14:textId="77777777" w:rsidR="005B3CC5" w:rsidRPr="006778AA" w:rsidRDefault="005B3CC5" w:rsidP="004F6DC8">
      <w:pPr>
        <w:spacing w:after="0"/>
        <w:ind w:firstLine="1418"/>
        <w:rPr>
          <w:noProof/>
          <w:sz w:val="24"/>
          <w:szCs w:val="24"/>
          <w:lang w:val="sr-Latn-CS"/>
        </w:rPr>
      </w:pPr>
      <w:r w:rsidRPr="006778AA">
        <w:rPr>
          <w:noProof/>
          <w:sz w:val="24"/>
          <w:szCs w:val="24"/>
          <w:lang w:val="sr-Latn-CS"/>
        </w:rPr>
        <w:t>Међу носиоцима породичних газдинстава жене чине 19,4%, што је знатно ниже од њиховог учешћа у укупној радној снази на газдинству од 42,3% и указује на неравноправни приступ положају који је повезан са већом моћи и одговорности на газдинству. У односу на 2012. годину, учешће жена међу носиоцима газдинстава је повећано, и то у свим регионима.</w:t>
      </w:r>
    </w:p>
    <w:p w14:paraId="17FBE483" w14:textId="0B955830" w:rsidR="005B3CC5" w:rsidRPr="006778AA" w:rsidRDefault="005B3CC5" w:rsidP="004F6DC8">
      <w:pPr>
        <w:spacing w:after="0"/>
        <w:ind w:firstLine="1418"/>
        <w:rPr>
          <w:noProof/>
          <w:sz w:val="24"/>
          <w:szCs w:val="24"/>
          <w:lang w:val="sr-Latn-CS"/>
        </w:rPr>
      </w:pPr>
      <w:r w:rsidRPr="006778AA">
        <w:rPr>
          <w:noProof/>
          <w:sz w:val="24"/>
          <w:szCs w:val="24"/>
          <w:lang w:val="sr-Latn-CS"/>
        </w:rPr>
        <w:t xml:space="preserve">Управници пољопривредних </w:t>
      </w:r>
      <w:r w:rsidRPr="007562B9">
        <w:rPr>
          <w:noProof/>
          <w:sz w:val="24"/>
          <w:szCs w:val="24"/>
          <w:lang w:val="sr-Latn-CS"/>
        </w:rPr>
        <w:t xml:space="preserve">газдинстава у Србији су претежно старија лица, а све је више газдинстава чији су менаџери у најстаријој старосној категорији. Готово 40% управника газдинстава је старо 65 година и више. Старосне структуре жена и мушкараца менаџера се значајно разликују. Међу женама које </w:t>
      </w:r>
      <w:r w:rsidR="00434DA4" w:rsidRPr="007562B9">
        <w:rPr>
          <w:noProof/>
          <w:sz w:val="24"/>
          <w:szCs w:val="24"/>
          <w:lang w:val="sr-Latn-CS"/>
        </w:rPr>
        <w:t xml:space="preserve">обављају функцију </w:t>
      </w:r>
      <w:r w:rsidRPr="007562B9">
        <w:rPr>
          <w:noProof/>
          <w:sz w:val="24"/>
          <w:szCs w:val="24"/>
          <w:lang w:val="sr-Latn-CS"/>
        </w:rPr>
        <w:t>управника газдинства више од половине је старо 65 и више година. Слика је нешто повољнија у Војводини у односу на друге регионе, али је пораст удела менаџера најстарије старосне групе управо у овом региону највише изражен. Удео млађих особа међу управницима газдинстава расте са повећањем величине газдинстава, а удео старијих опада. Ипак, промене у односу на 2012. годину су обе</w:t>
      </w:r>
      <w:r w:rsidR="00434DA4" w:rsidRPr="007562B9">
        <w:rPr>
          <w:noProof/>
          <w:sz w:val="24"/>
          <w:szCs w:val="24"/>
          <w:lang w:val="sr-Latn-CS"/>
        </w:rPr>
        <w:t>схр</w:t>
      </w:r>
      <w:r w:rsidRPr="007562B9">
        <w:rPr>
          <w:noProof/>
          <w:sz w:val="24"/>
          <w:szCs w:val="24"/>
          <w:lang w:val="sr-Latn-CS"/>
        </w:rPr>
        <w:t xml:space="preserve">абрујуће, и указују да удео газдинстава са млађим менаџерима опада у свим категоријама газдинстава према </w:t>
      </w:r>
      <w:r w:rsidRPr="004A301D">
        <w:rPr>
          <w:noProof/>
          <w:sz w:val="24"/>
          <w:szCs w:val="24"/>
          <w:lang w:val="sr-Latn-CS"/>
        </w:rPr>
        <w:t>величини КПЗ.</w:t>
      </w:r>
      <w:r w:rsidR="004A301D" w:rsidRPr="004A301D">
        <w:rPr>
          <w:noProof/>
          <w:sz w:val="24"/>
          <w:szCs w:val="24"/>
          <w:lang w:val="sr-Cyrl-RS"/>
        </w:rPr>
        <w:t xml:space="preserve"> </w:t>
      </w:r>
      <w:r w:rsidRPr="004A301D">
        <w:rPr>
          <w:noProof/>
          <w:sz w:val="24"/>
          <w:szCs w:val="24"/>
          <w:lang w:val="sr-Latn-CS"/>
        </w:rPr>
        <w:t xml:space="preserve">Пољопривредно образовање управника газдинстава је скромно. Више од половине управника (54%) има пољопривредно искуство искључиво стечено праксом, 38% је завршило средњу школу у области која није повезана са пољопривредом, 3% је </w:t>
      </w:r>
      <w:r w:rsidRPr="004A301D">
        <w:rPr>
          <w:noProof/>
          <w:sz w:val="24"/>
          <w:szCs w:val="24"/>
          <w:lang w:val="sr-Latn-CS"/>
        </w:rPr>
        <w:lastRenderedPageBreak/>
        <w:t>завршило средњу пољопривредну школу, 1% пољопривредну вишу школу или факултет, 4% је завршило другу вишу школу или факултет, а 7% је похађало курсеве о пољопривреди. Повољнију образовну структуру имају менаџери газдинстава највеће величине, што је последица повољније старосне структуре, али и чињенице да је међу газдинствима веће величине висок удео газдинстава правних лица и предузетника, која ангажују професионалне менаџере.</w:t>
      </w:r>
      <w:r w:rsidR="004A301D">
        <w:rPr>
          <w:rStyle w:val="FootnoteReference"/>
          <w:noProof/>
          <w:sz w:val="24"/>
          <w:szCs w:val="24"/>
          <w:lang w:val="sr-Latn-CS"/>
        </w:rPr>
        <w:footnoteReference w:id="4"/>
      </w:r>
    </w:p>
    <w:p w14:paraId="357A2B77" w14:textId="04B043FE" w:rsidR="005B3CC5" w:rsidRPr="006778AA" w:rsidRDefault="005B3CC5" w:rsidP="004F6DC8">
      <w:pPr>
        <w:spacing w:after="0"/>
        <w:ind w:firstLine="1418"/>
        <w:rPr>
          <w:noProof/>
          <w:sz w:val="24"/>
          <w:szCs w:val="24"/>
          <w:lang w:val="sr-Latn-CS"/>
        </w:rPr>
      </w:pPr>
      <w:r w:rsidRPr="006778AA">
        <w:rPr>
          <w:noProof/>
          <w:sz w:val="24"/>
          <w:szCs w:val="24"/>
          <w:lang w:val="sr-Latn-CS"/>
        </w:rPr>
        <w:t xml:space="preserve">Од укупног броја газдинства, 12,3% газдинстава обавља и друге активности у вези са газдинством, а њихов број се од 2012. године смањио за 11,3%. Највећи број газдинстава је у Региону Шумадије и Западне Србије (64,3%, од укупног броја), где се скоро свако пето газдинство бави неким видом додатне активности, док је у Региону Војводине таквих газдинстава најмање (3,7%). Прерада млека је најзаступљенија диверзификована активност на пољопривредним газдинствима, којом се бави 53,8% газдинстава са диверзификованим активностима, иза чега следи прерада воћа и поврћа (45,8%) и прерада меса (11,0%). Заступљеност појединих додатних активности варира по регионима, са видно већим учешћем свих видова диверзификације на газдинствима у Шумадији и Региону Источне и Јужне Србије у односу на остала два региона. </w:t>
      </w:r>
    </w:p>
    <w:p w14:paraId="448C94B9" w14:textId="128EC3ED" w:rsidR="00294579" w:rsidRDefault="005B3CC5" w:rsidP="004F6DC8">
      <w:pPr>
        <w:spacing w:after="0"/>
        <w:ind w:firstLine="1418"/>
        <w:rPr>
          <w:noProof/>
          <w:sz w:val="24"/>
          <w:szCs w:val="24"/>
          <w:lang w:val="sr-Cyrl-RS"/>
        </w:rPr>
      </w:pPr>
      <w:r w:rsidRPr="006778AA">
        <w:rPr>
          <w:noProof/>
          <w:sz w:val="24"/>
          <w:szCs w:val="24"/>
          <w:lang w:val="sr-Latn-CS"/>
        </w:rPr>
        <w:t>Значај приход</w:t>
      </w:r>
      <w:r w:rsidR="00AD5E4C" w:rsidRPr="006778AA">
        <w:rPr>
          <w:noProof/>
          <w:sz w:val="24"/>
          <w:szCs w:val="24"/>
          <w:lang w:val="sr-Latn-CS"/>
        </w:rPr>
        <w:t>а</w:t>
      </w:r>
      <w:r w:rsidRPr="006778AA">
        <w:rPr>
          <w:noProof/>
          <w:sz w:val="24"/>
          <w:szCs w:val="24"/>
          <w:lang w:val="sr-Latn-CS"/>
        </w:rPr>
        <w:t xml:space="preserve"> од диверзификованих активности з</w:t>
      </w:r>
      <w:r w:rsidR="00BB731F" w:rsidRPr="006778AA">
        <w:rPr>
          <w:noProof/>
          <w:sz w:val="24"/>
          <w:szCs w:val="24"/>
          <w:lang w:val="sr-Latn-CS"/>
        </w:rPr>
        <w:t>а највећи део газдинстава је ск</w:t>
      </w:r>
      <w:r w:rsidRPr="006778AA">
        <w:rPr>
          <w:noProof/>
          <w:sz w:val="24"/>
          <w:szCs w:val="24"/>
          <w:lang w:val="sr-Latn-CS"/>
        </w:rPr>
        <w:t>роман. Приходи од диверзификованих активности чине мање од 10% укупних прихода за чак 39,6%</w:t>
      </w:r>
      <w:r w:rsidR="00BB731F" w:rsidRPr="006778AA">
        <w:rPr>
          <w:noProof/>
          <w:sz w:val="24"/>
          <w:szCs w:val="24"/>
          <w:lang w:val="sr-Cyrl-RS"/>
        </w:rPr>
        <w:t xml:space="preserve"> </w:t>
      </w:r>
      <w:r w:rsidRPr="006778AA">
        <w:rPr>
          <w:noProof/>
          <w:sz w:val="24"/>
          <w:szCs w:val="24"/>
          <w:lang w:val="sr-Latn-CS"/>
        </w:rPr>
        <w:t xml:space="preserve">газдинстава. На другој страни, за само 11,0% газдинстава са </w:t>
      </w:r>
      <w:r w:rsidR="00AD5E4C" w:rsidRPr="006778AA">
        <w:rPr>
          <w:noProof/>
          <w:sz w:val="24"/>
          <w:szCs w:val="24"/>
          <w:lang w:val="sr-Latn-CS"/>
        </w:rPr>
        <w:t>другим профитабилним активностима (</w:t>
      </w:r>
      <w:r w:rsidRPr="006778AA">
        <w:rPr>
          <w:noProof/>
          <w:sz w:val="24"/>
          <w:szCs w:val="24"/>
          <w:lang w:val="sr-Latn-CS"/>
        </w:rPr>
        <w:t>ДПА</w:t>
      </w:r>
      <w:r w:rsidR="00AD5E4C" w:rsidRPr="006778AA">
        <w:rPr>
          <w:noProof/>
          <w:sz w:val="24"/>
          <w:szCs w:val="24"/>
          <w:lang w:val="sr-Latn-CS"/>
        </w:rPr>
        <w:t>),</w:t>
      </w:r>
      <w:r w:rsidRPr="006778AA">
        <w:rPr>
          <w:noProof/>
          <w:sz w:val="24"/>
          <w:szCs w:val="24"/>
          <w:lang w:val="sr-Latn-CS"/>
        </w:rPr>
        <w:t xml:space="preserve"> приход од ових активности чини више од половине укупног прихода. У односу на 2012. годину, приметан је раст удела газдинстава којима приход од ДПА чини преко 51% прихода (са 8,8% на 11,0%), што се начелно може сматрати позитивним трендом у економском оснаживању и расту ових видова породичних бизниса.</w:t>
      </w:r>
    </w:p>
    <w:p w14:paraId="5CCDAA99" w14:textId="77777777" w:rsidR="004F6DC8" w:rsidRPr="004F6DC8" w:rsidRDefault="004F6DC8" w:rsidP="004F6DC8">
      <w:pPr>
        <w:spacing w:after="0"/>
        <w:ind w:firstLine="1418"/>
        <w:rPr>
          <w:noProof/>
          <w:sz w:val="24"/>
          <w:szCs w:val="24"/>
          <w:lang w:val="sr-Cyrl-RS"/>
        </w:rPr>
      </w:pPr>
    </w:p>
    <w:p w14:paraId="6032576B" w14:textId="77777777" w:rsidR="006F0A0B" w:rsidRDefault="00C173B9" w:rsidP="004F6DC8">
      <w:pPr>
        <w:pStyle w:val="Heading3"/>
        <w:spacing w:before="0" w:after="0"/>
        <w:ind w:firstLine="1418"/>
        <w:rPr>
          <w:rFonts w:ascii="Times New Roman" w:hAnsi="Times New Roman" w:cs="Times New Roman"/>
          <w:color w:val="auto"/>
          <w:lang w:val="sr-Cyrl-RS"/>
        </w:rPr>
      </w:pPr>
      <w:r w:rsidRPr="006778AA">
        <w:rPr>
          <w:rFonts w:ascii="Times New Roman" w:hAnsi="Times New Roman" w:cs="Times New Roman"/>
          <w:color w:val="auto"/>
        </w:rPr>
        <w:t>Тржишни ланац</w:t>
      </w:r>
    </w:p>
    <w:p w14:paraId="06509863" w14:textId="77777777"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 xml:space="preserve">Дуална структура није карактеристика само пољопривредних газдинстава, већ и </w:t>
      </w:r>
      <w:r w:rsidR="00434DA4" w:rsidRPr="006778AA">
        <w:rPr>
          <w:rFonts w:ascii="Times New Roman" w:hAnsi="Times New Roman" w:cs="Times New Roman"/>
          <w:noProof/>
          <w:sz w:val="24"/>
          <w:szCs w:val="24"/>
          <w:lang w:val="sr-Latn-CS"/>
        </w:rPr>
        <w:t>свих</w:t>
      </w:r>
      <w:r w:rsidRPr="006778AA">
        <w:rPr>
          <w:rFonts w:ascii="Times New Roman" w:hAnsi="Times New Roman" w:cs="Times New Roman"/>
          <w:noProof/>
          <w:sz w:val="24"/>
          <w:szCs w:val="24"/>
          <w:lang w:val="sr-Latn-CS"/>
        </w:rPr>
        <w:t xml:space="preserve"> сегмента у ланцу производње хране. У тржишном ланцу појављује се велики број малих до врло малих учесника, док паралелно са њима послује мањи број средњи</w:t>
      </w:r>
      <w:r w:rsidR="00434DA4" w:rsidRPr="006778AA">
        <w:rPr>
          <w:rFonts w:ascii="Times New Roman" w:hAnsi="Times New Roman" w:cs="Times New Roman"/>
          <w:noProof/>
          <w:sz w:val="24"/>
          <w:szCs w:val="24"/>
          <w:lang w:val="sr-Latn-CS"/>
        </w:rPr>
        <w:t>х</w:t>
      </w:r>
      <w:r w:rsidRPr="006778AA">
        <w:rPr>
          <w:rFonts w:ascii="Times New Roman" w:hAnsi="Times New Roman" w:cs="Times New Roman"/>
          <w:noProof/>
          <w:sz w:val="24"/>
          <w:szCs w:val="24"/>
          <w:lang w:val="sr-Latn-CS"/>
        </w:rPr>
        <w:t xml:space="preserve"> и великих компанија. </w:t>
      </w:r>
    </w:p>
    <w:p w14:paraId="5CF2D2BF" w14:textId="36FDEB35"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Велики део газдинстава искључен је из комерцијално оријентисаног производног ланца због малих вишкова и неуједначеног квалитета сировина које испоручују. За ве</w:t>
      </w:r>
      <w:r w:rsidR="00434DA4"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 xml:space="preserve">ину малих </w:t>
      </w:r>
      <w:r w:rsidR="00434DA4" w:rsidRPr="006778AA">
        <w:rPr>
          <w:rFonts w:ascii="Times New Roman" w:hAnsi="Times New Roman" w:cs="Times New Roman"/>
          <w:noProof/>
          <w:sz w:val="24"/>
          <w:szCs w:val="24"/>
          <w:lang w:val="sr-Latn-CS"/>
        </w:rPr>
        <w:t>газдинстава</w:t>
      </w:r>
      <w:r w:rsidRPr="006778AA">
        <w:rPr>
          <w:rFonts w:ascii="Times New Roman" w:hAnsi="Times New Roman" w:cs="Times New Roman"/>
          <w:noProof/>
          <w:sz w:val="24"/>
          <w:szCs w:val="24"/>
          <w:lang w:val="sr-Latn-CS"/>
        </w:rPr>
        <w:t xml:space="preserve"> директна продаја је најважнији тржишни канал</w:t>
      </w:r>
      <w:r w:rsidR="00434DA4" w:rsidRPr="006778AA">
        <w:rPr>
          <w:rFonts w:ascii="Times New Roman" w:hAnsi="Times New Roman" w:cs="Times New Roman"/>
          <w:noProof/>
          <w:sz w:val="24"/>
          <w:szCs w:val="24"/>
          <w:lang w:val="sr-Latn-CS"/>
        </w:rPr>
        <w:t xml:space="preserve"> за пласман њихових производа</w:t>
      </w:r>
      <w:r w:rsidRPr="006778AA">
        <w:rPr>
          <w:rFonts w:ascii="Times New Roman" w:hAnsi="Times New Roman" w:cs="Times New Roman"/>
          <w:noProof/>
          <w:sz w:val="24"/>
          <w:szCs w:val="24"/>
          <w:lang w:val="sr-Latn-CS"/>
        </w:rPr>
        <w:t xml:space="preserve">. Које врсте директне продаје ће газдинство одабрати (продаја на зеленим пијацама, улични </w:t>
      </w:r>
      <w:r w:rsidRPr="004A301D">
        <w:rPr>
          <w:rFonts w:ascii="Times New Roman" w:hAnsi="Times New Roman" w:cs="Times New Roman"/>
          <w:noProof/>
          <w:sz w:val="24"/>
          <w:szCs w:val="24"/>
          <w:lang w:val="sr-Latn-CS"/>
        </w:rPr>
        <w:t>штандови, продаја на</w:t>
      </w:r>
      <w:r w:rsidR="00434DA4" w:rsidRPr="004A301D">
        <w:rPr>
          <w:rFonts w:ascii="Times New Roman" w:hAnsi="Times New Roman" w:cs="Times New Roman"/>
          <w:noProof/>
          <w:sz w:val="24"/>
          <w:szCs w:val="24"/>
          <w:lang w:val="sr-Latn-CS"/>
        </w:rPr>
        <w:t xml:space="preserve"> </w:t>
      </w:r>
      <w:r w:rsidRPr="004A301D">
        <w:rPr>
          <w:rFonts w:ascii="Times New Roman" w:hAnsi="Times New Roman" w:cs="Times New Roman"/>
          <w:noProof/>
          <w:sz w:val="24"/>
          <w:szCs w:val="24"/>
          <w:lang w:val="sr-Latn-CS"/>
        </w:rPr>
        <w:t>кућном прагу и сл.)</w:t>
      </w:r>
      <w:r w:rsidR="00760228" w:rsidRPr="004A301D">
        <w:rPr>
          <w:rFonts w:ascii="Times New Roman" w:hAnsi="Times New Roman" w:cs="Times New Roman"/>
          <w:noProof/>
          <w:sz w:val="24"/>
          <w:szCs w:val="24"/>
          <w:lang w:val="sr-Latn-CS"/>
        </w:rPr>
        <w:t>,</w:t>
      </w:r>
      <w:r w:rsidRPr="004A301D">
        <w:rPr>
          <w:rFonts w:ascii="Times New Roman" w:hAnsi="Times New Roman" w:cs="Times New Roman"/>
          <w:noProof/>
          <w:sz w:val="24"/>
          <w:szCs w:val="24"/>
          <w:lang w:val="sr-Latn-CS"/>
        </w:rPr>
        <w:t xml:space="preserve"> у великој мери зависи од расположиве радне снаге. Директна продаја на</w:t>
      </w:r>
      <w:r w:rsidR="00434DA4" w:rsidRPr="004A301D">
        <w:rPr>
          <w:rFonts w:ascii="Times New Roman" w:hAnsi="Times New Roman" w:cs="Times New Roman"/>
          <w:noProof/>
          <w:sz w:val="24"/>
          <w:szCs w:val="24"/>
          <w:lang w:val="sr-Latn-CS"/>
        </w:rPr>
        <w:t xml:space="preserve"> зеленим пијацама најчешћи је продајни канал за већ</w:t>
      </w:r>
      <w:r w:rsidRPr="004A301D">
        <w:rPr>
          <w:rFonts w:ascii="Times New Roman" w:hAnsi="Times New Roman" w:cs="Times New Roman"/>
          <w:noProof/>
          <w:sz w:val="24"/>
          <w:szCs w:val="24"/>
          <w:lang w:val="sr-Latn-CS"/>
        </w:rPr>
        <w:t>ину малих и средњих произвођача. Укупан промет пољопривредно-прехрамбених производа на зеленим пијацама чини око 20</w:t>
      </w:r>
      <w:r w:rsidR="00C83B92" w:rsidRPr="004A301D">
        <w:rPr>
          <w:rFonts w:ascii="Times New Roman" w:hAnsi="Times New Roman" w:cs="Times New Roman"/>
          <w:noProof/>
          <w:sz w:val="24"/>
          <w:szCs w:val="24"/>
          <w:lang w:val="sr-Cyrl-RS"/>
        </w:rPr>
        <w:t>%</w:t>
      </w:r>
      <w:r w:rsidR="00C83B92" w:rsidRPr="006778AA">
        <w:rPr>
          <w:rFonts w:ascii="Times New Roman" w:hAnsi="Times New Roman" w:cs="Times New Roman"/>
          <w:noProof/>
          <w:sz w:val="24"/>
          <w:szCs w:val="24"/>
          <w:lang w:val="sr-Cyrl-RS"/>
        </w:rPr>
        <w:t xml:space="preserve"> </w:t>
      </w:r>
      <w:r w:rsidRPr="006778AA">
        <w:rPr>
          <w:rFonts w:ascii="Times New Roman" w:hAnsi="Times New Roman" w:cs="Times New Roman"/>
          <w:noProof/>
          <w:sz w:val="24"/>
          <w:szCs w:val="24"/>
          <w:lang w:val="sr-Latn-CS"/>
        </w:rPr>
        <w:t xml:space="preserve">укупне вредности продаје и куповине пољопривредних производа. Међу производима који се продају на пијацама </w:t>
      </w:r>
      <w:r w:rsidR="00434DA4" w:rsidRPr="006778AA">
        <w:rPr>
          <w:rFonts w:ascii="Times New Roman" w:hAnsi="Times New Roman" w:cs="Times New Roman"/>
          <w:noProof/>
          <w:sz w:val="24"/>
          <w:szCs w:val="24"/>
          <w:lang w:val="sr-Latn-CS"/>
        </w:rPr>
        <w:t>најзаступљеније је поврћ</w:t>
      </w:r>
      <w:r w:rsidRPr="006778AA">
        <w:rPr>
          <w:rFonts w:ascii="Times New Roman" w:hAnsi="Times New Roman" w:cs="Times New Roman"/>
          <w:noProof/>
          <w:sz w:val="24"/>
          <w:szCs w:val="24"/>
          <w:lang w:val="sr-Latn-CS"/>
        </w:rPr>
        <w:t>е (31</w:t>
      </w:r>
      <w:r w:rsidR="00434DA4" w:rsidRPr="006778AA">
        <w:rPr>
          <w:rFonts w:ascii="Times New Roman" w:hAnsi="Times New Roman" w:cs="Times New Roman"/>
          <w:noProof/>
          <w:sz w:val="24"/>
          <w:szCs w:val="24"/>
          <w:lang w:val="sr-Latn-CS"/>
        </w:rPr>
        <w:t>%</w:t>
      </w:r>
      <w:r w:rsidRPr="006778AA">
        <w:rPr>
          <w:rFonts w:ascii="Times New Roman" w:hAnsi="Times New Roman" w:cs="Times New Roman"/>
          <w:noProof/>
          <w:sz w:val="24"/>
          <w:szCs w:val="24"/>
          <w:lang w:val="sr-Latn-CS"/>
        </w:rPr>
        <w:t>), затим во</w:t>
      </w:r>
      <w:r w:rsidR="00434DA4"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е (19</w:t>
      </w:r>
      <w:r w:rsidR="00434DA4" w:rsidRPr="006778AA">
        <w:rPr>
          <w:rFonts w:ascii="Times New Roman" w:hAnsi="Times New Roman" w:cs="Times New Roman"/>
          <w:noProof/>
          <w:sz w:val="24"/>
          <w:szCs w:val="24"/>
          <w:lang w:val="sr-Latn-CS"/>
        </w:rPr>
        <w:t>%</w:t>
      </w:r>
      <w:r w:rsidRPr="006778AA">
        <w:rPr>
          <w:rFonts w:ascii="Times New Roman" w:hAnsi="Times New Roman" w:cs="Times New Roman"/>
          <w:noProof/>
          <w:sz w:val="24"/>
          <w:szCs w:val="24"/>
          <w:lang w:val="sr-Latn-CS"/>
        </w:rPr>
        <w:t>), млеко и млечни производи (16</w:t>
      </w:r>
      <w:r w:rsidR="00434DA4" w:rsidRPr="006778AA">
        <w:rPr>
          <w:rFonts w:ascii="Times New Roman" w:hAnsi="Times New Roman" w:cs="Times New Roman"/>
          <w:noProof/>
          <w:sz w:val="24"/>
          <w:szCs w:val="24"/>
          <w:lang w:val="sr-Latn-CS"/>
        </w:rPr>
        <w:t>%</w:t>
      </w:r>
      <w:r w:rsidRPr="006778AA">
        <w:rPr>
          <w:rFonts w:ascii="Times New Roman" w:hAnsi="Times New Roman" w:cs="Times New Roman"/>
          <w:noProof/>
          <w:sz w:val="24"/>
          <w:szCs w:val="24"/>
          <w:lang w:val="sr-Latn-CS"/>
        </w:rPr>
        <w:t>) и живина и јаја (14</w:t>
      </w:r>
      <w:r w:rsidR="00434DA4" w:rsidRPr="006778AA">
        <w:rPr>
          <w:rFonts w:ascii="Times New Roman" w:hAnsi="Times New Roman" w:cs="Times New Roman"/>
          <w:noProof/>
          <w:sz w:val="24"/>
          <w:szCs w:val="24"/>
          <w:lang w:val="sr-Latn-CS"/>
        </w:rPr>
        <w:t>%</w:t>
      </w:r>
      <w:r w:rsidRPr="006778AA">
        <w:rPr>
          <w:rFonts w:ascii="Times New Roman" w:hAnsi="Times New Roman" w:cs="Times New Roman"/>
          <w:noProof/>
          <w:sz w:val="24"/>
          <w:szCs w:val="24"/>
          <w:lang w:val="sr-Latn-CS"/>
        </w:rPr>
        <w:t>). Преосталих 20</w:t>
      </w:r>
      <w:r w:rsidR="00C83B92"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 xml:space="preserve"> чине други производи, укључују</w:t>
      </w:r>
      <w:r w:rsidR="0008653C"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и цве</w:t>
      </w:r>
      <w:r w:rsidR="00434DA4"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 xml:space="preserve">е, расад, рибу и тестенине. Трансакциони трошкови продаје на пијацама често су превисоки за мале </w:t>
      </w:r>
      <w:r w:rsidR="00434DA4" w:rsidRPr="006778AA">
        <w:rPr>
          <w:rFonts w:ascii="Times New Roman" w:hAnsi="Times New Roman" w:cs="Times New Roman"/>
          <w:noProof/>
          <w:sz w:val="24"/>
          <w:szCs w:val="24"/>
          <w:lang w:val="sr-Latn-CS"/>
        </w:rPr>
        <w:t>произвођаче</w:t>
      </w:r>
      <w:r w:rsidRPr="006778AA">
        <w:rPr>
          <w:rFonts w:ascii="Times New Roman" w:hAnsi="Times New Roman" w:cs="Times New Roman"/>
          <w:noProof/>
          <w:sz w:val="24"/>
          <w:szCs w:val="24"/>
          <w:lang w:val="sr-Latn-CS"/>
        </w:rPr>
        <w:t xml:space="preserve">, </w:t>
      </w:r>
      <w:r w:rsidR="00434DA4" w:rsidRPr="006778AA">
        <w:rPr>
          <w:rFonts w:ascii="Times New Roman" w:hAnsi="Times New Roman" w:cs="Times New Roman"/>
          <w:noProof/>
          <w:sz w:val="24"/>
          <w:szCs w:val="24"/>
          <w:lang w:val="sr-Latn-CS"/>
        </w:rPr>
        <w:t xml:space="preserve">будући да укључују </w:t>
      </w:r>
      <w:r w:rsidRPr="006778AA">
        <w:rPr>
          <w:rFonts w:ascii="Times New Roman" w:hAnsi="Times New Roman" w:cs="Times New Roman"/>
          <w:noProof/>
          <w:sz w:val="24"/>
          <w:szCs w:val="24"/>
          <w:lang w:val="sr-Latn-CS"/>
        </w:rPr>
        <w:t xml:space="preserve">и </w:t>
      </w:r>
      <w:r w:rsidR="00434DA4" w:rsidRPr="006778AA">
        <w:rPr>
          <w:rFonts w:ascii="Times New Roman" w:hAnsi="Times New Roman" w:cs="Times New Roman"/>
          <w:noProof/>
          <w:sz w:val="24"/>
          <w:szCs w:val="24"/>
          <w:lang w:val="sr-Latn-CS"/>
        </w:rPr>
        <w:t>трошкове издавања</w:t>
      </w:r>
      <w:r w:rsidRPr="006778AA">
        <w:rPr>
          <w:rFonts w:ascii="Times New Roman" w:hAnsi="Times New Roman" w:cs="Times New Roman"/>
          <w:noProof/>
          <w:sz w:val="24"/>
          <w:szCs w:val="24"/>
          <w:lang w:val="sr-Latn-CS"/>
        </w:rPr>
        <w:t xml:space="preserve"> </w:t>
      </w:r>
      <w:r w:rsidR="00335A38" w:rsidRPr="006778AA">
        <w:rPr>
          <w:rFonts w:ascii="Times New Roman" w:hAnsi="Times New Roman" w:cs="Times New Roman"/>
          <w:noProof/>
          <w:sz w:val="24"/>
          <w:szCs w:val="24"/>
          <w:lang w:val="sr-Latn-CS"/>
        </w:rPr>
        <w:t xml:space="preserve">потврде </w:t>
      </w:r>
      <w:r w:rsidRPr="006778AA">
        <w:rPr>
          <w:rFonts w:ascii="Times New Roman" w:hAnsi="Times New Roman" w:cs="Times New Roman"/>
          <w:noProof/>
          <w:sz w:val="24"/>
          <w:szCs w:val="24"/>
          <w:lang w:val="sr-Latn-CS"/>
        </w:rPr>
        <w:t xml:space="preserve">о упису у </w:t>
      </w:r>
      <w:r w:rsidR="00363EF8" w:rsidRPr="006778AA">
        <w:rPr>
          <w:rFonts w:ascii="Times New Roman" w:hAnsi="Times New Roman" w:cs="Times New Roman"/>
          <w:noProof/>
          <w:sz w:val="24"/>
          <w:szCs w:val="24"/>
          <w:lang w:val="sr-Cyrl-RS"/>
        </w:rPr>
        <w:t>РПГ</w:t>
      </w:r>
      <w:r w:rsidRPr="006778AA">
        <w:rPr>
          <w:rFonts w:ascii="Times New Roman" w:hAnsi="Times New Roman" w:cs="Times New Roman"/>
          <w:noProof/>
          <w:sz w:val="24"/>
          <w:szCs w:val="24"/>
          <w:lang w:val="sr-Latn-CS"/>
        </w:rPr>
        <w:t>, закуп штанда по неколико месеци унапред, дневне трошкове за стављање робе на штанд, трошкове транспорта и сл.</w:t>
      </w:r>
    </w:p>
    <w:p w14:paraId="6A8BDFD9" w14:textId="4B2BB4EA"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 xml:space="preserve">Већа, комерцијално оријентисана газдинства укључена су у добро структуиране тржишне ланце, посебно </w:t>
      </w:r>
      <w:r w:rsidR="00C83B92" w:rsidRPr="006778AA">
        <w:rPr>
          <w:rFonts w:ascii="Times New Roman" w:hAnsi="Times New Roman" w:cs="Times New Roman"/>
          <w:noProof/>
          <w:sz w:val="24"/>
          <w:szCs w:val="24"/>
          <w:lang w:val="sr-Cyrl-RS"/>
        </w:rPr>
        <w:t>ако</w:t>
      </w:r>
      <w:r w:rsidR="00434DA4" w:rsidRPr="006778AA">
        <w:rPr>
          <w:rFonts w:ascii="Times New Roman" w:hAnsi="Times New Roman" w:cs="Times New Roman"/>
          <w:noProof/>
          <w:sz w:val="24"/>
          <w:szCs w:val="24"/>
          <w:lang w:val="sr-Latn-CS"/>
        </w:rPr>
        <w:t xml:space="preserve"> су њихови производи </w:t>
      </w:r>
      <w:r w:rsidRPr="006778AA">
        <w:rPr>
          <w:rFonts w:ascii="Times New Roman" w:hAnsi="Times New Roman" w:cs="Times New Roman"/>
          <w:noProof/>
          <w:sz w:val="24"/>
          <w:szCs w:val="24"/>
          <w:lang w:val="sr-Latn-CS"/>
        </w:rPr>
        <w:t>у извозно оријентисаним сект</w:t>
      </w:r>
      <w:r w:rsidR="00434DA4" w:rsidRPr="006778AA">
        <w:rPr>
          <w:rFonts w:ascii="Times New Roman" w:hAnsi="Times New Roman" w:cs="Times New Roman"/>
          <w:noProof/>
          <w:sz w:val="24"/>
          <w:szCs w:val="24"/>
          <w:lang w:val="sr-Latn-CS"/>
        </w:rPr>
        <w:t>о</w:t>
      </w:r>
      <w:r w:rsidR="00DF4C0A" w:rsidRPr="006778AA">
        <w:rPr>
          <w:rFonts w:ascii="Times New Roman" w:hAnsi="Times New Roman" w:cs="Times New Roman"/>
          <w:noProof/>
          <w:sz w:val="24"/>
          <w:szCs w:val="24"/>
          <w:lang w:val="sr-Latn-CS"/>
        </w:rPr>
        <w:t>рима</w:t>
      </w:r>
      <w:r w:rsidRPr="006778AA">
        <w:rPr>
          <w:rFonts w:ascii="Times New Roman" w:hAnsi="Times New Roman" w:cs="Times New Roman"/>
          <w:noProof/>
          <w:sz w:val="24"/>
          <w:szCs w:val="24"/>
          <w:lang w:val="sr-Latn-CS"/>
        </w:rPr>
        <w:t xml:space="preserve"> или </w:t>
      </w:r>
      <w:r w:rsidR="00181B99" w:rsidRPr="006778AA">
        <w:rPr>
          <w:rFonts w:ascii="Times New Roman" w:hAnsi="Times New Roman" w:cs="Times New Roman"/>
          <w:noProof/>
          <w:sz w:val="24"/>
          <w:szCs w:val="24"/>
          <w:lang w:val="sr-Latn-CS"/>
        </w:rPr>
        <w:t xml:space="preserve">уколико је реч о </w:t>
      </w:r>
      <w:r w:rsidRPr="006778AA">
        <w:rPr>
          <w:rFonts w:ascii="Times New Roman" w:hAnsi="Times New Roman" w:cs="Times New Roman"/>
          <w:noProof/>
          <w:sz w:val="24"/>
          <w:szCs w:val="24"/>
          <w:lang w:val="sr-Latn-CS"/>
        </w:rPr>
        <w:t>берзански</w:t>
      </w:r>
      <w:r w:rsidR="00181B99" w:rsidRPr="006778AA">
        <w:rPr>
          <w:rFonts w:ascii="Times New Roman" w:hAnsi="Times New Roman" w:cs="Times New Roman"/>
          <w:noProof/>
          <w:sz w:val="24"/>
          <w:szCs w:val="24"/>
          <w:lang w:val="sr-Latn-CS"/>
        </w:rPr>
        <w:t>м</w:t>
      </w:r>
      <w:r w:rsidRPr="006778AA">
        <w:rPr>
          <w:rFonts w:ascii="Times New Roman" w:hAnsi="Times New Roman" w:cs="Times New Roman"/>
          <w:noProof/>
          <w:sz w:val="24"/>
          <w:szCs w:val="24"/>
          <w:lang w:val="sr-Latn-CS"/>
        </w:rPr>
        <w:t xml:space="preserve"> производ</w:t>
      </w:r>
      <w:r w:rsidR="00181B99" w:rsidRPr="006778AA">
        <w:rPr>
          <w:rFonts w:ascii="Times New Roman" w:hAnsi="Times New Roman" w:cs="Times New Roman"/>
          <w:noProof/>
          <w:sz w:val="24"/>
          <w:szCs w:val="24"/>
          <w:lang w:val="sr-Latn-CS"/>
        </w:rPr>
        <w:t>има</w:t>
      </w:r>
      <w:r w:rsidRPr="006778AA">
        <w:rPr>
          <w:rFonts w:ascii="Times New Roman" w:hAnsi="Times New Roman" w:cs="Times New Roman"/>
          <w:noProof/>
          <w:sz w:val="24"/>
          <w:szCs w:val="24"/>
          <w:lang w:val="sr-Latn-CS"/>
        </w:rPr>
        <w:t>. За извозно оријентисане производе (попут житарица и уљарица) тржишни ланци су прилично једноставни</w:t>
      </w:r>
      <w:r w:rsidR="00B0662D" w:rsidRPr="006778AA">
        <w:rPr>
          <w:rFonts w:ascii="Times New Roman" w:hAnsi="Times New Roman" w:cs="Times New Roman"/>
          <w:noProof/>
          <w:sz w:val="24"/>
          <w:szCs w:val="24"/>
          <w:lang w:val="sr-Latn-CS"/>
        </w:rPr>
        <w:t xml:space="preserve"> — </w:t>
      </w:r>
      <w:r w:rsidRPr="006778AA">
        <w:rPr>
          <w:rFonts w:ascii="Times New Roman" w:hAnsi="Times New Roman" w:cs="Times New Roman"/>
          <w:noProof/>
          <w:sz w:val="24"/>
          <w:szCs w:val="24"/>
          <w:lang w:val="sr-Latn-CS"/>
        </w:rPr>
        <w:t>ве</w:t>
      </w:r>
      <w:r w:rsidR="00181B99"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 xml:space="preserve">ину производње произвођачи пласирају организаторима производње и/или </w:t>
      </w:r>
      <w:r w:rsidRPr="006778AA">
        <w:rPr>
          <w:rFonts w:ascii="Times New Roman" w:hAnsi="Times New Roman" w:cs="Times New Roman"/>
          <w:noProof/>
          <w:sz w:val="24"/>
          <w:szCs w:val="24"/>
          <w:lang w:val="sr-Latn-CS"/>
        </w:rPr>
        <w:lastRenderedPageBreak/>
        <w:t xml:space="preserve">прерађивачима, концентрисаним у неколико </w:t>
      </w:r>
      <w:r w:rsidR="00181B99" w:rsidRPr="006778AA">
        <w:rPr>
          <w:rFonts w:ascii="Times New Roman" w:hAnsi="Times New Roman" w:cs="Times New Roman"/>
          <w:noProof/>
          <w:sz w:val="24"/>
          <w:szCs w:val="24"/>
          <w:lang w:val="sr-Latn-CS"/>
        </w:rPr>
        <w:t xml:space="preserve">великих </w:t>
      </w:r>
      <w:r w:rsidRPr="006778AA">
        <w:rPr>
          <w:rFonts w:ascii="Times New Roman" w:hAnsi="Times New Roman" w:cs="Times New Roman"/>
          <w:noProof/>
          <w:sz w:val="24"/>
          <w:szCs w:val="24"/>
          <w:lang w:val="sr-Latn-CS"/>
        </w:rPr>
        <w:t>тргов</w:t>
      </w:r>
      <w:r w:rsidR="00181B99" w:rsidRPr="006778AA">
        <w:rPr>
          <w:rFonts w:ascii="Times New Roman" w:hAnsi="Times New Roman" w:cs="Times New Roman"/>
          <w:noProof/>
          <w:sz w:val="24"/>
          <w:szCs w:val="24"/>
          <w:lang w:val="sr-Latn-CS"/>
        </w:rPr>
        <w:t>инских кућа</w:t>
      </w:r>
      <w:r w:rsidRPr="006778AA">
        <w:rPr>
          <w:rFonts w:ascii="Times New Roman" w:hAnsi="Times New Roman" w:cs="Times New Roman"/>
          <w:noProof/>
          <w:sz w:val="24"/>
          <w:szCs w:val="24"/>
          <w:lang w:val="sr-Latn-CS"/>
        </w:rPr>
        <w:t xml:space="preserve"> и</w:t>
      </w:r>
      <w:r w:rsidR="00181B99" w:rsidRPr="006778AA">
        <w:rPr>
          <w:rFonts w:ascii="Times New Roman" w:hAnsi="Times New Roman" w:cs="Times New Roman"/>
          <w:noProof/>
          <w:sz w:val="24"/>
          <w:szCs w:val="24"/>
          <w:lang w:val="sr-Latn-CS"/>
        </w:rPr>
        <w:t>/или</w:t>
      </w:r>
      <w:r w:rsidRPr="006778AA">
        <w:rPr>
          <w:rFonts w:ascii="Times New Roman" w:hAnsi="Times New Roman" w:cs="Times New Roman"/>
          <w:noProof/>
          <w:sz w:val="24"/>
          <w:szCs w:val="24"/>
          <w:lang w:val="sr-Latn-CS"/>
        </w:rPr>
        <w:t xml:space="preserve"> извозника. Комерцијално оријентисани произвођачи во</w:t>
      </w:r>
      <w:r w:rsidR="00181B99"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а и повр</w:t>
      </w:r>
      <w:r w:rsidR="00181B99"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 xml:space="preserve">а продају своје производе директно у трговачке ланце или путем организатора производње прерађивачима или извозницима. У индустрији меса постоји сложена мрежа </w:t>
      </w:r>
      <w:r w:rsidR="00DF4C0A" w:rsidRPr="006778AA">
        <w:rPr>
          <w:rFonts w:ascii="Times New Roman" w:hAnsi="Times New Roman" w:cs="Times New Roman"/>
          <w:noProof/>
          <w:sz w:val="24"/>
          <w:szCs w:val="24"/>
          <w:lang w:val="sr-Cyrl-RS"/>
        </w:rPr>
        <w:t>компанија</w:t>
      </w:r>
      <w:r w:rsidRPr="006778AA">
        <w:rPr>
          <w:rFonts w:ascii="Times New Roman" w:hAnsi="Times New Roman" w:cs="Times New Roman"/>
          <w:noProof/>
          <w:sz w:val="24"/>
          <w:szCs w:val="24"/>
          <w:lang w:val="sr-Latn-CS"/>
        </w:rPr>
        <w:t xml:space="preserve"> кој</w:t>
      </w:r>
      <w:r w:rsidR="00DF4C0A" w:rsidRPr="006778AA">
        <w:rPr>
          <w:rFonts w:ascii="Times New Roman" w:hAnsi="Times New Roman" w:cs="Times New Roman"/>
          <w:noProof/>
          <w:sz w:val="24"/>
          <w:szCs w:val="24"/>
          <w:lang w:val="sr-Cyrl-RS"/>
        </w:rPr>
        <w:t>е</w:t>
      </w:r>
      <w:r w:rsidRPr="006778AA">
        <w:rPr>
          <w:rFonts w:ascii="Times New Roman" w:hAnsi="Times New Roman" w:cs="Times New Roman"/>
          <w:noProof/>
          <w:sz w:val="24"/>
          <w:szCs w:val="24"/>
          <w:lang w:val="sr-Latn-CS"/>
        </w:rPr>
        <w:t xml:space="preserve"> се баве трговином на велико. Ове компаније продају трговцима на мало (малим малопродајама и </w:t>
      </w:r>
      <w:r w:rsidR="002A6F97" w:rsidRPr="006778AA">
        <w:rPr>
          <w:rFonts w:ascii="Times New Roman" w:hAnsi="Times New Roman" w:cs="Times New Roman"/>
          <w:noProof/>
          <w:sz w:val="24"/>
          <w:szCs w:val="24"/>
          <w:lang w:val="sr-Latn-CS"/>
        </w:rPr>
        <w:t>месарама</w:t>
      </w:r>
      <w:r w:rsidRPr="006778AA">
        <w:rPr>
          <w:rFonts w:ascii="Times New Roman" w:hAnsi="Times New Roman" w:cs="Times New Roman"/>
          <w:noProof/>
          <w:sz w:val="24"/>
          <w:szCs w:val="24"/>
          <w:lang w:val="sr-Latn-CS"/>
        </w:rPr>
        <w:t>) и прерађивачима. Тржишни ланац у сектор</w:t>
      </w:r>
      <w:r w:rsidR="00760228" w:rsidRPr="006778AA">
        <w:rPr>
          <w:rFonts w:ascii="Times New Roman" w:hAnsi="Times New Roman" w:cs="Times New Roman"/>
          <w:noProof/>
          <w:sz w:val="24"/>
          <w:szCs w:val="24"/>
          <w:lang w:val="sr-Latn-CS"/>
        </w:rPr>
        <w:t>у</w:t>
      </w:r>
      <w:r w:rsidRPr="006778AA">
        <w:rPr>
          <w:rFonts w:ascii="Times New Roman" w:hAnsi="Times New Roman" w:cs="Times New Roman"/>
          <w:noProof/>
          <w:sz w:val="24"/>
          <w:szCs w:val="24"/>
          <w:lang w:val="sr-Latn-CS"/>
        </w:rPr>
        <w:t xml:space="preserve"> млека варира у зависности од величине стада и количине млека. Велике млекаре имају уговорене добављаче и откупљују млеко на основу параметара као што су млечна маст, протеини и број соматских </w:t>
      </w:r>
      <w:r w:rsidR="0008653C"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елија, док мале млекаре послују локално и пла</w:t>
      </w:r>
      <w:r w:rsidR="00181B99" w:rsidRPr="006778AA">
        <w:rPr>
          <w:rFonts w:ascii="Times New Roman" w:hAnsi="Times New Roman" w:cs="Times New Roman"/>
          <w:noProof/>
          <w:sz w:val="24"/>
          <w:szCs w:val="24"/>
          <w:lang w:val="sr-Latn-CS"/>
        </w:rPr>
        <w:t>ћ</w:t>
      </w:r>
      <w:r w:rsidRPr="006778AA">
        <w:rPr>
          <w:rFonts w:ascii="Times New Roman" w:hAnsi="Times New Roman" w:cs="Times New Roman"/>
          <w:noProof/>
          <w:sz w:val="24"/>
          <w:szCs w:val="24"/>
          <w:lang w:val="sr-Latn-CS"/>
        </w:rPr>
        <w:t xml:space="preserve">ају </w:t>
      </w:r>
      <w:r w:rsidR="00181B99" w:rsidRPr="006778AA">
        <w:rPr>
          <w:rFonts w:ascii="Times New Roman" w:hAnsi="Times New Roman" w:cs="Times New Roman"/>
          <w:noProof/>
          <w:sz w:val="24"/>
          <w:szCs w:val="24"/>
          <w:lang w:val="sr-Latn-CS"/>
        </w:rPr>
        <w:t>отку</w:t>
      </w:r>
      <w:r w:rsidR="00760228" w:rsidRPr="006778AA">
        <w:rPr>
          <w:rFonts w:ascii="Times New Roman" w:hAnsi="Times New Roman" w:cs="Times New Roman"/>
          <w:noProof/>
          <w:sz w:val="24"/>
          <w:szCs w:val="24"/>
          <w:lang w:val="sr-Latn-CS"/>
        </w:rPr>
        <w:t>п</w:t>
      </w:r>
      <w:r w:rsidR="00181B99" w:rsidRPr="006778AA">
        <w:rPr>
          <w:rFonts w:ascii="Times New Roman" w:hAnsi="Times New Roman" w:cs="Times New Roman"/>
          <w:noProof/>
          <w:sz w:val="24"/>
          <w:szCs w:val="24"/>
          <w:lang w:val="sr-Latn-CS"/>
        </w:rPr>
        <w:t xml:space="preserve">ну цену </w:t>
      </w:r>
      <w:r w:rsidRPr="006778AA">
        <w:rPr>
          <w:rFonts w:ascii="Times New Roman" w:hAnsi="Times New Roman" w:cs="Times New Roman"/>
          <w:noProof/>
          <w:sz w:val="24"/>
          <w:szCs w:val="24"/>
          <w:lang w:val="sr-Latn-CS"/>
        </w:rPr>
        <w:t>млек</w:t>
      </w:r>
      <w:r w:rsidR="00181B99" w:rsidRPr="006778AA">
        <w:rPr>
          <w:rFonts w:ascii="Times New Roman" w:hAnsi="Times New Roman" w:cs="Times New Roman"/>
          <w:noProof/>
          <w:sz w:val="24"/>
          <w:szCs w:val="24"/>
          <w:lang w:val="sr-Latn-CS"/>
        </w:rPr>
        <w:t>а</w:t>
      </w:r>
      <w:r w:rsidRPr="006778AA">
        <w:rPr>
          <w:rFonts w:ascii="Times New Roman" w:hAnsi="Times New Roman" w:cs="Times New Roman"/>
          <w:noProof/>
          <w:sz w:val="24"/>
          <w:szCs w:val="24"/>
          <w:lang w:val="sr-Latn-CS"/>
        </w:rPr>
        <w:t xml:space="preserve"> </w:t>
      </w:r>
      <w:r w:rsidR="00181B99" w:rsidRPr="006778AA">
        <w:rPr>
          <w:rFonts w:ascii="Times New Roman" w:hAnsi="Times New Roman" w:cs="Times New Roman"/>
          <w:noProof/>
          <w:sz w:val="24"/>
          <w:szCs w:val="24"/>
          <w:lang w:val="sr-Latn-CS"/>
        </w:rPr>
        <w:t xml:space="preserve">зависно само од </w:t>
      </w:r>
      <w:r w:rsidRPr="006778AA">
        <w:rPr>
          <w:rFonts w:ascii="Times New Roman" w:hAnsi="Times New Roman" w:cs="Times New Roman"/>
          <w:noProof/>
          <w:sz w:val="24"/>
          <w:szCs w:val="24"/>
          <w:lang w:val="sr-Latn-CS"/>
        </w:rPr>
        <w:t>количин</w:t>
      </w:r>
      <w:r w:rsidR="00181B99" w:rsidRPr="006778AA">
        <w:rPr>
          <w:rFonts w:ascii="Times New Roman" w:hAnsi="Times New Roman" w:cs="Times New Roman"/>
          <w:noProof/>
          <w:sz w:val="24"/>
          <w:szCs w:val="24"/>
          <w:lang w:val="sr-Latn-CS"/>
        </w:rPr>
        <w:t>е</w:t>
      </w:r>
      <w:r w:rsidRPr="006778AA">
        <w:rPr>
          <w:rFonts w:ascii="Times New Roman" w:hAnsi="Times New Roman" w:cs="Times New Roman"/>
          <w:noProof/>
          <w:sz w:val="24"/>
          <w:szCs w:val="24"/>
          <w:lang w:val="sr-Latn-CS"/>
        </w:rPr>
        <w:t xml:space="preserve"> млечне масти.</w:t>
      </w:r>
    </w:p>
    <w:p w14:paraId="13176858" w14:textId="69372A2C" w:rsidR="005B3CC5" w:rsidRPr="006778AA" w:rsidRDefault="00DF4C0A"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Cyrl-RS"/>
        </w:rPr>
        <w:t>Н</w:t>
      </w:r>
      <w:r w:rsidRPr="006778AA">
        <w:rPr>
          <w:rFonts w:ascii="Times New Roman" w:hAnsi="Times New Roman" w:cs="Times New Roman"/>
          <w:noProof/>
          <w:sz w:val="24"/>
          <w:szCs w:val="24"/>
          <w:lang w:val="sr-Latn-CS"/>
        </w:rPr>
        <w:t>а тржишту пољопривредних производа послује</w:t>
      </w:r>
      <w:r w:rsidRPr="006778AA">
        <w:rPr>
          <w:rFonts w:ascii="Times New Roman" w:hAnsi="Times New Roman" w:cs="Times New Roman"/>
          <w:noProof/>
          <w:sz w:val="24"/>
          <w:szCs w:val="24"/>
          <w:lang w:val="sr-Cyrl-RS"/>
        </w:rPr>
        <w:t xml:space="preserve"> в</w:t>
      </w:r>
      <w:r w:rsidRPr="006778AA">
        <w:rPr>
          <w:rFonts w:ascii="Times New Roman" w:hAnsi="Times New Roman" w:cs="Times New Roman"/>
          <w:noProof/>
          <w:sz w:val="24"/>
          <w:szCs w:val="24"/>
          <w:lang w:val="sr-Latn-CS"/>
        </w:rPr>
        <w:t>елики број посредника</w:t>
      </w:r>
      <w:r w:rsidR="005B3CC5" w:rsidRPr="006778AA">
        <w:rPr>
          <w:rFonts w:ascii="Times New Roman" w:hAnsi="Times New Roman" w:cs="Times New Roman"/>
          <w:noProof/>
          <w:sz w:val="24"/>
          <w:szCs w:val="24"/>
          <w:lang w:val="sr-Latn-CS"/>
        </w:rPr>
        <w:t>. Њихова улога и економска мо</w:t>
      </w:r>
      <w:r w:rsidR="00181B99" w:rsidRPr="006778AA">
        <w:rPr>
          <w:rFonts w:ascii="Times New Roman" w:hAnsi="Times New Roman" w:cs="Times New Roman"/>
          <w:noProof/>
          <w:sz w:val="24"/>
          <w:szCs w:val="24"/>
          <w:lang w:val="sr-Latn-CS"/>
        </w:rPr>
        <w:t>ћ</w:t>
      </w:r>
      <w:r w:rsidR="005B3CC5" w:rsidRPr="006778AA">
        <w:rPr>
          <w:rFonts w:ascii="Times New Roman" w:hAnsi="Times New Roman" w:cs="Times New Roman"/>
          <w:noProof/>
          <w:sz w:val="24"/>
          <w:szCs w:val="24"/>
          <w:lang w:val="sr-Latn-CS"/>
        </w:rPr>
        <w:t xml:space="preserve"> варирају зависно од ланца вредности и региона. Унапређење законског оквира, заједно са приливом финансијског капитала у овом сегменту ланц</w:t>
      </w:r>
      <w:r w:rsidR="005D569C" w:rsidRPr="006778AA">
        <w:rPr>
          <w:rFonts w:ascii="Times New Roman" w:hAnsi="Times New Roman" w:cs="Times New Roman"/>
          <w:noProof/>
          <w:sz w:val="24"/>
          <w:szCs w:val="24"/>
          <w:lang w:val="sr-Latn-CS"/>
        </w:rPr>
        <w:t>a</w:t>
      </w:r>
      <w:r w:rsidR="005B3CC5" w:rsidRPr="006778AA">
        <w:rPr>
          <w:rFonts w:ascii="Times New Roman" w:hAnsi="Times New Roman" w:cs="Times New Roman"/>
          <w:noProof/>
          <w:sz w:val="24"/>
          <w:szCs w:val="24"/>
          <w:lang w:val="sr-Latn-CS"/>
        </w:rPr>
        <w:t xml:space="preserve"> вредности допринели </w:t>
      </w:r>
      <w:r w:rsidR="00181B99" w:rsidRPr="006778AA">
        <w:rPr>
          <w:rFonts w:ascii="Times New Roman" w:hAnsi="Times New Roman" w:cs="Times New Roman"/>
          <w:noProof/>
          <w:sz w:val="24"/>
          <w:szCs w:val="24"/>
          <w:lang w:val="sr-Latn-CS"/>
        </w:rPr>
        <w:t>су консолидацији домаћег откупног тржишта и ширењу</w:t>
      </w:r>
      <w:r w:rsidR="005B3CC5" w:rsidRPr="006778AA">
        <w:rPr>
          <w:rFonts w:ascii="Times New Roman" w:hAnsi="Times New Roman" w:cs="Times New Roman"/>
          <w:noProof/>
          <w:sz w:val="24"/>
          <w:szCs w:val="24"/>
          <w:lang w:val="sr-Latn-CS"/>
        </w:rPr>
        <w:t xml:space="preserve"> на нова извозна тржишта. Због јаке конкуренције међу организаторима </w:t>
      </w:r>
      <w:r w:rsidR="005D569C" w:rsidRPr="006778AA">
        <w:rPr>
          <w:rFonts w:ascii="Times New Roman" w:hAnsi="Times New Roman" w:cs="Times New Roman"/>
          <w:noProof/>
          <w:sz w:val="24"/>
          <w:szCs w:val="24"/>
          <w:lang w:val="sr-Latn-CS"/>
        </w:rPr>
        <w:t>производњ</w:t>
      </w:r>
      <w:r w:rsidR="00030396" w:rsidRPr="006778AA">
        <w:rPr>
          <w:rFonts w:ascii="Times New Roman" w:hAnsi="Times New Roman" w:cs="Times New Roman"/>
          <w:noProof/>
          <w:sz w:val="24"/>
          <w:szCs w:val="24"/>
          <w:lang w:val="sr-Latn-CS"/>
        </w:rPr>
        <w:t>е, уговарање производње са пољопривредницима је постало редовна пракса</w:t>
      </w:r>
      <w:r w:rsidR="005B3CC5" w:rsidRPr="006778AA">
        <w:rPr>
          <w:rFonts w:ascii="Times New Roman" w:hAnsi="Times New Roman" w:cs="Times New Roman"/>
          <w:noProof/>
          <w:sz w:val="24"/>
          <w:szCs w:val="24"/>
          <w:lang w:val="sr-Latn-CS"/>
        </w:rPr>
        <w:t xml:space="preserve">. </w:t>
      </w:r>
    </w:p>
    <w:p w14:paraId="040AA9A6" w14:textId="32E0DA6D"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 xml:space="preserve">У прилог снажно израженој поларизацији учесника у ланцу вредности, говоре и подаци </w:t>
      </w:r>
      <w:r w:rsidR="00205D52" w:rsidRPr="006778AA">
        <w:rPr>
          <w:rFonts w:ascii="Times New Roman" w:hAnsi="Times New Roman" w:cs="Times New Roman"/>
          <w:noProof/>
          <w:sz w:val="24"/>
          <w:szCs w:val="24"/>
          <w:lang w:val="sr-Cyrl-RS"/>
        </w:rPr>
        <w:t>УЗВ</w:t>
      </w:r>
      <w:r w:rsidRPr="006778AA">
        <w:rPr>
          <w:rFonts w:ascii="Times New Roman" w:hAnsi="Times New Roman" w:cs="Times New Roman"/>
          <w:noProof/>
          <w:sz w:val="24"/>
          <w:szCs w:val="24"/>
          <w:lang w:val="sr-Latn-CS"/>
        </w:rPr>
        <w:t>, који указују да од укупног броја регистрованих млекара (230), више од половине (124) има инсталиране прерађивачке капацитете до 10.000 литара и прерађује око 10% укупног млека за прера</w:t>
      </w:r>
      <w:r w:rsidR="006659EC" w:rsidRPr="006778AA">
        <w:rPr>
          <w:rFonts w:ascii="Times New Roman" w:hAnsi="Times New Roman" w:cs="Times New Roman"/>
          <w:noProof/>
          <w:sz w:val="24"/>
          <w:szCs w:val="24"/>
          <w:lang w:val="sr-Latn-CS"/>
        </w:rPr>
        <w:t xml:space="preserve">ду. </w:t>
      </w:r>
      <w:r w:rsidR="00DF4C0A" w:rsidRPr="006778AA">
        <w:rPr>
          <w:rFonts w:ascii="Times New Roman" w:hAnsi="Times New Roman" w:cs="Times New Roman"/>
          <w:noProof/>
          <w:sz w:val="24"/>
          <w:szCs w:val="24"/>
          <w:lang w:val="sr-Cyrl-RS"/>
        </w:rPr>
        <w:t>Са</w:t>
      </w:r>
      <w:r w:rsidR="006659EC" w:rsidRPr="006778AA">
        <w:rPr>
          <w:rFonts w:ascii="Times New Roman" w:hAnsi="Times New Roman" w:cs="Times New Roman"/>
          <w:noProof/>
          <w:sz w:val="24"/>
          <w:szCs w:val="24"/>
          <w:lang w:val="sr-Latn-CS"/>
        </w:rPr>
        <w:t xml:space="preserve"> друг</w:t>
      </w:r>
      <w:r w:rsidR="00DF4C0A" w:rsidRPr="006778AA">
        <w:rPr>
          <w:rFonts w:ascii="Times New Roman" w:hAnsi="Times New Roman" w:cs="Times New Roman"/>
          <w:noProof/>
          <w:sz w:val="24"/>
          <w:szCs w:val="24"/>
          <w:lang w:val="sr-Cyrl-RS"/>
        </w:rPr>
        <w:t>е</w:t>
      </w:r>
      <w:r w:rsidR="006659EC" w:rsidRPr="006778AA">
        <w:rPr>
          <w:rFonts w:ascii="Times New Roman" w:hAnsi="Times New Roman" w:cs="Times New Roman"/>
          <w:noProof/>
          <w:sz w:val="24"/>
          <w:szCs w:val="24"/>
          <w:lang w:val="sr-Latn-CS"/>
        </w:rPr>
        <w:t xml:space="preserve"> стран</w:t>
      </w:r>
      <w:r w:rsidR="00DF4C0A" w:rsidRPr="006778AA">
        <w:rPr>
          <w:rFonts w:ascii="Times New Roman" w:hAnsi="Times New Roman" w:cs="Times New Roman"/>
          <w:noProof/>
          <w:sz w:val="24"/>
          <w:szCs w:val="24"/>
          <w:lang w:val="sr-Cyrl-RS"/>
        </w:rPr>
        <w:t>е</w:t>
      </w:r>
      <w:r w:rsidR="006659EC" w:rsidRPr="006778AA">
        <w:rPr>
          <w:rFonts w:ascii="Times New Roman" w:hAnsi="Times New Roman" w:cs="Times New Roman"/>
          <w:noProof/>
          <w:sz w:val="24"/>
          <w:szCs w:val="24"/>
          <w:lang w:val="sr-Latn-CS"/>
        </w:rPr>
        <w:t>, 10 највећ</w:t>
      </w:r>
      <w:r w:rsidRPr="006778AA">
        <w:rPr>
          <w:rFonts w:ascii="Times New Roman" w:hAnsi="Times New Roman" w:cs="Times New Roman"/>
          <w:noProof/>
          <w:sz w:val="24"/>
          <w:szCs w:val="24"/>
          <w:lang w:val="sr-Latn-CS"/>
        </w:rPr>
        <w:t xml:space="preserve">их млекара прерађује 65% откупљеног млека. Ситуација је другачија у сектору воћа, где концентрација прераде није у толикој мери изражена, захваљујући великој конкуренцији и већем броју учесника средње величине. </w:t>
      </w:r>
    </w:p>
    <w:p w14:paraId="281B0931" w14:textId="77777777"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У сектору прераде жита и индустријског биља недостају складишни објекти, чији су капацитети недовољни за прихват сировина из домаће производње. Осим недостатка кап</w:t>
      </w:r>
      <w:r w:rsidR="00760228" w:rsidRPr="006778AA">
        <w:rPr>
          <w:rFonts w:ascii="Times New Roman" w:hAnsi="Times New Roman" w:cs="Times New Roman"/>
          <w:noProof/>
          <w:sz w:val="24"/>
          <w:szCs w:val="24"/>
          <w:lang w:val="sr-Latn-CS"/>
        </w:rPr>
        <w:t>а</w:t>
      </w:r>
      <w:r w:rsidRPr="006778AA">
        <w:rPr>
          <w:rFonts w:ascii="Times New Roman" w:hAnsi="Times New Roman" w:cs="Times New Roman"/>
          <w:noProof/>
          <w:sz w:val="24"/>
          <w:szCs w:val="24"/>
          <w:lang w:val="sr-Latn-CS"/>
        </w:rPr>
        <w:t xml:space="preserve">цитета, проблем представља просторна диструбиција, ниска енергетска ефикасност и технологија, што доводи до виских трошкова транспорта, губитака и високих трошкова чувања. </w:t>
      </w:r>
    </w:p>
    <w:p w14:paraId="303C6602" w14:textId="0F86C4D7"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У сектору прераде меса регистрован је велики број</w:t>
      </w:r>
      <w:r w:rsidR="005F7D49">
        <w:rPr>
          <w:rFonts w:ascii="Times New Roman" w:hAnsi="Times New Roman" w:cs="Times New Roman"/>
          <w:noProof/>
          <w:sz w:val="24"/>
          <w:szCs w:val="24"/>
          <w:lang w:val="sr-Cyrl-RS"/>
        </w:rPr>
        <w:t xml:space="preserve"> кланица и прерађивача меса</w:t>
      </w:r>
      <w:r w:rsidRPr="006778AA">
        <w:rPr>
          <w:rFonts w:ascii="Times New Roman" w:hAnsi="Times New Roman" w:cs="Times New Roman"/>
          <w:noProof/>
          <w:sz w:val="24"/>
          <w:szCs w:val="24"/>
          <w:lang w:val="sr-Latn-CS"/>
        </w:rPr>
        <w:t xml:space="preserve"> (361 за црвена меса и 78 за бела меса). Степен искоришћености ових капацитета је низак, као и степен специјализације. Од укупног броја регистрованих погона у индустији меса, само 18 има дозволу извоза на ЕУ тржиште. Модернизација ових погона, као и погона за прераду млека, у погледу ветеринарских, здравствених и стандарда заштите животне средине је од виталног значаја. </w:t>
      </w:r>
    </w:p>
    <w:p w14:paraId="18221FF7" w14:textId="2912411A" w:rsidR="00294579" w:rsidRDefault="00505F78" w:rsidP="004F6DC8">
      <w:pPr>
        <w:spacing w:after="0"/>
        <w:ind w:firstLine="1418"/>
        <w:rPr>
          <w:rFonts w:ascii="Times New Roman" w:eastAsia="Times New Roman" w:hAnsi="Times New Roman" w:cs="Times New Roman"/>
          <w:noProof/>
          <w:sz w:val="24"/>
          <w:szCs w:val="24"/>
          <w:lang w:val="sr-Cyrl-RS"/>
        </w:rPr>
      </w:pPr>
      <w:r w:rsidRPr="006778AA">
        <w:rPr>
          <w:rFonts w:ascii="Times New Roman" w:eastAsia="Times New Roman" w:hAnsi="Times New Roman" w:cs="Times New Roman"/>
          <w:noProof/>
          <w:sz w:val="24"/>
          <w:szCs w:val="24"/>
          <w:lang w:val="sr-Latn-CS"/>
        </w:rPr>
        <w:t xml:space="preserve">У </w:t>
      </w:r>
      <w:r w:rsidR="00DF4C0A" w:rsidRPr="006778AA">
        <w:rPr>
          <w:rFonts w:ascii="Times New Roman" w:eastAsia="Times New Roman" w:hAnsi="Times New Roman" w:cs="Times New Roman"/>
          <w:noProof/>
          <w:sz w:val="24"/>
          <w:szCs w:val="24"/>
          <w:lang w:val="sr-Latn-CS"/>
        </w:rPr>
        <w:t>2020. години</w:t>
      </w:r>
      <w:r w:rsidR="00DF4C0A" w:rsidRPr="006778AA">
        <w:rPr>
          <w:rFonts w:ascii="Times New Roman" w:eastAsia="Times New Roman" w:hAnsi="Times New Roman" w:cs="Times New Roman"/>
          <w:noProof/>
          <w:sz w:val="24"/>
          <w:szCs w:val="24"/>
          <w:lang w:val="sr-Cyrl-RS"/>
        </w:rPr>
        <w:t xml:space="preserve">, </w:t>
      </w:r>
      <w:r w:rsidRPr="006778AA">
        <w:rPr>
          <w:rFonts w:ascii="Times New Roman" w:eastAsia="Times New Roman" w:hAnsi="Times New Roman" w:cs="Times New Roman"/>
          <w:noProof/>
          <w:sz w:val="24"/>
          <w:szCs w:val="24"/>
          <w:lang w:val="sr-Latn-CS"/>
        </w:rPr>
        <w:t xml:space="preserve">у Винарски регистар </w:t>
      </w:r>
      <w:r w:rsidR="00DF4C0A" w:rsidRPr="006778AA">
        <w:rPr>
          <w:rFonts w:ascii="Times New Roman" w:eastAsia="Times New Roman" w:hAnsi="Times New Roman" w:cs="Times New Roman"/>
          <w:noProof/>
          <w:sz w:val="24"/>
          <w:szCs w:val="24"/>
          <w:lang w:val="sr-Cyrl-RS"/>
        </w:rPr>
        <w:t xml:space="preserve">уписано је </w:t>
      </w:r>
      <w:r w:rsidRPr="006778AA">
        <w:rPr>
          <w:rFonts w:ascii="Times New Roman" w:eastAsia="Times New Roman" w:hAnsi="Times New Roman" w:cs="Times New Roman"/>
          <w:noProof/>
          <w:sz w:val="24"/>
          <w:szCs w:val="24"/>
          <w:lang w:val="sr-Latn-CS"/>
        </w:rPr>
        <w:t>417 произвођача вина кој</w:t>
      </w:r>
      <w:r w:rsidR="00DF4C0A" w:rsidRPr="006778AA">
        <w:rPr>
          <w:rFonts w:ascii="Times New Roman" w:eastAsia="Times New Roman" w:hAnsi="Times New Roman" w:cs="Times New Roman"/>
          <w:noProof/>
          <w:sz w:val="24"/>
          <w:szCs w:val="24"/>
          <w:lang w:val="sr-Cyrl-RS"/>
        </w:rPr>
        <w:t>и</w:t>
      </w:r>
      <w:r w:rsidRPr="006778AA">
        <w:rPr>
          <w:rFonts w:ascii="Times New Roman" w:eastAsia="Times New Roman" w:hAnsi="Times New Roman" w:cs="Times New Roman"/>
          <w:noProof/>
          <w:sz w:val="24"/>
          <w:szCs w:val="24"/>
          <w:lang w:val="sr-Latn-CS"/>
        </w:rPr>
        <w:t xml:space="preserve"> су претежно малог производног капацитета  односно  око 49%  има годишњи максимални капацитет производње вина до 20</w:t>
      </w:r>
      <w:r w:rsidR="00DF4C0A"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000 литара</w:t>
      </w:r>
      <w:r w:rsidR="00DF4C0A"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 xml:space="preserve"> док је 19 %  у распону од преко 20</w:t>
      </w:r>
      <w:r w:rsidR="00DF4C0A"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000 до  40</w:t>
      </w:r>
      <w:r w:rsidR="00DF4C0A"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000 литара што и даље представља недовољно велике капацитете за конкурентну производњу вина. Само  3,5 % од укупног броја регистрованих винарија има годишњи максимални капацитет производње вина преко 1</w:t>
      </w:r>
      <w:r w:rsidR="004840ED"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000</w:t>
      </w:r>
      <w:r w:rsidR="004840ED" w:rsidRPr="006778AA">
        <w:rPr>
          <w:rFonts w:ascii="Times New Roman" w:eastAsia="Times New Roman" w:hAnsi="Times New Roman" w:cs="Times New Roman"/>
          <w:noProof/>
          <w:sz w:val="24"/>
          <w:szCs w:val="24"/>
          <w:lang w:val="sr-Cyrl-RS"/>
        </w:rPr>
        <w:t>.</w:t>
      </w:r>
      <w:r w:rsidRPr="006778AA">
        <w:rPr>
          <w:rFonts w:ascii="Times New Roman" w:eastAsia="Times New Roman" w:hAnsi="Times New Roman" w:cs="Times New Roman"/>
          <w:noProof/>
          <w:sz w:val="24"/>
          <w:szCs w:val="24"/>
          <w:lang w:val="sr-Latn-CS"/>
        </w:rPr>
        <w:t>000 литара.</w:t>
      </w:r>
    </w:p>
    <w:p w14:paraId="527FF070" w14:textId="77777777" w:rsidR="004F6DC8" w:rsidRPr="004F6DC8" w:rsidRDefault="004F6DC8" w:rsidP="004F6DC8">
      <w:pPr>
        <w:spacing w:after="0"/>
        <w:ind w:firstLine="1418"/>
        <w:rPr>
          <w:rFonts w:ascii="Times New Roman" w:eastAsia="Times New Roman" w:hAnsi="Times New Roman" w:cs="Times New Roman"/>
          <w:noProof/>
          <w:sz w:val="24"/>
          <w:szCs w:val="24"/>
          <w:lang w:val="sr-Cyrl-RS"/>
        </w:rPr>
      </w:pPr>
    </w:p>
    <w:p w14:paraId="7030F3E9" w14:textId="77777777" w:rsidR="006F0A0B" w:rsidRPr="006778AA" w:rsidRDefault="00C173B9" w:rsidP="004F6DC8">
      <w:pPr>
        <w:pStyle w:val="Heading3"/>
        <w:spacing w:before="0" w:after="0"/>
        <w:ind w:firstLine="1418"/>
        <w:rPr>
          <w:rFonts w:ascii="Times New Roman" w:hAnsi="Times New Roman" w:cs="Times New Roman"/>
          <w:color w:val="auto"/>
        </w:rPr>
      </w:pPr>
      <w:r w:rsidRPr="006778AA">
        <w:rPr>
          <w:rFonts w:ascii="Times New Roman" w:hAnsi="Times New Roman" w:cs="Times New Roman"/>
          <w:color w:val="auto"/>
        </w:rPr>
        <w:t>Трансфер знања</w:t>
      </w:r>
    </w:p>
    <w:p w14:paraId="210A1FCB" w14:textId="6D195812" w:rsidR="005B3CC5" w:rsidRPr="006778AA" w:rsidRDefault="00205D52"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ПССС</w:t>
      </w:r>
      <w:r w:rsidR="005B3CC5" w:rsidRPr="006778AA">
        <w:rPr>
          <w:rFonts w:ascii="Times New Roman" w:hAnsi="Times New Roman" w:cs="Times New Roman"/>
          <w:noProof/>
          <w:sz w:val="24"/>
          <w:szCs w:val="24"/>
          <w:lang w:val="sr-Latn-CS"/>
        </w:rPr>
        <w:t xml:space="preserve"> организована је кроз мрежу од 34 саветодавне службе, са више </w:t>
      </w:r>
      <w:r w:rsidR="00D12AD3" w:rsidRPr="006778AA">
        <w:rPr>
          <w:rFonts w:ascii="Times New Roman" w:hAnsi="Times New Roman" w:cs="Times New Roman"/>
          <w:noProof/>
          <w:sz w:val="24"/>
          <w:szCs w:val="24"/>
          <w:lang w:val="sr-Cyrl-RS"/>
        </w:rPr>
        <w:t xml:space="preserve">од </w:t>
      </w:r>
      <w:r w:rsidR="005B3CC5" w:rsidRPr="006778AA">
        <w:rPr>
          <w:rFonts w:ascii="Times New Roman" w:hAnsi="Times New Roman" w:cs="Times New Roman"/>
          <w:noProof/>
          <w:sz w:val="24"/>
          <w:szCs w:val="24"/>
          <w:lang w:val="sr-Latn-CS"/>
        </w:rPr>
        <w:t>250 савет</w:t>
      </w:r>
      <w:r w:rsidR="00A8101A" w:rsidRPr="006778AA">
        <w:rPr>
          <w:rFonts w:ascii="Times New Roman" w:hAnsi="Times New Roman" w:cs="Times New Roman"/>
          <w:noProof/>
          <w:sz w:val="24"/>
          <w:szCs w:val="24"/>
          <w:lang w:val="sr-Latn-CS"/>
        </w:rPr>
        <w:t>одаваца</w:t>
      </w:r>
      <w:r w:rsidR="005B3CC5" w:rsidRPr="006778AA">
        <w:rPr>
          <w:rFonts w:ascii="Times New Roman" w:hAnsi="Times New Roman" w:cs="Times New Roman"/>
          <w:noProof/>
          <w:sz w:val="24"/>
          <w:szCs w:val="24"/>
          <w:lang w:val="sr-Latn-CS"/>
        </w:rPr>
        <w:t>. Активности ПССС укључују обуке, посете газдинствима, радионице, зимске школе, промоцију мера подршк</w:t>
      </w:r>
      <w:r w:rsidR="008701D8" w:rsidRPr="006778AA">
        <w:rPr>
          <w:rFonts w:ascii="Times New Roman" w:hAnsi="Times New Roman" w:cs="Times New Roman"/>
          <w:noProof/>
          <w:sz w:val="24"/>
          <w:szCs w:val="24"/>
          <w:lang w:val="sr-Cyrl-RS"/>
        </w:rPr>
        <w:t>е</w:t>
      </w:r>
      <w:r w:rsidR="00A8101A" w:rsidRPr="006778AA">
        <w:rPr>
          <w:rFonts w:ascii="Times New Roman" w:hAnsi="Times New Roman" w:cs="Times New Roman"/>
          <w:noProof/>
          <w:sz w:val="24"/>
          <w:szCs w:val="24"/>
          <w:lang w:val="sr-Latn-CS"/>
        </w:rPr>
        <w:t xml:space="preserve"> МПШВ</w:t>
      </w:r>
      <w:r w:rsidR="005B3CC5" w:rsidRPr="006778AA">
        <w:rPr>
          <w:rFonts w:ascii="Times New Roman" w:hAnsi="Times New Roman" w:cs="Times New Roman"/>
          <w:noProof/>
          <w:sz w:val="24"/>
          <w:szCs w:val="24"/>
          <w:lang w:val="sr-Latn-CS"/>
        </w:rPr>
        <w:t xml:space="preserve">, организацију дана поља и сл. Осим тога, ове службе прикупљају улазне податке за систем </w:t>
      </w:r>
      <w:r w:rsidR="00E17663" w:rsidRPr="006778AA">
        <w:rPr>
          <w:rFonts w:ascii="Times New Roman" w:hAnsi="Times New Roman" w:cs="Times New Roman"/>
          <w:noProof/>
          <w:sz w:val="24"/>
          <w:szCs w:val="24"/>
          <w:lang w:val="sr-Latn-CS"/>
        </w:rPr>
        <w:t xml:space="preserve">тржишних информација </w:t>
      </w:r>
      <w:r w:rsidR="005B3CC5" w:rsidRPr="006778AA">
        <w:rPr>
          <w:rFonts w:ascii="Times New Roman" w:hAnsi="Times New Roman" w:cs="Times New Roman"/>
          <w:noProof/>
          <w:sz w:val="24"/>
          <w:szCs w:val="24"/>
          <w:lang w:val="sr-Latn-CS"/>
        </w:rPr>
        <w:t>МПШВ и мрежу рачуноводствених података пољопривредних газдинстава. Ипак, приоритет се даје информисању и образовању произвођача, а пос</w:t>
      </w:r>
      <w:r w:rsidR="00A8101A" w:rsidRPr="006778AA">
        <w:rPr>
          <w:rFonts w:ascii="Times New Roman" w:hAnsi="Times New Roman" w:cs="Times New Roman"/>
          <w:noProof/>
          <w:sz w:val="24"/>
          <w:szCs w:val="24"/>
          <w:lang w:val="sr-Latn-CS"/>
        </w:rPr>
        <w:t>ебно праћ</w:t>
      </w:r>
      <w:r w:rsidR="005B3CC5" w:rsidRPr="006778AA">
        <w:rPr>
          <w:rFonts w:ascii="Times New Roman" w:hAnsi="Times New Roman" w:cs="Times New Roman"/>
          <w:noProof/>
          <w:sz w:val="24"/>
          <w:szCs w:val="24"/>
          <w:lang w:val="sr-Latn-CS"/>
        </w:rPr>
        <w:t>ењу „одабраних</w:t>
      </w:r>
      <w:r w:rsidR="008701D8" w:rsidRPr="006778AA">
        <w:rPr>
          <w:rFonts w:ascii="Times New Roman" w:hAnsi="Times New Roman" w:cs="Times New Roman"/>
          <w:noProof/>
          <w:sz w:val="24"/>
          <w:szCs w:val="24"/>
          <w:lang w:val="sr-Latn-CS"/>
        </w:rPr>
        <w:t>ˮ</w:t>
      </w:r>
      <w:r w:rsidR="005B3CC5" w:rsidRPr="006778AA">
        <w:rPr>
          <w:rFonts w:ascii="Times New Roman" w:hAnsi="Times New Roman" w:cs="Times New Roman"/>
          <w:noProof/>
          <w:sz w:val="24"/>
          <w:szCs w:val="24"/>
          <w:lang w:val="sr-Latn-CS"/>
        </w:rPr>
        <w:t xml:space="preserve"> пољопривредних газдинстава, на којима се прате и анализирају ефекти иновативних пракси.</w:t>
      </w:r>
    </w:p>
    <w:p w14:paraId="1C7262D3" w14:textId="77777777" w:rsidR="005B3CC5" w:rsidRPr="006778AA" w:rsidRDefault="005B3CC5"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 xml:space="preserve">Потребе пољопривредника за саветодавним услугама зависе од сектора, региона и величине газдинстава. Велика, комерцијално оријентисана газдинства и компаније се углавном ослањају на директне везе са добављачима и увозницима инпута </w:t>
      </w:r>
      <w:r w:rsidRPr="006778AA">
        <w:rPr>
          <w:rFonts w:ascii="Times New Roman" w:hAnsi="Times New Roman" w:cs="Times New Roman"/>
          <w:noProof/>
          <w:sz w:val="24"/>
          <w:szCs w:val="24"/>
          <w:lang w:val="sr-Latn-CS"/>
        </w:rPr>
        <w:lastRenderedPageBreak/>
        <w:t xml:space="preserve">и/или на модерну страну технологију, што дистрибутере чини важним учесницима у трансферу знања. </w:t>
      </w:r>
    </w:p>
    <w:p w14:paraId="75E20FC0" w14:textId="0778999E" w:rsidR="00C173B9" w:rsidRDefault="005B3CC5" w:rsidP="004F6DC8">
      <w:pPr>
        <w:spacing w:after="0"/>
        <w:ind w:firstLine="1418"/>
        <w:rPr>
          <w:rFonts w:ascii="Times New Roman" w:hAnsi="Times New Roman" w:cs="Times New Roman"/>
          <w:noProof/>
          <w:sz w:val="24"/>
          <w:szCs w:val="24"/>
          <w:lang w:val="sr-Cyrl-RS"/>
        </w:rPr>
      </w:pPr>
      <w:r w:rsidRPr="006778AA">
        <w:rPr>
          <w:rFonts w:ascii="Times New Roman" w:hAnsi="Times New Roman" w:cs="Times New Roman"/>
          <w:noProof/>
          <w:sz w:val="24"/>
          <w:szCs w:val="24"/>
          <w:lang w:val="sr-Latn-CS"/>
        </w:rPr>
        <w:t>У систем трансфера знања и информација осим ПССС, укључени су и поједи</w:t>
      </w:r>
      <w:r w:rsidR="00A8101A" w:rsidRPr="006778AA">
        <w:rPr>
          <w:rFonts w:ascii="Times New Roman" w:hAnsi="Times New Roman" w:cs="Times New Roman"/>
          <w:noProof/>
          <w:sz w:val="24"/>
          <w:szCs w:val="24"/>
          <w:lang w:val="sr-Latn-CS"/>
        </w:rPr>
        <w:t>нци, институти и приватне домаћ</w:t>
      </w:r>
      <w:r w:rsidRPr="006778AA">
        <w:rPr>
          <w:rFonts w:ascii="Times New Roman" w:hAnsi="Times New Roman" w:cs="Times New Roman"/>
          <w:noProof/>
          <w:sz w:val="24"/>
          <w:szCs w:val="24"/>
          <w:lang w:val="sr-Latn-CS"/>
        </w:rPr>
        <w:t xml:space="preserve">е и стране компаније, чије услуге користе велика, тржишно оријентисана пољопривредна газдинства. Последњих година видљив је напредак у диверзификацији саветодавних услуга доступних пољопривредницима, захваљујући појави </w:t>
      </w:r>
      <w:r w:rsidR="00C20A7F" w:rsidRPr="006778AA">
        <w:rPr>
          <w:rFonts w:ascii="Times New Roman" w:hAnsi="Times New Roman" w:cs="Times New Roman"/>
          <w:noProof/>
          <w:sz w:val="24"/>
          <w:szCs w:val="24"/>
          <w:lang w:val="sr-Latn-CS"/>
        </w:rPr>
        <w:t>start-up</w:t>
      </w:r>
      <w:r w:rsidRPr="006778AA">
        <w:rPr>
          <w:rFonts w:ascii="Times New Roman" w:hAnsi="Times New Roman" w:cs="Times New Roman"/>
          <w:noProof/>
          <w:sz w:val="24"/>
          <w:szCs w:val="24"/>
          <w:lang w:val="sr-Latn-CS"/>
        </w:rPr>
        <w:t xml:space="preserve"> компанија које пружају различите врсте ИТ услуга како примарним произвођачима, тако и у погледу логистичке подршке другим учесницима у тржишном ланцу. НПАА наглашава потребу јачања капацитета ПССС, који у овом моменту нису у стању да задовоље потребе везане за трансфер знања у домену климатских промена, агроеколошких мера и сл.</w:t>
      </w:r>
    </w:p>
    <w:p w14:paraId="733ECD6E" w14:textId="77777777" w:rsidR="004F6DC8" w:rsidRDefault="004F6DC8" w:rsidP="004F6DC8">
      <w:pPr>
        <w:pStyle w:val="Heading2"/>
        <w:numPr>
          <w:ilvl w:val="0"/>
          <w:numId w:val="0"/>
        </w:numPr>
        <w:spacing w:before="0" w:after="0"/>
        <w:rPr>
          <w:rFonts w:ascii="Times New Roman" w:eastAsiaTheme="minorHAnsi" w:hAnsi="Times New Roman" w:cs="Times New Roman"/>
          <w:b w:val="0"/>
          <w:bCs w:val="0"/>
          <w:color w:val="auto"/>
          <w:sz w:val="24"/>
          <w:szCs w:val="24"/>
          <w:lang w:val="sr-Cyrl-RS" w:eastAsia="en-US"/>
        </w:rPr>
      </w:pPr>
      <w:bookmarkStart w:id="28" w:name="_Toc95510668"/>
    </w:p>
    <w:p w14:paraId="7C833068" w14:textId="58D48FDF" w:rsidR="000F0D97" w:rsidRDefault="00D0728A" w:rsidP="004F6DC8">
      <w:pPr>
        <w:pStyle w:val="Heading2"/>
        <w:numPr>
          <w:ilvl w:val="0"/>
          <w:numId w:val="0"/>
        </w:numPr>
        <w:spacing w:before="0" w:after="0"/>
        <w:rPr>
          <w:rFonts w:ascii="Times New Roman" w:hAnsi="Times New Roman" w:cs="Times New Roman"/>
          <w:color w:val="auto"/>
          <w:sz w:val="24"/>
          <w:szCs w:val="24"/>
          <w:lang w:val="sr-Cyrl-RS"/>
        </w:rPr>
      </w:pPr>
      <w:r w:rsidRPr="006778AA">
        <w:rPr>
          <w:rFonts w:ascii="Times New Roman" w:hAnsi="Times New Roman" w:cs="Times New Roman"/>
          <w:color w:val="auto"/>
          <w:sz w:val="24"/>
          <w:szCs w:val="24"/>
        </w:rPr>
        <w:t xml:space="preserve">2. </w:t>
      </w:r>
      <w:r w:rsidR="00CD4E66" w:rsidRPr="006778AA">
        <w:rPr>
          <w:rFonts w:ascii="Times New Roman" w:hAnsi="Times New Roman" w:cs="Times New Roman"/>
          <w:color w:val="auto"/>
          <w:sz w:val="24"/>
          <w:szCs w:val="24"/>
        </w:rPr>
        <w:t>Сектор шумарства</w:t>
      </w:r>
      <w:bookmarkEnd w:id="28"/>
    </w:p>
    <w:p w14:paraId="4B5BE880" w14:textId="77777777" w:rsidR="004F6DC8" w:rsidRPr="004F6DC8" w:rsidRDefault="004F6DC8" w:rsidP="004F6DC8">
      <w:pPr>
        <w:spacing w:after="0"/>
        <w:rPr>
          <w:lang w:val="sr-Cyrl-RS" w:eastAsia="en-GB"/>
        </w:rPr>
      </w:pPr>
    </w:p>
    <w:p w14:paraId="6EEC2822" w14:textId="25C023E0" w:rsidR="008323A1" w:rsidRPr="006778AA" w:rsidRDefault="008323A1" w:rsidP="004F6DC8">
      <w:pPr>
        <w:spacing w:after="0"/>
        <w:ind w:firstLine="1418"/>
        <w:rPr>
          <w:noProof/>
          <w:sz w:val="24"/>
          <w:szCs w:val="24"/>
          <w:lang w:val="sr-Latn-CS"/>
        </w:rPr>
      </w:pPr>
      <w:r w:rsidRPr="006778AA">
        <w:rPr>
          <w:noProof/>
          <w:sz w:val="24"/>
          <w:szCs w:val="24"/>
          <w:lang w:val="sr-Latn-CS"/>
        </w:rPr>
        <w:t>Од укупне површине територије Републике Србије (без територије АП Косово и Метохија) шуме захватају 2.254.000 hа, односно 29,1% територије. Од укупне површине под шумама у Србији, у приватном власништву налази се 1.058.400 ha (47%) док се у државном власништву налази 1.194.000 ha (53%). Државним шумама газдују јавна предузећа основана за послове газдовања шумама (ЈП „Србијашумеˮ и ЈП „Војводинашумеˮ), јавна предузећа националних паркова (Ђедап, Тара, Копаоник и Фрушка гора), као и други корисници. Газдовање шумама сопственика јесте обавеза њихових власника уз стручно-техничку и саветодавну подршку јавних предузећа, док шумама већих шумовласника (</w:t>
      </w:r>
      <w:r w:rsidRPr="006778AA">
        <w:rPr>
          <w:noProof/>
          <w:sz w:val="24"/>
          <w:szCs w:val="24"/>
          <w:lang w:val="sr-Cyrl-RS"/>
        </w:rPr>
        <w:t xml:space="preserve">нпр. </w:t>
      </w:r>
      <w:r w:rsidRPr="006778AA">
        <w:rPr>
          <w:noProof/>
          <w:sz w:val="24"/>
          <w:szCs w:val="24"/>
          <w:lang w:val="sr-Latn-CS"/>
        </w:rPr>
        <w:t>Српска православна црква) газдују привредна друштва основана од стране појединих Епархија или приватне компаније основане за газдовање шумама.</w:t>
      </w:r>
    </w:p>
    <w:p w14:paraId="74CC802F" w14:textId="19EF8C2A" w:rsidR="008323A1" w:rsidRPr="006778AA" w:rsidRDefault="008323A1" w:rsidP="004F6DC8">
      <w:pPr>
        <w:spacing w:after="0"/>
        <w:ind w:firstLine="1418"/>
        <w:rPr>
          <w:noProof/>
          <w:sz w:val="24"/>
          <w:szCs w:val="24"/>
          <w:lang w:val="sr-Latn-CS"/>
        </w:rPr>
      </w:pPr>
      <w:r w:rsidRPr="006778AA">
        <w:rPr>
          <w:noProof/>
          <w:sz w:val="24"/>
          <w:szCs w:val="24"/>
          <w:lang w:val="sr-Latn-CS"/>
        </w:rPr>
        <w:t>Све шуме у Реп</w:t>
      </w:r>
      <w:r w:rsidRPr="006778AA">
        <w:rPr>
          <w:noProof/>
          <w:sz w:val="24"/>
          <w:szCs w:val="24"/>
          <w:lang w:val="sr-Cyrl-RS"/>
        </w:rPr>
        <w:t>у</w:t>
      </w:r>
      <w:r w:rsidRPr="006778AA">
        <w:rPr>
          <w:noProof/>
          <w:sz w:val="24"/>
          <w:szCs w:val="24"/>
          <w:lang w:val="sr-Latn-CS"/>
        </w:rPr>
        <w:t>блици Србији, на основу степена мешовитости, сврстане су у пет категорија. Доминантна категорија шума су чисте састојине широколисних лишћара (59%), затим следе мешовите састојине лишћара (29,3%), чисте састојине четинара (8,7%), мешовите састојине лишћара и четинара (2,4%) и мешовите састојине четинара чији је удео скроман и износи 0,6% у укупној обраслој површини. Према Националној инвентури шума Републике Србије регистровано је 49 врста дрвећа, уз доминацију лишћарских врста (40) у односу на четинарске (9).</w:t>
      </w:r>
    </w:p>
    <w:p w14:paraId="645E7133" w14:textId="77777777" w:rsidR="008323A1" w:rsidRPr="006778AA" w:rsidRDefault="008323A1" w:rsidP="004F6DC8">
      <w:pPr>
        <w:spacing w:after="0"/>
        <w:ind w:firstLine="1418"/>
        <w:rPr>
          <w:noProof/>
          <w:sz w:val="24"/>
          <w:szCs w:val="24"/>
          <w:lang w:val="sr-Latn-CS"/>
        </w:rPr>
      </w:pPr>
      <w:r w:rsidRPr="006778AA">
        <w:rPr>
          <w:noProof/>
          <w:sz w:val="24"/>
          <w:szCs w:val="24"/>
          <w:lang w:val="sr-Latn-CS"/>
        </w:rPr>
        <w:t xml:space="preserve">Свеукупно, стање државних шума може се окарактерисати као задовољавајуће, чему у прилог говори и чињеница да је просечна запремина у тим шумама 196 m3/hа, а текући запремински прираст 4,7 m3/hа. Главни проблеми у газдовању шумама односе се на шуме у приватном власништву, које карактерише уситњеност парцела као и нерешена имовинска питања. </w:t>
      </w:r>
    </w:p>
    <w:p w14:paraId="1629A18C" w14:textId="77777777" w:rsidR="008323A1" w:rsidRPr="006778AA" w:rsidRDefault="008323A1" w:rsidP="004F6DC8">
      <w:pPr>
        <w:spacing w:after="0"/>
        <w:ind w:firstLine="1418"/>
        <w:rPr>
          <w:noProof/>
          <w:sz w:val="24"/>
          <w:szCs w:val="24"/>
          <w:lang w:val="sr-Latn-CS"/>
        </w:rPr>
      </w:pPr>
      <w:r w:rsidRPr="006778AA">
        <w:rPr>
          <w:noProof/>
          <w:sz w:val="24"/>
          <w:szCs w:val="24"/>
          <w:lang w:val="sr-Latn-CS"/>
        </w:rPr>
        <w:t>Стање катастра шума и шумског земљишта карактеришу бројни недостаци, као што су: непотпуни записи стварног стања катастра непокретности, застарели записи о променама у катастру непокретности и коришћењу земљишта и необележене границе између парцела у власништву различитих власника.</w:t>
      </w:r>
    </w:p>
    <w:p w14:paraId="5627408A" w14:textId="77777777" w:rsidR="008323A1" w:rsidRPr="006778AA" w:rsidRDefault="008323A1" w:rsidP="004F6DC8">
      <w:pPr>
        <w:spacing w:after="0"/>
        <w:ind w:firstLine="1418"/>
        <w:rPr>
          <w:noProof/>
          <w:sz w:val="24"/>
          <w:szCs w:val="24"/>
          <w:lang w:val="sr-Latn-CS"/>
        </w:rPr>
      </w:pPr>
      <w:r w:rsidRPr="006778AA">
        <w:rPr>
          <w:noProof/>
          <w:sz w:val="24"/>
          <w:szCs w:val="24"/>
          <w:lang w:val="sr-Latn-CS"/>
        </w:rPr>
        <w:t>Главни проблеми сектора укључују и следеће:</w:t>
      </w:r>
    </w:p>
    <w:p w14:paraId="3AE3CF51" w14:textId="789C58BC" w:rsidR="008323A1" w:rsidRPr="004F6DC8" w:rsidRDefault="004F6DC8" w:rsidP="004F6DC8">
      <w:pPr>
        <w:ind w:firstLine="1418"/>
        <w:rPr>
          <w:noProof/>
          <w:sz w:val="24"/>
          <w:szCs w:val="24"/>
          <w:lang w:val="sr-Cyrl-RS"/>
        </w:rPr>
      </w:pPr>
      <w:r>
        <w:rPr>
          <w:noProof/>
          <w:sz w:val="24"/>
          <w:szCs w:val="24"/>
          <w:lang w:val="sr-Cyrl-RS"/>
        </w:rPr>
        <w:t xml:space="preserve">1) </w:t>
      </w:r>
      <w:r w:rsidR="008323A1" w:rsidRPr="004F6DC8">
        <w:rPr>
          <w:noProof/>
          <w:sz w:val="24"/>
          <w:szCs w:val="24"/>
          <w:lang w:val="sr-Latn-CS"/>
        </w:rPr>
        <w:t>Бесправна сеча - врши се углавном од стране локалног становништва, а то дрво се претежно користи за личну потрошњу због близине шуме. Подаци прикупљени у оквиру ФАО пројекта „Дрвна енергија за одрживи рурални развој у Србијиˮ показали су да је било нерегистровано 3,85 милиона m3 дрвног горива, од чега око 2,76 милиона m3 долази са „сивог тржиштаˮ, тј. из приватних шума. Процењује се да се 1,2 милиона српских домаћинстава, посебно у сиромашним руралним областима, ослања на огревно дрво за задовољење својих енергетских потреба. Тренутно, потражња премашује потенцијалну понуду из расположивих шумских ресурса</w:t>
      </w:r>
      <w:r>
        <w:rPr>
          <w:noProof/>
          <w:sz w:val="24"/>
          <w:szCs w:val="24"/>
          <w:lang w:val="sr-Cyrl-RS"/>
        </w:rPr>
        <w:t>;</w:t>
      </w:r>
    </w:p>
    <w:p w14:paraId="50952074" w14:textId="0921E901" w:rsidR="008323A1" w:rsidRPr="004F6DC8" w:rsidRDefault="004F6DC8" w:rsidP="004F6DC8">
      <w:pPr>
        <w:spacing w:after="0"/>
        <w:ind w:firstLine="1418"/>
        <w:rPr>
          <w:noProof/>
          <w:sz w:val="24"/>
          <w:szCs w:val="24"/>
          <w:lang w:val="sr-Cyrl-RS"/>
        </w:rPr>
      </w:pPr>
      <w:r>
        <w:rPr>
          <w:noProof/>
          <w:sz w:val="24"/>
          <w:szCs w:val="24"/>
          <w:lang w:val="sr-Cyrl-RS"/>
        </w:rPr>
        <w:lastRenderedPageBreak/>
        <w:t xml:space="preserve">2) </w:t>
      </w:r>
      <w:r w:rsidR="008323A1" w:rsidRPr="004F6DC8">
        <w:rPr>
          <w:noProof/>
          <w:sz w:val="24"/>
          <w:szCs w:val="24"/>
          <w:lang w:val="sr-Latn-CS"/>
        </w:rPr>
        <w:t>Шумски пожари - шумски пожари сваке године наносе значајне штете. У 2020. години било је 26 шумских пожара који су захватили 1.417,43 hа шума и шумског земљишта. Пожари су генерално узроковани неприкладном пољопривредном праксом и људским фактором (туристи, ненаменро узроковање). Будући да је инфраструктура недовољно и неравномерно развијена, укључујући и шумске путеве, управљање и кон</w:t>
      </w:r>
      <w:r>
        <w:rPr>
          <w:noProof/>
          <w:sz w:val="24"/>
          <w:szCs w:val="24"/>
          <w:lang w:val="sr-Latn-CS"/>
        </w:rPr>
        <w:t>трола шумских пожара су отежани</w:t>
      </w:r>
      <w:r>
        <w:rPr>
          <w:noProof/>
          <w:sz w:val="24"/>
          <w:szCs w:val="24"/>
          <w:lang w:val="sr-Cyrl-RS"/>
        </w:rPr>
        <w:t>;</w:t>
      </w:r>
    </w:p>
    <w:p w14:paraId="040AEDAB" w14:textId="15538239" w:rsidR="008323A1" w:rsidRPr="004F6DC8" w:rsidRDefault="004F6DC8" w:rsidP="004F6DC8">
      <w:pPr>
        <w:spacing w:after="0"/>
        <w:ind w:firstLine="1418"/>
        <w:rPr>
          <w:noProof/>
          <w:sz w:val="24"/>
          <w:szCs w:val="24"/>
          <w:lang w:val="sr-Cyrl-RS"/>
        </w:rPr>
      </w:pPr>
      <w:r>
        <w:rPr>
          <w:noProof/>
          <w:sz w:val="24"/>
          <w:szCs w:val="24"/>
          <w:lang w:val="sr-Cyrl-RS"/>
        </w:rPr>
        <w:t xml:space="preserve">3) </w:t>
      </w:r>
      <w:r w:rsidR="008323A1" w:rsidRPr="004F6DC8">
        <w:rPr>
          <w:noProof/>
          <w:sz w:val="24"/>
          <w:szCs w:val="24"/>
          <w:lang w:val="sr-Latn-CS"/>
        </w:rPr>
        <w:t>Шеме подстицаја за промоцију одрживог газдовања шумама су недовољне. Подстицајни механизми за власнике приватних шума и удружења приватних шумовласника тренутно су недоступни кроз бесповратна средства за изградњу шумских путева и бесплатан садни материјал. Не постоје фискални подстицаји нити приступ услугама ширења шума за промоцију одрживог управљања шумама. Што се тиче сертификационих шема, у овом тренутку су сертификоване државне шуме којима газдују ЈП „С</w:t>
      </w:r>
      <w:r>
        <w:rPr>
          <w:noProof/>
          <w:sz w:val="24"/>
          <w:szCs w:val="24"/>
          <w:lang w:val="sr-Latn-CS"/>
        </w:rPr>
        <w:t>рбијашумеˮ и ЈП „Војводинашумеˮ</w:t>
      </w:r>
      <w:r>
        <w:rPr>
          <w:noProof/>
          <w:sz w:val="24"/>
          <w:szCs w:val="24"/>
          <w:lang w:val="sr-Cyrl-RS"/>
        </w:rPr>
        <w:t>;</w:t>
      </w:r>
    </w:p>
    <w:p w14:paraId="324C5F56" w14:textId="0FA5A1C7" w:rsidR="008323A1" w:rsidRPr="004F6DC8" w:rsidRDefault="004F6DC8" w:rsidP="004F6DC8">
      <w:pPr>
        <w:spacing w:after="0"/>
        <w:ind w:firstLine="1418"/>
        <w:rPr>
          <w:noProof/>
          <w:sz w:val="24"/>
          <w:szCs w:val="24"/>
          <w:lang w:val="sr-Latn-CS"/>
        </w:rPr>
      </w:pPr>
      <w:r>
        <w:rPr>
          <w:noProof/>
          <w:sz w:val="24"/>
          <w:szCs w:val="24"/>
          <w:lang w:val="sr-Cyrl-RS"/>
        </w:rPr>
        <w:t xml:space="preserve">4) </w:t>
      </w:r>
      <w:r w:rsidR="008323A1" w:rsidRPr="004F6DC8">
        <w:rPr>
          <w:noProof/>
          <w:sz w:val="24"/>
          <w:szCs w:val="24"/>
          <w:lang w:val="sr-Latn-CS"/>
        </w:rPr>
        <w:t>Посебно се истичу проблеми газдовања у шумама малих шумовласника, а које карактерише лоше стање и уситњеност поседа, нерешени својински односи, незаконита и неевидентирана сеча, застарела механизација, велико учешће ручног и анималног рада, неорганизованост власника, ниска продуктивност, али и појава „нових” власника са већим  поседима (црква, задруге, велики поседници).</w:t>
      </w:r>
    </w:p>
    <w:p w14:paraId="36F23225" w14:textId="77777777" w:rsidR="008323A1" w:rsidRPr="006778AA" w:rsidRDefault="008323A1" w:rsidP="004F6DC8">
      <w:pPr>
        <w:spacing w:after="0"/>
        <w:ind w:firstLine="1418"/>
        <w:rPr>
          <w:noProof/>
          <w:sz w:val="24"/>
          <w:szCs w:val="24"/>
          <w:lang w:val="sr-Latn-CS"/>
        </w:rPr>
      </w:pPr>
      <w:r w:rsidRPr="006778AA">
        <w:rPr>
          <w:noProof/>
          <w:sz w:val="24"/>
          <w:szCs w:val="24"/>
          <w:lang w:val="sr-Latn-CS"/>
        </w:rPr>
        <w:t>Пољопривреда има и позитивне и негативне утицаје на шуме. С једне стране, током протеклих деценија шуме су се природно обнављале на напуштеном пољопривредном земљишту, док је са друге стране у појединим деловима Републике Србије присутна супротна тенденција. Инвеститори купују велике површине шумског земљишта и нелегално крче шуме и ветрозаштитне појасеве, претварајући их у пољопривредно земљиште. Такође, сагоревање пољопривредног отпада чест је узрок шумских пожара. Коначно, притисак на шуме из грађевинског сектора је постао велики, због великих инфраструктурних радова. Процењује се да ће тренд претварања шумског у грађевинско земљиште расти.</w:t>
      </w:r>
    </w:p>
    <w:p w14:paraId="047A8F5C" w14:textId="77777777" w:rsidR="008323A1" w:rsidRDefault="008323A1" w:rsidP="004F6DC8">
      <w:pPr>
        <w:spacing w:after="0"/>
        <w:ind w:firstLine="1418"/>
        <w:rPr>
          <w:noProof/>
          <w:sz w:val="24"/>
          <w:szCs w:val="24"/>
          <w:lang w:val="sr-Cyrl-RS"/>
        </w:rPr>
      </w:pPr>
      <w:r w:rsidRPr="006778AA">
        <w:rPr>
          <w:noProof/>
          <w:sz w:val="24"/>
          <w:szCs w:val="24"/>
          <w:lang w:val="sr-Latn-CS"/>
        </w:rPr>
        <w:t>Стратегија развоја шумарства Републике Србије („Службени гласник РСˮ, број 59/06) донета је 2006. године, а у припреми је и програм којим се уређује развој шумарства Републике Србије.</w:t>
      </w:r>
    </w:p>
    <w:p w14:paraId="26F7ED6D" w14:textId="77777777" w:rsidR="004F6DC8" w:rsidRPr="004F6DC8" w:rsidRDefault="004F6DC8" w:rsidP="004F6DC8">
      <w:pPr>
        <w:spacing w:after="0"/>
        <w:ind w:firstLine="1418"/>
        <w:rPr>
          <w:noProof/>
          <w:sz w:val="24"/>
          <w:szCs w:val="24"/>
          <w:lang w:val="sr-Cyrl-RS"/>
        </w:rPr>
      </w:pPr>
    </w:p>
    <w:p w14:paraId="20F9F231" w14:textId="00E75D56" w:rsidR="000F0D97" w:rsidRDefault="006778AA" w:rsidP="004F6DC8">
      <w:pPr>
        <w:pStyle w:val="Heading2"/>
        <w:numPr>
          <w:ilvl w:val="0"/>
          <w:numId w:val="0"/>
        </w:numPr>
        <w:spacing w:before="0" w:after="0"/>
        <w:rPr>
          <w:rFonts w:ascii="Times New Roman" w:hAnsi="Times New Roman" w:cs="Times New Roman"/>
          <w:color w:val="auto"/>
          <w:sz w:val="24"/>
          <w:szCs w:val="24"/>
          <w:lang w:val="sr-Cyrl-RS"/>
        </w:rPr>
      </w:pPr>
      <w:bookmarkStart w:id="29" w:name="_Toc95510669"/>
      <w:r>
        <w:rPr>
          <w:rFonts w:ascii="Times New Roman" w:hAnsi="Times New Roman" w:cs="Times New Roman"/>
          <w:color w:val="auto"/>
          <w:sz w:val="24"/>
          <w:szCs w:val="24"/>
        </w:rPr>
        <w:t xml:space="preserve">3. </w:t>
      </w:r>
      <w:r w:rsidR="0026255F" w:rsidRPr="006778AA">
        <w:rPr>
          <w:rFonts w:ascii="Times New Roman" w:hAnsi="Times New Roman" w:cs="Times New Roman"/>
          <w:color w:val="auto"/>
          <w:sz w:val="24"/>
          <w:szCs w:val="24"/>
        </w:rPr>
        <w:t>Животна средина и климатске промене</w:t>
      </w:r>
      <w:bookmarkEnd w:id="29"/>
    </w:p>
    <w:p w14:paraId="105C285F" w14:textId="77777777" w:rsidR="004F6DC8" w:rsidRPr="004F6DC8" w:rsidRDefault="004F6DC8" w:rsidP="004F6DC8">
      <w:pPr>
        <w:rPr>
          <w:lang w:val="sr-Cyrl-RS" w:eastAsia="en-GB"/>
        </w:rPr>
      </w:pPr>
    </w:p>
    <w:p w14:paraId="3BC8FFB9" w14:textId="77777777" w:rsidR="000022A2" w:rsidRPr="006778AA" w:rsidRDefault="000022A2" w:rsidP="004F6DC8">
      <w:pPr>
        <w:keepNext/>
        <w:keepLines/>
        <w:spacing w:after="0"/>
        <w:ind w:firstLine="1418"/>
        <w:jc w:val="left"/>
        <w:outlineLvl w:val="2"/>
        <w:rPr>
          <w:rFonts w:ascii="Times New Roman" w:eastAsia="Times New Roman" w:hAnsi="Times New Roman" w:cs="Times New Roman"/>
          <w:b/>
          <w:bCs/>
          <w:i/>
          <w:iCs/>
          <w:noProof/>
          <w:sz w:val="24"/>
          <w:szCs w:val="24"/>
          <w:lang w:val="sr-Latn-RS"/>
        </w:rPr>
      </w:pPr>
      <w:r w:rsidRPr="006778AA">
        <w:rPr>
          <w:rFonts w:ascii="Times New Roman" w:eastAsia="Times New Roman" w:hAnsi="Times New Roman" w:cs="Times New Roman"/>
          <w:b/>
          <w:bCs/>
          <w:i/>
          <w:iCs/>
          <w:noProof/>
          <w:sz w:val="24"/>
          <w:szCs w:val="24"/>
          <w:lang w:val="sr-Latn-RS"/>
        </w:rPr>
        <w:t>Земљиште</w:t>
      </w:r>
    </w:p>
    <w:p w14:paraId="1DF09C0C"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Територија Србије простире се на површини од 88.361 km</w:t>
      </w:r>
      <w:r w:rsidRPr="006778AA">
        <w:rPr>
          <w:rFonts w:ascii="Times New Roman" w:hAnsi="Times New Roman" w:cs="Times New Roman"/>
          <w:sz w:val="24"/>
          <w:szCs w:val="24"/>
          <w:vertAlign w:val="superscript"/>
          <w:lang w:val="sr-Cyrl-RS" w:eastAsia="en-GB"/>
        </w:rPr>
        <w:t>2</w:t>
      </w:r>
      <w:r w:rsidRPr="006778AA">
        <w:rPr>
          <w:rFonts w:ascii="Times New Roman" w:hAnsi="Times New Roman" w:cs="Times New Roman"/>
          <w:sz w:val="24"/>
          <w:szCs w:val="24"/>
          <w:lang w:val="sr-Cyrl-RS" w:eastAsia="en-GB"/>
        </w:rPr>
        <w:t xml:space="preserve">, од чега низија (до 200 метара надморске висине) заузима око 37%, док високо планинско подручје (изнад 1000 метара надморске висине), покрива 11%. Равница и благо нагнути терен (са нагибом између 0 и 10%), чине око једне трећине земљишта, док стрме и врло стрме површине (нагиб изнад 30%), заузимају преко 40%. Процењује се да око 60% пољопривредног земљишта чини земљиште I до IV класе, док је остало земљиште IV до VIII класе и због ниског квалитета није погодно за исплативу пољопривредну производњу. </w:t>
      </w:r>
    </w:p>
    <w:p w14:paraId="329F3C18"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Одрживо коришћење пољопривредног земљишта и управљање земљишњим ресусрсима суочени су са низом изазова, који укључују: пад садржаја органске материје (услед смањења броја стоке), збијање тла, заслањивање, закисељавање, загађење и ерозија. Процењује се да је ерозијом погођено око 80% пољопривредних површина. У централним и брдско-планинским регионима доминира водена ерозија, а на северу ерозија ветром, која погађа приближно 85% пољопривредног земљишта са годишњим губитком од преко 0,9 тона тла по хектару. </w:t>
      </w:r>
    </w:p>
    <w:p w14:paraId="21D1465A"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На квалитет тла утиче и неконтролисано и неадекватно одлагање отпада и загађење које потиче из индустријских постројења. Анализама из 2017. године идентификовано је око 709 потенцијално загађених и загађених локација. Највећи број </w:t>
      </w:r>
      <w:r w:rsidRPr="006778AA">
        <w:rPr>
          <w:rFonts w:ascii="Times New Roman" w:hAnsi="Times New Roman" w:cs="Times New Roman"/>
          <w:sz w:val="24"/>
          <w:szCs w:val="24"/>
          <w:lang w:val="sr-Cyrl-RS" w:eastAsia="en-GB"/>
        </w:rPr>
        <w:lastRenderedPageBreak/>
        <w:t>регистрованих извора локалног загађења тла односи се на одлагање комуналног отпада и индустријске и комерцијалне активности. Савремене праксе управљања стајским ђубривом ретко се примењују, 95% пољопривредних газдинстава држи гомиле стајског ђубрива на отвореним просторима, без икакве заштите од цурења у површинске воде или подземне воде. Поред тога, стајско ђубриво користи се на 12% коришћеног пољопривредног земљишта, док се 21% пољопривредне површине не ђубри (Попис пољопривреде, 2012. године). Анализе 5.200 узорака тла у централној Србији указују на низак ниво присуства пестицида у испитиваним узорцима, односно да не постоји контаминација тла остацима пестицида.</w:t>
      </w:r>
    </w:p>
    <w:p w14:paraId="7484B82B" w14:textId="23E2F1F2"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Приближно 50% пољопривредног земљишта погођено је неадекватном дренажом. Системима за одводњавање у 2017. години било је покривено 1,9 милиона hа, што представља 55% коришћеног пољопривредног земљишта. Дренажни канали и припадајуће структуре погођени су замуљивањем, закоровљавањем, док су неке пумпне станице неактивне. У основи, цео систем је неефикасан и нефункционалан због лошег одржавања, кварова и проблема у оперативном управљању. Системи за наводњавање изграђени су на површини од око 150.000 hа, али нису у функцији у пуном капацитету. Према подацима Анкете о структури газдинстава 2018. године 186.231 газдинстава наводњавало је 159.587 </w:t>
      </w:r>
      <w:r w:rsidRPr="006778AA">
        <w:rPr>
          <w:rFonts w:ascii="Times New Roman" w:hAnsi="Times New Roman" w:cs="Times New Roman"/>
          <w:sz w:val="24"/>
          <w:szCs w:val="24"/>
          <w:lang w:val="sr-Latn-RS" w:eastAsia="en-GB"/>
        </w:rPr>
        <w:t>ha</w:t>
      </w:r>
      <w:r w:rsidRPr="006778AA">
        <w:rPr>
          <w:rFonts w:ascii="Times New Roman" w:hAnsi="Times New Roman" w:cs="Times New Roman"/>
          <w:sz w:val="24"/>
          <w:szCs w:val="24"/>
          <w:lang w:val="sr-Cyrl-RS" w:eastAsia="en-GB"/>
        </w:rPr>
        <w:t xml:space="preserve"> (4,5% укупне површине КПЗ). Осим што су наводњаване површине мале, проблем је и одсуство контроле над квалитетом воде која се користи за наводњавање.</w:t>
      </w:r>
    </w:p>
    <w:p w14:paraId="3FB78080" w14:textId="77777777" w:rsidR="004F6DC8" w:rsidRDefault="004F6DC8" w:rsidP="004F6DC8">
      <w:pPr>
        <w:keepNext/>
        <w:keepLines/>
        <w:spacing w:after="0"/>
        <w:ind w:firstLine="1418"/>
        <w:jc w:val="left"/>
        <w:outlineLvl w:val="2"/>
        <w:rPr>
          <w:rFonts w:ascii="Times New Roman" w:eastAsia="Times New Roman" w:hAnsi="Times New Roman" w:cs="Times New Roman"/>
          <w:b/>
          <w:bCs/>
          <w:i/>
          <w:iCs/>
          <w:noProof/>
          <w:sz w:val="24"/>
          <w:szCs w:val="24"/>
          <w:lang w:val="sr-Cyrl-RS"/>
        </w:rPr>
      </w:pPr>
    </w:p>
    <w:p w14:paraId="378305F3" w14:textId="77777777" w:rsidR="000022A2" w:rsidRPr="006778AA" w:rsidRDefault="000022A2" w:rsidP="004F6DC8">
      <w:pPr>
        <w:keepNext/>
        <w:keepLines/>
        <w:spacing w:after="0"/>
        <w:ind w:firstLine="1418"/>
        <w:jc w:val="left"/>
        <w:outlineLvl w:val="2"/>
        <w:rPr>
          <w:rFonts w:ascii="Times New Roman" w:eastAsia="Times New Roman" w:hAnsi="Times New Roman" w:cs="Times New Roman"/>
          <w:b/>
          <w:bCs/>
          <w:i/>
          <w:iCs/>
          <w:noProof/>
          <w:sz w:val="24"/>
          <w:szCs w:val="24"/>
          <w:lang w:val="sr-Latn-RS"/>
        </w:rPr>
      </w:pPr>
      <w:r w:rsidRPr="006778AA">
        <w:rPr>
          <w:rFonts w:ascii="Times New Roman" w:eastAsia="Times New Roman" w:hAnsi="Times New Roman" w:cs="Times New Roman"/>
          <w:b/>
          <w:bCs/>
          <w:i/>
          <w:iCs/>
          <w:noProof/>
          <w:sz w:val="24"/>
          <w:szCs w:val="24"/>
          <w:lang w:val="sr-Latn-RS"/>
        </w:rPr>
        <w:t>Агро-биодиверзитет</w:t>
      </w:r>
    </w:p>
    <w:p w14:paraId="1F0E48B1" w14:textId="50A8296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Иако покрива око 1,5% европске територије, Србија има разнолик пејзаж и богате екосистеме са заштићеним подручјима. У Републици Србији је различитим нивоима заштите обухваћено укупно 678.237 </w:t>
      </w:r>
      <w:r w:rsidR="000E46CA" w:rsidRPr="006778AA">
        <w:rPr>
          <w:rFonts w:ascii="Times New Roman" w:hAnsi="Times New Roman" w:cs="Times New Roman"/>
          <w:sz w:val="24"/>
          <w:szCs w:val="24"/>
          <w:lang w:val="sr-Latn-RS" w:eastAsia="en-GB"/>
        </w:rPr>
        <w:t>ha</w:t>
      </w:r>
      <w:r w:rsidRPr="006778AA">
        <w:rPr>
          <w:rFonts w:ascii="Times New Roman" w:hAnsi="Times New Roman" w:cs="Times New Roman"/>
          <w:sz w:val="24"/>
          <w:szCs w:val="24"/>
          <w:lang w:val="sr-Cyrl-RS" w:eastAsia="en-GB"/>
        </w:rPr>
        <w:t xml:space="preserve"> (7,7 % територије) у оквиру 473 подручја. Подручја чија је заштита значајна на међународном нивоу такође су идентификована у Србији, укључујући једанаест Рамсарских локалитета која покривају укупну површину од 130.444  hа (1,7% територије). Ова подручја су заштићена у складу са </w:t>
      </w:r>
      <w:r w:rsidR="000E46CA" w:rsidRPr="006778AA">
        <w:rPr>
          <w:rFonts w:ascii="Times New Roman" w:hAnsi="Times New Roman" w:cs="Times New Roman"/>
          <w:sz w:val="24"/>
          <w:szCs w:val="24"/>
          <w:lang w:val="sr-Cyrl-RS" w:eastAsia="en-GB"/>
        </w:rPr>
        <w:t>з</w:t>
      </w:r>
      <w:r w:rsidRPr="006778AA">
        <w:rPr>
          <w:rFonts w:ascii="Times New Roman" w:hAnsi="Times New Roman" w:cs="Times New Roman"/>
          <w:sz w:val="24"/>
          <w:szCs w:val="24"/>
          <w:lang w:val="sr-Cyrl-RS" w:eastAsia="en-GB"/>
        </w:rPr>
        <w:t xml:space="preserve">аконом </w:t>
      </w:r>
      <w:r w:rsidR="000E46CA" w:rsidRPr="006778AA">
        <w:rPr>
          <w:rFonts w:ascii="Times New Roman" w:hAnsi="Times New Roman" w:cs="Times New Roman"/>
          <w:sz w:val="24"/>
          <w:szCs w:val="24"/>
          <w:lang w:val="sr-Cyrl-RS" w:eastAsia="en-GB"/>
        </w:rPr>
        <w:t xml:space="preserve">којим се уређује </w:t>
      </w:r>
      <w:r w:rsidRPr="006778AA">
        <w:rPr>
          <w:rFonts w:ascii="Times New Roman" w:hAnsi="Times New Roman" w:cs="Times New Roman"/>
          <w:sz w:val="24"/>
          <w:szCs w:val="24"/>
          <w:lang w:val="sr-Cyrl-RS" w:eastAsia="en-GB"/>
        </w:rPr>
        <w:t>заштит</w:t>
      </w:r>
      <w:r w:rsidR="000E46CA" w:rsidRPr="006778AA">
        <w:rPr>
          <w:rFonts w:ascii="Times New Roman" w:hAnsi="Times New Roman" w:cs="Times New Roman"/>
          <w:sz w:val="24"/>
          <w:szCs w:val="24"/>
          <w:lang w:val="sr-Cyrl-RS" w:eastAsia="en-GB"/>
        </w:rPr>
        <w:t>а</w:t>
      </w:r>
      <w:r w:rsidRPr="006778AA">
        <w:rPr>
          <w:rFonts w:ascii="Times New Roman" w:hAnsi="Times New Roman" w:cs="Times New Roman"/>
          <w:sz w:val="24"/>
          <w:szCs w:val="24"/>
          <w:lang w:val="sr-Cyrl-RS" w:eastAsia="en-GB"/>
        </w:rPr>
        <w:t xml:space="preserve"> природе и чине део еколошке мреже. Међутим, нису сва међународно важна подручја у потпуности заштићена националним законодавством, што њихов статус заштите чини прилично рањивим. </w:t>
      </w:r>
    </w:p>
    <w:p w14:paraId="02077B8E"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Процењује се да флора Србије садржи око 4.000 врста од укупно 11.000 биљних врста у Европи. Домаће институције чувају око 15.000 узорака гајених биљака у облику семена и око 3.500 узорака воћака и винове лозе. Националне еx-situ колекције биљних генетичких ресурса, којима управља банка биљних гена, чине укупно 4.300 узорака, док у природи постоји приближно 1.000 дивљих сродника гајених биљака in-situ. Поред тога, званично је регистровано преко 400 познатих врста лековитих биљака, од чега је 150 врста законски заштићено од употребе и транспорта. Како постоји око 1.800 медоносних биљака за употребу у пољопривреди, постоји велики потенцијал за развој станишта за опрашиваче. </w:t>
      </w:r>
    </w:p>
    <w:p w14:paraId="741BB479" w14:textId="0F1672BB"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Што се тиче животињских генетичких ресурса, у Републици Србији постоји више од 90 аутохтоних и </w:t>
      </w:r>
      <w:r w:rsidR="00C401EA">
        <w:rPr>
          <w:rFonts w:ascii="Times New Roman" w:hAnsi="Times New Roman" w:cs="Times New Roman"/>
          <w:sz w:val="24"/>
          <w:szCs w:val="24"/>
          <w:lang w:val="sr-Cyrl-RS" w:eastAsia="en-GB"/>
        </w:rPr>
        <w:t>племенитих</w:t>
      </w:r>
      <w:r w:rsidRPr="006778AA">
        <w:rPr>
          <w:rFonts w:ascii="Times New Roman" w:hAnsi="Times New Roman" w:cs="Times New Roman"/>
          <w:sz w:val="24"/>
          <w:szCs w:val="24"/>
          <w:lang w:val="sr-Cyrl-RS" w:eastAsia="en-GB"/>
        </w:rPr>
        <w:t xml:space="preserve"> раса домаћих животиња. Очување и одрживо коришћење животињских генетичких ресурса директно доприноси очувању биодиверзитета, фаворизујући одрживе производне системе, промоцију локалних производа, као и развој региона у целини.</w:t>
      </w:r>
    </w:p>
    <w:p w14:paraId="65E78782"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Пољопривредна подручја високе природне вредности (High Nature Value Farmland - HNVF) у Србији још нису формално одређена као таква. Према подацима Агенције за заштиту животне средине Србије (SEPA), пољопривредна подручја високе природне вредности у Србији покривају 1,2 милиона хектара (19% пољопривредног земљишта и 13% укупне територије). Доминантни тип пољопривредног земљишта високе природне вредности су травњаци (око милион хектара). Већина травњака класификованих као HNVF су полуприродни, настали у шумској зони као резултат сече дрвета. </w:t>
      </w:r>
    </w:p>
    <w:p w14:paraId="7E46793D"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lastRenderedPageBreak/>
        <w:t xml:space="preserve">Еколошка мрежа Србије састоји се од 101 подручја и представља скуп функционално повезаних или просторно блиских, еколошки значајних подручја, која својим биогеографским присуством и репрезентативношћу значајно доприносе очувању биодиверзитета и одрживом коришћењу ресурса, укључујући и еколошки значајна подручја EU NATURA 2000. До сада је 61 локација номинована за Европску смарагдну мрежу. Према подацима из 2020. године, у Србији је било 79  међународно значајних подручја за птице која се простиру на 2.579.364 hа (33,29% територије), 62 међународно значајна биљна подручја обухватају површину од 747.300 hа (8,5% територије) и 40 главних подручја лептира идентификовано је на 903.643 hа (10,2% територије). </w:t>
      </w:r>
    </w:p>
    <w:p w14:paraId="70A61264"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Шумски генетички ресурси и шумски екосистем састоје се од 282 врсте дрвећа, од којих је око 250 аутохтоних. Од посебног значаја је присуство 88 врста дивљих воћака у 18 родова. Животињски биодиверзитет шумских екосистема карактерише присуство 46 врста водоземаца и гмизаваца, 350 врста птица и 94 врсте копнених сисара.</w:t>
      </w:r>
    </w:p>
    <w:p w14:paraId="7DC98663" w14:textId="77777777" w:rsidR="004F6DC8" w:rsidRDefault="004F6DC8" w:rsidP="004F6DC8">
      <w:pPr>
        <w:keepNext/>
        <w:keepLines/>
        <w:spacing w:after="0"/>
        <w:ind w:firstLine="1418"/>
        <w:jc w:val="left"/>
        <w:outlineLvl w:val="2"/>
        <w:rPr>
          <w:rFonts w:ascii="Times New Roman" w:eastAsia="Times New Roman" w:hAnsi="Times New Roman" w:cs="Times New Roman"/>
          <w:b/>
          <w:bCs/>
          <w:i/>
          <w:iCs/>
          <w:noProof/>
          <w:sz w:val="24"/>
          <w:szCs w:val="24"/>
          <w:lang w:val="sr-Cyrl-RS" w:eastAsia="de-AT"/>
        </w:rPr>
      </w:pPr>
    </w:p>
    <w:p w14:paraId="0A723851" w14:textId="77777777" w:rsidR="000E46CA" w:rsidRPr="006778AA" w:rsidRDefault="000E46CA" w:rsidP="004F6DC8">
      <w:pPr>
        <w:keepNext/>
        <w:keepLines/>
        <w:spacing w:after="0"/>
        <w:ind w:firstLine="1418"/>
        <w:jc w:val="left"/>
        <w:outlineLvl w:val="2"/>
        <w:rPr>
          <w:rFonts w:ascii="Times New Roman" w:eastAsia="Times New Roman" w:hAnsi="Times New Roman" w:cs="Times New Roman"/>
          <w:b/>
          <w:bCs/>
          <w:i/>
          <w:iCs/>
          <w:noProof/>
          <w:sz w:val="24"/>
          <w:szCs w:val="24"/>
          <w:lang w:val="sr-Latn-RS" w:eastAsia="de-AT"/>
        </w:rPr>
      </w:pPr>
      <w:r w:rsidRPr="006778AA">
        <w:rPr>
          <w:rFonts w:ascii="Times New Roman" w:eastAsia="Times New Roman" w:hAnsi="Times New Roman" w:cs="Times New Roman"/>
          <w:b/>
          <w:bCs/>
          <w:i/>
          <w:iCs/>
          <w:noProof/>
          <w:sz w:val="24"/>
          <w:szCs w:val="24"/>
          <w:lang w:val="sr-Latn-RS" w:eastAsia="de-AT"/>
        </w:rPr>
        <w:t>Органска производња</w:t>
      </w:r>
    </w:p>
    <w:p w14:paraId="3AB9F336"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Површине под органском производњом бележе раст и према подацим МПШВ из 2019. године износиле су 15.915 hа обрадивог земљишта и 5.350 hа ливада и пашњака, што укупно чини 0,6% коришћеног пољопривредног земљишта. </w:t>
      </w:r>
    </w:p>
    <w:p w14:paraId="0AB43B9B"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Наведене површине не укључују површине које се користе за сакупљање органског шумског воћа, гљива и лековитог биља, с обзиром да не постоји званична методологија на основу које се могу добити подаци о укупној површини органског самониклог биља са природних станишта. Број регистрованих произвођача износи 534, без коопераната који су у оквиру групне производње. Укупан број произвођача и коопераната у 2019. години био је 6.261.</w:t>
      </w:r>
    </w:p>
    <w:p w14:paraId="3F5F6CBF"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 xml:space="preserve">Органска сточарска производња укључује преко 6 хиљада грла оваца, 3,5 хиљаде грла говеда, 17 хиљада комада живине и око 10 хиљада кошница. Број грла свиња (315) и коза (536) у систему органског узгоја је занемарљив. </w:t>
      </w:r>
    </w:p>
    <w:p w14:paraId="4ADBA125" w14:textId="3C1095B8"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Највећи део органске производње намењен је извозу. У 2020. години вредност извоза органских производа повећана је у односу на претходну годину (2019. година: 29,7 мил</w:t>
      </w:r>
      <w:r w:rsidR="000E46CA" w:rsidRPr="006778AA">
        <w:rPr>
          <w:rFonts w:ascii="Times New Roman" w:hAnsi="Times New Roman" w:cs="Times New Roman"/>
          <w:sz w:val="24"/>
          <w:szCs w:val="24"/>
          <w:lang w:val="sr-Cyrl-RS" w:eastAsia="en-GB"/>
        </w:rPr>
        <w:t>иона</w:t>
      </w:r>
      <w:r w:rsidRPr="006778AA">
        <w:rPr>
          <w:rFonts w:ascii="Times New Roman" w:hAnsi="Times New Roman" w:cs="Times New Roman"/>
          <w:sz w:val="24"/>
          <w:szCs w:val="24"/>
          <w:lang w:val="sr-Cyrl-RS" w:eastAsia="en-GB"/>
        </w:rPr>
        <w:t xml:space="preserve"> евра) и износи 37,5 милиона евра. Највећа вредност остварена је извозом смрзнуте малине, боровнице и трешње.</w:t>
      </w:r>
    </w:p>
    <w:p w14:paraId="373586A4" w14:textId="77777777" w:rsidR="004F6DC8" w:rsidRDefault="004F6DC8" w:rsidP="004F6DC8">
      <w:pPr>
        <w:keepNext/>
        <w:keepLines/>
        <w:spacing w:after="0"/>
        <w:ind w:firstLine="1418"/>
        <w:jc w:val="left"/>
        <w:outlineLvl w:val="2"/>
        <w:rPr>
          <w:rFonts w:ascii="Times New Roman" w:eastAsia="Times New Roman" w:hAnsi="Times New Roman" w:cs="Times New Roman"/>
          <w:b/>
          <w:bCs/>
          <w:i/>
          <w:iCs/>
          <w:noProof/>
          <w:sz w:val="24"/>
          <w:szCs w:val="24"/>
          <w:lang w:val="sr-Cyrl-RS" w:eastAsia="de-AT"/>
        </w:rPr>
      </w:pPr>
    </w:p>
    <w:p w14:paraId="125A2B39" w14:textId="6A5846D7" w:rsidR="000E46CA" w:rsidRPr="006778AA" w:rsidRDefault="000E46CA" w:rsidP="004F6DC8">
      <w:pPr>
        <w:keepNext/>
        <w:keepLines/>
        <w:spacing w:after="0"/>
        <w:ind w:firstLine="1418"/>
        <w:jc w:val="left"/>
        <w:outlineLvl w:val="2"/>
        <w:rPr>
          <w:rFonts w:ascii="Times New Roman" w:eastAsia="Times New Roman" w:hAnsi="Times New Roman" w:cs="Times New Roman"/>
          <w:b/>
          <w:bCs/>
          <w:i/>
          <w:iCs/>
          <w:noProof/>
          <w:sz w:val="24"/>
          <w:szCs w:val="24"/>
          <w:lang w:val="sr-Cyrl-RS" w:eastAsia="de-AT"/>
        </w:rPr>
      </w:pPr>
      <w:r w:rsidRPr="006778AA">
        <w:rPr>
          <w:rFonts w:ascii="Times New Roman" w:eastAsia="Times New Roman" w:hAnsi="Times New Roman" w:cs="Times New Roman"/>
          <w:b/>
          <w:bCs/>
          <w:i/>
          <w:iCs/>
          <w:noProof/>
          <w:sz w:val="24"/>
          <w:szCs w:val="24"/>
          <w:lang w:val="sr-Cyrl-RS" w:eastAsia="de-AT"/>
        </w:rPr>
        <w:t>Климатске промене</w:t>
      </w:r>
    </w:p>
    <w:p w14:paraId="14F71F65"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Током протекле две деценије, Србија је била изложена чешћим природним катастрофама, у поређењу са другом половином двадесетог века. Истраживања су показала да је од 1980. до 1990. године било 2.000 појава природних катастрофа, док је током 1990-их година забележено 2.800. Ови трендови су се наставили током протекле две деценије, утолико што се учесталост екстремних временских услова повећала, а последице постале све теже.</w:t>
      </w:r>
    </w:p>
    <w:p w14:paraId="677C2228"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Према званичним подацима, између 1950. и 2017. године девет од 10 најтоплијих година забележено је после 2000. Просечно најтоплија година била је 2014-а, за којом следи 2015-а. У начелу, број сушних дана у години и сушних година константно расте. У периоду 1998–2017. године средња годишња температура на целој територији Србије била је већа за 0,5°C до 1,5°C у односу на вредност између 1961. и 1990. године. Републички хидрометеоролошки завод Србије је званично прогласио 2018. годину за најтоплију годину од кад се врше мерења. Тренд раста средње температуре у Србији је три пута већи од тренда раста средње глобалне температуре и средње глобалне температуре копна, што указује да је Србија, са аспекта раста температура, погођенија климатским променама од већине земаља. У 2012. години више од 50 дана заредом, температуре су прелазиле 35°C, што је резултирало губитком приноса на више од једног милиона хектара пољопривредне површине и процењеном штетом у износу већем од 130 милиона евра.</w:t>
      </w:r>
    </w:p>
    <w:p w14:paraId="203748C7"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lastRenderedPageBreak/>
        <w:t>Дефицит падавина, праћен повећаним бројем интензивних падавина, уочава се током летње сезоне. Број дана са јаким падавинама константно расте. Током периода 2008–2017. година, у просеку, број дана са падавинама преко 40mm био је два пута већи на већем делу територије Србије, док је у јужним деловима порастао за пет пута. Процењује се да потенцијално поплавно подручје у Србији износи око 1,57 милиона hа, од чега око 30% чине пољопривредне површине (ГОРС, 2014). Већина ових поплава догодила се током вегетације (април-јун), узрокујући велике губитке у приносима и имовини пољопривредних газдинстава.</w:t>
      </w:r>
    </w:p>
    <w:p w14:paraId="03EFB185" w14:textId="77777777"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Очекиване климатске промене утицаће на повећање дужине вегетационог периода и померити вегетациону сезону на раније датуме (у просеку до 20, 30 дана до 2100. године) што ће утицати на промене у структури усева, сортимената, али и примењене технологије. Сушни периоди имаће највећи утицај на пролећне усеве, али ће интензивнија и учесталија појава топлотних таласа повећати укупан ризик по приносе и производњу.</w:t>
      </w:r>
    </w:p>
    <w:p w14:paraId="48B1EC99" w14:textId="1D79E9C6" w:rsidR="000022A2" w:rsidRPr="006778AA" w:rsidRDefault="000022A2" w:rsidP="004F6DC8">
      <w:pPr>
        <w:spacing w:after="0"/>
        <w:ind w:firstLine="1418"/>
        <w:rPr>
          <w:rFonts w:ascii="Times New Roman" w:hAnsi="Times New Roman" w:cs="Times New Roman"/>
          <w:sz w:val="24"/>
          <w:szCs w:val="24"/>
          <w:lang w:val="sr-Cyrl-RS" w:eastAsia="en-GB"/>
        </w:rPr>
      </w:pPr>
      <w:r w:rsidRPr="006778AA">
        <w:rPr>
          <w:rFonts w:ascii="Times New Roman" w:hAnsi="Times New Roman" w:cs="Times New Roman"/>
          <w:sz w:val="24"/>
          <w:szCs w:val="24"/>
          <w:lang w:val="sr-Cyrl-RS" w:eastAsia="en-GB"/>
        </w:rPr>
        <w:t>На основу климатских сценарија, у планинским регионима може се очекивати већа ерозија водом. Дугорочно, ефекти екстремних временских услова могу смањити плодност земљишта и значајно нарушити његову функцију. Поред тога, процена утицаја климатских промена показује да ће у наредним деценијама бити посебан изазов заштитити биљке од различитих штеточина. Према сценарију РЦП 4.5, просечна средња годишња температура у Србији ће између 2016. и 2035. године порасти за 0,5°C. Раст ће у периоду 2046–2065. године достићи 1,5°C, а до краја века (2081–2100. године) биће 2°C. Према сценарију РЦП 8.5, средња годишња температура ће између 2016. и 2035. године порасти за 1°C, између 2046. и 2065. године 2°C, а до краја века ће средња годишња температура бити виша чак за 4,3°C.</w:t>
      </w:r>
    </w:p>
    <w:p w14:paraId="5B95B807" w14:textId="77777777" w:rsidR="004F6DC8" w:rsidRDefault="004F6DC8" w:rsidP="004F6DC8">
      <w:pPr>
        <w:pStyle w:val="Heading2"/>
        <w:numPr>
          <w:ilvl w:val="0"/>
          <w:numId w:val="0"/>
        </w:numPr>
        <w:spacing w:before="0" w:after="0"/>
        <w:rPr>
          <w:rFonts w:ascii="Times New Roman" w:hAnsi="Times New Roman" w:cs="Times New Roman"/>
          <w:color w:val="auto"/>
          <w:sz w:val="24"/>
          <w:szCs w:val="24"/>
          <w:lang w:val="sr-Cyrl-RS"/>
        </w:rPr>
      </w:pPr>
      <w:bookmarkStart w:id="30" w:name="_Toc95510670"/>
    </w:p>
    <w:p w14:paraId="348AEF86" w14:textId="228F4216" w:rsidR="00BC4225" w:rsidRDefault="006778AA" w:rsidP="004F6DC8">
      <w:pPr>
        <w:pStyle w:val="Heading2"/>
        <w:numPr>
          <w:ilvl w:val="0"/>
          <w:numId w:val="0"/>
        </w:numPr>
        <w:spacing w:before="0" w:after="0"/>
        <w:rPr>
          <w:rFonts w:ascii="Times New Roman" w:hAnsi="Times New Roman" w:cs="Times New Roman"/>
          <w:color w:val="auto"/>
          <w:sz w:val="24"/>
          <w:szCs w:val="24"/>
          <w:lang w:val="sr-Cyrl-RS"/>
        </w:rPr>
      </w:pPr>
      <w:r w:rsidRPr="006778AA">
        <w:rPr>
          <w:rFonts w:ascii="Times New Roman" w:hAnsi="Times New Roman" w:cs="Times New Roman"/>
          <w:color w:val="auto"/>
          <w:sz w:val="24"/>
          <w:szCs w:val="24"/>
        </w:rPr>
        <w:t xml:space="preserve">4. </w:t>
      </w:r>
      <w:r w:rsidR="00CD4E66" w:rsidRPr="006778AA">
        <w:rPr>
          <w:rFonts w:ascii="Times New Roman" w:hAnsi="Times New Roman" w:cs="Times New Roman"/>
          <w:color w:val="auto"/>
          <w:sz w:val="24"/>
          <w:szCs w:val="24"/>
        </w:rPr>
        <w:t>Рурална подручја</w:t>
      </w:r>
      <w:bookmarkEnd w:id="30"/>
      <w:r w:rsidR="0028292F" w:rsidRPr="006778AA">
        <w:rPr>
          <w:rFonts w:ascii="Times New Roman" w:hAnsi="Times New Roman" w:cs="Times New Roman"/>
          <w:color w:val="auto"/>
          <w:sz w:val="24"/>
          <w:szCs w:val="24"/>
        </w:rPr>
        <w:t xml:space="preserve"> </w:t>
      </w:r>
    </w:p>
    <w:p w14:paraId="19C1BF22" w14:textId="77777777" w:rsidR="004F6DC8" w:rsidRPr="004F6DC8" w:rsidRDefault="004F6DC8" w:rsidP="004F6DC8">
      <w:pPr>
        <w:spacing w:after="0"/>
        <w:rPr>
          <w:lang w:val="sr-Cyrl-RS" w:eastAsia="en-GB"/>
        </w:rPr>
      </w:pPr>
    </w:p>
    <w:p w14:paraId="3DB8EEFB" w14:textId="77777777" w:rsidR="00523E9C" w:rsidRPr="00707A7E" w:rsidRDefault="00523E9C" w:rsidP="004F6DC8">
      <w:pPr>
        <w:pStyle w:val="Heading3"/>
        <w:spacing w:before="0" w:after="0"/>
        <w:ind w:firstLine="1418"/>
        <w:rPr>
          <w:rFonts w:ascii="Times New Roman" w:hAnsi="Times New Roman" w:cs="Times New Roman"/>
          <w:color w:val="auto"/>
        </w:rPr>
      </w:pPr>
      <w:bookmarkStart w:id="31" w:name="_Toc95510702"/>
      <w:r w:rsidRPr="00707A7E">
        <w:rPr>
          <w:rFonts w:ascii="Times New Roman" w:hAnsi="Times New Roman" w:cs="Times New Roman"/>
          <w:color w:val="auto"/>
        </w:rPr>
        <w:t>Демогра</w:t>
      </w:r>
      <w:r w:rsidRPr="00707A7E">
        <w:rPr>
          <w:rFonts w:ascii="Times New Roman" w:hAnsi="Times New Roman" w:cs="Times New Roman"/>
          <w:color w:val="auto"/>
          <w:lang w:val="sr-Cyrl-RS"/>
        </w:rPr>
        <w:t>ф</w:t>
      </w:r>
      <w:r w:rsidRPr="00707A7E">
        <w:rPr>
          <w:rFonts w:ascii="Times New Roman" w:hAnsi="Times New Roman" w:cs="Times New Roman"/>
          <w:color w:val="auto"/>
        </w:rPr>
        <w:t>ске карактеристике и трендови</w:t>
      </w:r>
    </w:p>
    <w:p w14:paraId="7AB4F1BD" w14:textId="77777777" w:rsidR="00523E9C" w:rsidRPr="006778AA" w:rsidRDefault="00523E9C" w:rsidP="004F6DC8">
      <w:pPr>
        <w:spacing w:after="0"/>
        <w:ind w:firstLine="1418"/>
        <w:rPr>
          <w:rFonts w:ascii="Times New Roman" w:hAnsi="Times New Roman" w:cs="Times New Roman"/>
          <w:noProof/>
          <w:sz w:val="24"/>
          <w:szCs w:val="24"/>
          <w:lang w:val="sr-Latn-CS"/>
        </w:rPr>
      </w:pPr>
      <w:r w:rsidRPr="00707A7E">
        <w:rPr>
          <w:rFonts w:ascii="Times New Roman" w:hAnsi="Times New Roman" w:cs="Times New Roman"/>
          <w:noProof/>
          <w:sz w:val="24"/>
          <w:szCs w:val="24"/>
          <w:lang w:val="sr-Latn-CS"/>
        </w:rPr>
        <w:t>Процењен број становника у Републици Србији (без података за Косово и Метохију) у 2020. години је 6.899.126 и смањује се све брже. Удео</w:t>
      </w:r>
      <w:r w:rsidRPr="006778AA">
        <w:rPr>
          <w:rFonts w:ascii="Times New Roman" w:hAnsi="Times New Roman" w:cs="Times New Roman"/>
          <w:noProof/>
          <w:sz w:val="24"/>
          <w:szCs w:val="24"/>
          <w:lang w:val="sr-Latn-CS"/>
        </w:rPr>
        <w:t xml:space="preserve"> лица старих 65 и више година у укупној популацији износи 21,1%, а млађих од 15 година 14,3%. Кључни демографски изазови </w:t>
      </w:r>
      <w:r w:rsidRPr="006778AA">
        <w:rPr>
          <w:rFonts w:ascii="Times New Roman" w:hAnsi="Times New Roman" w:cs="Times New Roman"/>
          <w:noProof/>
          <w:sz w:val="24"/>
          <w:szCs w:val="24"/>
        </w:rPr>
        <w:t xml:space="preserve">у Србији </w:t>
      </w:r>
      <w:r w:rsidRPr="006778AA">
        <w:rPr>
          <w:rFonts w:ascii="Times New Roman" w:hAnsi="Times New Roman" w:cs="Times New Roman"/>
          <w:noProof/>
          <w:sz w:val="24"/>
          <w:szCs w:val="24"/>
          <w:lang w:val="sr-Latn-CS"/>
        </w:rPr>
        <w:t>су негативна стопа природног прираштаја (–6,7 ‰ у 2020. години), старење становништва (просечна старост износи 43,4 године), висок и растући индекс старења (144,7) и укупне зависности (54,7), ниска стоп</w:t>
      </w:r>
      <w:r w:rsidRPr="006778AA">
        <w:rPr>
          <w:rFonts w:ascii="Times New Roman" w:hAnsi="Times New Roman" w:cs="Times New Roman"/>
          <w:noProof/>
          <w:sz w:val="24"/>
          <w:szCs w:val="24"/>
          <w:lang w:val="sr-Cyrl-RS"/>
        </w:rPr>
        <w:t>а</w:t>
      </w:r>
      <w:r w:rsidRPr="006778AA">
        <w:rPr>
          <w:rFonts w:ascii="Times New Roman" w:hAnsi="Times New Roman" w:cs="Times New Roman"/>
          <w:noProof/>
          <w:sz w:val="24"/>
          <w:szCs w:val="24"/>
          <w:lang w:val="sr-Latn-CS"/>
        </w:rPr>
        <w:t xml:space="preserve"> фертилитета (1,52 деце по жени) и негативан миграторни биланс. </w:t>
      </w:r>
    </w:p>
    <w:p w14:paraId="0AAAE8B5" w14:textId="77777777" w:rsidR="00523E9C" w:rsidRPr="006778AA" w:rsidRDefault="00523E9C" w:rsidP="004F6DC8">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Рурална подручја суочавају се са различитим претњама произашлим из негативних демографских трендова. Процењује се да је број становника у осталим насељима у 2020. години износио 2.675.260, одн</w:t>
      </w:r>
      <w:r w:rsidRPr="006778AA">
        <w:rPr>
          <w:rFonts w:ascii="Times New Roman" w:hAnsi="Times New Roman" w:cs="Times New Roman"/>
          <w:noProof/>
          <w:sz w:val="24"/>
          <w:szCs w:val="24"/>
          <w:lang w:val="sr-Cyrl-RS"/>
        </w:rPr>
        <w:t>осно</w:t>
      </w:r>
      <w:r w:rsidRPr="006778AA">
        <w:rPr>
          <w:rFonts w:ascii="Times New Roman" w:hAnsi="Times New Roman" w:cs="Times New Roman"/>
          <w:noProof/>
          <w:sz w:val="24"/>
          <w:szCs w:val="24"/>
          <w:lang w:val="sr-Latn-CS"/>
        </w:rPr>
        <w:t xml:space="preserve"> 39,8% укупног становништва</w:t>
      </w:r>
      <w:r w:rsidRPr="006778AA">
        <w:rPr>
          <w:rStyle w:val="FootnoteReference"/>
          <w:rFonts w:ascii="Times New Roman" w:hAnsi="Times New Roman" w:cs="Times New Roman"/>
          <w:noProof/>
          <w:sz w:val="24"/>
          <w:szCs w:val="24"/>
          <w:lang w:val="sr-Latn-CS"/>
        </w:rPr>
        <w:footnoteReference w:id="5"/>
      </w:r>
      <w:r w:rsidRPr="006778AA">
        <w:rPr>
          <w:rFonts w:ascii="Times New Roman" w:hAnsi="Times New Roman" w:cs="Times New Roman"/>
          <w:noProof/>
          <w:sz w:val="24"/>
          <w:szCs w:val="24"/>
          <w:lang w:val="sr-Latn-CS"/>
        </w:rPr>
        <w:t xml:space="preserve">. </w:t>
      </w:r>
    </w:p>
    <w:p w14:paraId="59AE23C5" w14:textId="77777777" w:rsidR="00523E9C" w:rsidRDefault="00523E9C" w:rsidP="004F6DC8">
      <w:pPr>
        <w:spacing w:after="0"/>
        <w:ind w:firstLine="1418"/>
        <w:rPr>
          <w:rFonts w:ascii="Times New Roman" w:hAnsi="Times New Roman" w:cs="Times New Roman"/>
          <w:noProof/>
          <w:sz w:val="24"/>
          <w:szCs w:val="24"/>
          <w:lang w:val="sr-Cyrl-RS"/>
        </w:rPr>
      </w:pPr>
      <w:r w:rsidRPr="006778AA">
        <w:rPr>
          <w:rFonts w:ascii="Times New Roman" w:hAnsi="Times New Roman" w:cs="Times New Roman"/>
          <w:noProof/>
          <w:sz w:val="24"/>
          <w:szCs w:val="24"/>
          <w:lang w:val="sr-Latn-CS"/>
        </w:rPr>
        <w:t xml:space="preserve">Становништво у осталим насељима је старије, док је удео становништва у фертилном добу нижи. Посматрано на нивоу </w:t>
      </w:r>
      <w:r w:rsidRPr="006778AA">
        <w:rPr>
          <w:rFonts w:ascii="Times New Roman" w:hAnsi="Times New Roman" w:cs="Times New Roman"/>
          <w:noProof/>
          <w:sz w:val="24"/>
          <w:szCs w:val="24"/>
          <w:lang w:val="sr-Cyrl-RS"/>
        </w:rPr>
        <w:t>округа</w:t>
      </w:r>
      <w:r w:rsidRPr="006778AA">
        <w:rPr>
          <w:rFonts w:ascii="Times New Roman" w:hAnsi="Times New Roman" w:cs="Times New Roman"/>
          <w:noProof/>
          <w:sz w:val="24"/>
          <w:szCs w:val="24"/>
          <w:lang w:val="sr-Latn-CS"/>
        </w:rPr>
        <w:t xml:space="preserve">, већи број становника у </w:t>
      </w:r>
      <w:r w:rsidRPr="006778AA">
        <w:rPr>
          <w:rFonts w:ascii="Times New Roman" w:hAnsi="Times New Roman" w:cs="Times New Roman"/>
          <w:noProof/>
          <w:sz w:val="24"/>
          <w:szCs w:val="24"/>
        </w:rPr>
        <w:t>руралним</w:t>
      </w:r>
      <w:r w:rsidRPr="006778AA">
        <w:rPr>
          <w:rFonts w:ascii="Times New Roman" w:hAnsi="Times New Roman" w:cs="Times New Roman"/>
          <w:noProof/>
          <w:sz w:val="24"/>
          <w:szCs w:val="24"/>
          <w:lang w:val="sr-Latn-CS"/>
        </w:rPr>
        <w:t xml:space="preserve"> насељима имају само Мачванск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Расинск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Браничевск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Сремск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Колубарск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Јабланичк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Пчињск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xml:space="preserve"> и Поморавск</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 xml:space="preserve"> </w:t>
      </w:r>
      <w:r w:rsidRPr="006778AA">
        <w:rPr>
          <w:rFonts w:ascii="Times New Roman" w:hAnsi="Times New Roman" w:cs="Times New Roman"/>
          <w:noProof/>
          <w:sz w:val="24"/>
          <w:szCs w:val="24"/>
          <w:lang w:val="sr-Cyrl-RS"/>
        </w:rPr>
        <w:t>округ</w:t>
      </w:r>
      <w:r w:rsidRPr="006778AA">
        <w:rPr>
          <w:rFonts w:ascii="Times New Roman" w:hAnsi="Times New Roman" w:cs="Times New Roman"/>
          <w:noProof/>
          <w:sz w:val="24"/>
          <w:szCs w:val="24"/>
          <w:lang w:val="sr-Latn-CS"/>
        </w:rPr>
        <w:t>.</w:t>
      </w:r>
    </w:p>
    <w:p w14:paraId="1231CAAE" w14:textId="77777777" w:rsidR="004F6DC8" w:rsidRPr="004F6DC8" w:rsidRDefault="004F6DC8" w:rsidP="004F6DC8">
      <w:pPr>
        <w:spacing w:after="0"/>
        <w:ind w:firstLine="1418"/>
        <w:rPr>
          <w:rFonts w:ascii="Times New Roman" w:hAnsi="Times New Roman" w:cs="Times New Roman"/>
          <w:noProof/>
          <w:sz w:val="24"/>
          <w:szCs w:val="24"/>
          <w:lang w:val="sr-Cyrl-RS"/>
        </w:rPr>
      </w:pPr>
    </w:p>
    <w:p w14:paraId="2E224CF2" w14:textId="77777777" w:rsidR="004A712C" w:rsidRPr="007B4234" w:rsidRDefault="00E05C19" w:rsidP="00E05C19">
      <w:pPr>
        <w:pStyle w:val="Caption"/>
        <w:rPr>
          <w:rFonts w:ascii="Times New Roman" w:hAnsi="Times New Roman" w:cs="Times New Roman"/>
          <w:noProof/>
          <w:lang w:val="sr-Latn-CS"/>
        </w:rPr>
      </w:pPr>
      <w:r w:rsidRPr="00B67F8B">
        <w:rPr>
          <w:lang w:val="sr-Latn-CS"/>
        </w:rPr>
        <w:t>ТАБЕЛА</w:t>
      </w:r>
      <w:r w:rsidRPr="00C173B9">
        <w:rPr>
          <w:lang w:val="sr-Latn-CS"/>
        </w:rPr>
        <w:t xml:space="preserve"> </w:t>
      </w:r>
      <w:r w:rsidR="009546EC" w:rsidRPr="00C173B9">
        <w:fldChar w:fldCharType="begin"/>
      </w:r>
      <w:r w:rsidRPr="00C173B9">
        <w:rPr>
          <w:lang w:val="sr-Latn-CS"/>
        </w:rPr>
        <w:instrText xml:space="preserve"> </w:instrText>
      </w:r>
      <w:r w:rsidRPr="00C173B9">
        <w:instrText>SEQ</w:instrText>
      </w:r>
      <w:r w:rsidRPr="00C173B9">
        <w:rPr>
          <w:lang w:val="sr-Latn-CS"/>
        </w:rPr>
        <w:instrText xml:space="preserve"> </w:instrText>
      </w:r>
      <w:r w:rsidRPr="00B67F8B">
        <w:rPr>
          <w:lang w:val="sr-Latn-CS"/>
        </w:rPr>
        <w:instrText>ТАБЕЛА</w:instrText>
      </w:r>
      <w:r w:rsidRPr="00C173B9">
        <w:rPr>
          <w:lang w:val="sr-Latn-CS"/>
        </w:rPr>
        <w:instrText xml:space="preserve"> \* </w:instrText>
      </w:r>
      <w:r w:rsidRPr="00C173B9">
        <w:instrText>ARABIC</w:instrText>
      </w:r>
      <w:r w:rsidRPr="00C173B9">
        <w:rPr>
          <w:lang w:val="sr-Latn-CS"/>
        </w:rPr>
        <w:instrText xml:space="preserve"> </w:instrText>
      </w:r>
      <w:r w:rsidR="009546EC" w:rsidRPr="00C173B9">
        <w:fldChar w:fldCharType="separate"/>
      </w:r>
      <w:r w:rsidR="00C17736">
        <w:rPr>
          <w:noProof/>
        </w:rPr>
        <w:t>10</w:t>
      </w:r>
      <w:r w:rsidR="009546EC" w:rsidRPr="00C173B9">
        <w:fldChar w:fldCharType="end"/>
      </w:r>
      <w:r w:rsidRPr="00B67F8B">
        <w:rPr>
          <w:lang w:val="sr-Latn-CS"/>
        </w:rPr>
        <w:t xml:space="preserve">. </w:t>
      </w:r>
      <w:r w:rsidRPr="00E05C19">
        <w:rPr>
          <w:rFonts w:ascii="Times New Roman" w:hAnsi="Times New Roman" w:cs="Times New Roman"/>
          <w:noProof/>
          <w:lang w:val="sr-Latn-CS"/>
        </w:rPr>
        <w:t>Становништво по типу насеља</w:t>
      </w:r>
      <w:bookmarkEnd w:id="31"/>
    </w:p>
    <w:tbl>
      <w:tblPr>
        <w:tblStyle w:val="LightShading1"/>
        <w:tblW w:w="5000" w:type="pct"/>
        <w:tblLook w:val="0620" w:firstRow="1" w:lastRow="0" w:firstColumn="0" w:lastColumn="0" w:noHBand="1" w:noVBand="1"/>
      </w:tblPr>
      <w:tblGrid>
        <w:gridCol w:w="2957"/>
        <w:gridCol w:w="1419"/>
        <w:gridCol w:w="1039"/>
        <w:gridCol w:w="1039"/>
        <w:gridCol w:w="1039"/>
        <w:gridCol w:w="1039"/>
        <w:gridCol w:w="1039"/>
      </w:tblGrid>
      <w:tr w:rsidR="00D33CDF" w:rsidRPr="00CE6045" w14:paraId="323EC327"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1544" w:type="pct"/>
            <w:vMerge w:val="restart"/>
            <w:shd w:val="clear" w:color="auto" w:fill="F2F2F2" w:themeFill="background1" w:themeFillShade="F2"/>
            <w:vAlign w:val="center"/>
            <w:hideMark/>
          </w:tcPr>
          <w:p w14:paraId="74EEB94D" w14:textId="77777777" w:rsidR="00D33CDF" w:rsidRPr="00CE6045" w:rsidRDefault="00D33CDF" w:rsidP="00CE6045">
            <w:pPr>
              <w:jc w:val="left"/>
              <w:rPr>
                <w:rFonts w:ascii="Times New Roman" w:hAnsi="Times New Roman" w:cs="Times New Roman"/>
                <w:noProof/>
                <w:color w:val="000000"/>
                <w:sz w:val="20"/>
                <w:szCs w:val="20"/>
                <w:lang w:val="sr-Latn-CS"/>
              </w:rPr>
            </w:pPr>
            <w:r w:rsidRPr="00CE6045">
              <w:rPr>
                <w:rFonts w:ascii="Times New Roman" w:hAnsi="Times New Roman" w:cs="Times New Roman"/>
                <w:noProof/>
                <w:color w:val="000000"/>
                <w:sz w:val="20"/>
                <w:szCs w:val="20"/>
                <w:lang w:val="sr-Latn-CS"/>
              </w:rPr>
              <w:t> </w:t>
            </w:r>
          </w:p>
        </w:tc>
        <w:tc>
          <w:tcPr>
            <w:tcW w:w="1827" w:type="pct"/>
            <w:gridSpan w:val="3"/>
            <w:tcBorders>
              <w:right w:val="single" w:sz="4" w:space="0" w:color="auto"/>
            </w:tcBorders>
            <w:shd w:val="clear" w:color="auto" w:fill="F2F2F2" w:themeFill="background1" w:themeFillShade="F2"/>
            <w:vAlign w:val="center"/>
            <w:hideMark/>
          </w:tcPr>
          <w:p w14:paraId="0547B391" w14:textId="77777777" w:rsidR="00D33CDF" w:rsidRPr="00CE6045" w:rsidRDefault="00D33CDF" w:rsidP="00CE6045">
            <w:pPr>
              <w:jc w:val="center"/>
              <w:rPr>
                <w:rFonts w:ascii="Times New Roman" w:hAnsi="Times New Roman" w:cs="Times New Roman"/>
                <w:noProof/>
                <w:color w:val="000000"/>
                <w:sz w:val="20"/>
                <w:szCs w:val="20"/>
                <w:lang w:val="sr-Latn-CS"/>
              </w:rPr>
            </w:pPr>
            <w:r w:rsidRPr="00CE6045">
              <w:rPr>
                <w:rFonts w:ascii="Times New Roman" w:hAnsi="Times New Roman" w:cs="Times New Roman"/>
                <w:noProof/>
                <w:color w:val="000000"/>
                <w:sz w:val="20"/>
                <w:szCs w:val="20"/>
                <w:lang w:val="sr-Latn-CS"/>
              </w:rPr>
              <w:t>2011</w:t>
            </w:r>
          </w:p>
        </w:tc>
        <w:tc>
          <w:tcPr>
            <w:tcW w:w="1629" w:type="pct"/>
            <w:gridSpan w:val="3"/>
            <w:tcBorders>
              <w:left w:val="single" w:sz="4" w:space="0" w:color="auto"/>
            </w:tcBorders>
            <w:shd w:val="clear" w:color="auto" w:fill="F2F2F2" w:themeFill="background1" w:themeFillShade="F2"/>
            <w:vAlign w:val="center"/>
            <w:hideMark/>
          </w:tcPr>
          <w:p w14:paraId="2AC06711" w14:textId="77777777" w:rsidR="00D33CDF" w:rsidRPr="00CE6045" w:rsidRDefault="00D33CDF" w:rsidP="00CE6045">
            <w:pPr>
              <w:jc w:val="center"/>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2020*</w:t>
            </w:r>
          </w:p>
        </w:tc>
      </w:tr>
      <w:tr w:rsidR="00E05C19" w:rsidRPr="00CE6045" w14:paraId="1D16AEEA" w14:textId="77777777" w:rsidTr="00E9276B">
        <w:trPr>
          <w:trHeight w:val="20"/>
        </w:trPr>
        <w:tc>
          <w:tcPr>
            <w:tcW w:w="1544" w:type="pct"/>
            <w:vMerge/>
            <w:tcBorders>
              <w:bottom w:val="single" w:sz="4" w:space="0" w:color="auto"/>
            </w:tcBorders>
            <w:shd w:val="clear" w:color="auto" w:fill="F2F2F2" w:themeFill="background1" w:themeFillShade="F2"/>
            <w:vAlign w:val="center"/>
            <w:hideMark/>
          </w:tcPr>
          <w:p w14:paraId="2CD1900D" w14:textId="77777777" w:rsidR="00E05C19" w:rsidRPr="00CE6045" w:rsidRDefault="00E05C19" w:rsidP="00CE6045">
            <w:pPr>
              <w:jc w:val="left"/>
              <w:rPr>
                <w:rFonts w:ascii="Times New Roman" w:hAnsi="Times New Roman" w:cs="Times New Roman"/>
                <w:noProof/>
                <w:color w:val="000000"/>
                <w:sz w:val="20"/>
                <w:szCs w:val="20"/>
                <w:lang w:val="sr-Latn-CS"/>
              </w:rPr>
            </w:pPr>
          </w:p>
        </w:tc>
        <w:tc>
          <w:tcPr>
            <w:tcW w:w="741" w:type="pct"/>
            <w:tcBorders>
              <w:bottom w:val="single" w:sz="4" w:space="0" w:color="auto"/>
            </w:tcBorders>
            <w:shd w:val="clear" w:color="auto" w:fill="F2F2F2" w:themeFill="background1" w:themeFillShade="F2"/>
            <w:vAlign w:val="center"/>
            <w:hideMark/>
          </w:tcPr>
          <w:p w14:paraId="7E90173D" w14:textId="77777777" w:rsidR="00E05C19" w:rsidRPr="00CE6045" w:rsidRDefault="00380FBF" w:rsidP="00CE6045">
            <w:pPr>
              <w:jc w:val="right"/>
              <w:rPr>
                <w:rFonts w:ascii="Times New Roman" w:hAnsi="Times New Roman" w:cs="Times New Roman"/>
                <w:noProof/>
                <w:color w:val="000000"/>
                <w:sz w:val="20"/>
                <w:szCs w:val="20"/>
                <w:lang w:val="sr-Latn-CS"/>
              </w:rPr>
            </w:pPr>
            <w:r>
              <w:rPr>
                <w:sz w:val="20"/>
                <w:szCs w:val="20"/>
              </w:rPr>
              <w:t>У</w:t>
            </w:r>
            <w:r w:rsidRPr="00CE6045">
              <w:rPr>
                <w:sz w:val="20"/>
                <w:szCs w:val="20"/>
              </w:rPr>
              <w:t>купно</w:t>
            </w:r>
          </w:p>
        </w:tc>
        <w:tc>
          <w:tcPr>
            <w:tcW w:w="543" w:type="pct"/>
            <w:tcBorders>
              <w:bottom w:val="single" w:sz="4" w:space="0" w:color="auto"/>
            </w:tcBorders>
            <w:shd w:val="clear" w:color="auto" w:fill="F2F2F2" w:themeFill="background1" w:themeFillShade="F2"/>
            <w:vAlign w:val="center"/>
            <w:hideMark/>
          </w:tcPr>
          <w:p w14:paraId="78D87B2A" w14:textId="77777777" w:rsidR="00E05C19" w:rsidRPr="00CE6045" w:rsidRDefault="00380FBF" w:rsidP="00CE6045">
            <w:pPr>
              <w:jc w:val="right"/>
              <w:rPr>
                <w:rFonts w:ascii="Times New Roman" w:hAnsi="Times New Roman" w:cs="Times New Roman"/>
                <w:noProof/>
                <w:color w:val="000000"/>
                <w:sz w:val="20"/>
                <w:szCs w:val="20"/>
                <w:lang w:val="sr-Latn-CS"/>
              </w:rPr>
            </w:pPr>
            <w:r>
              <w:rPr>
                <w:sz w:val="20"/>
                <w:szCs w:val="20"/>
              </w:rPr>
              <w:t>Г</w:t>
            </w:r>
            <w:r w:rsidR="00E05C19" w:rsidRPr="00CE6045">
              <w:rPr>
                <w:sz w:val="20"/>
                <w:szCs w:val="20"/>
              </w:rPr>
              <w:t xml:space="preserve">радска </w:t>
            </w:r>
          </w:p>
        </w:tc>
        <w:tc>
          <w:tcPr>
            <w:tcW w:w="543" w:type="pct"/>
            <w:tcBorders>
              <w:bottom w:val="single" w:sz="4" w:space="0" w:color="auto"/>
              <w:right w:val="single" w:sz="4" w:space="0" w:color="auto"/>
            </w:tcBorders>
            <w:shd w:val="clear" w:color="auto" w:fill="F2F2F2" w:themeFill="background1" w:themeFillShade="F2"/>
            <w:vAlign w:val="center"/>
            <w:hideMark/>
          </w:tcPr>
          <w:p w14:paraId="23F9EBC7" w14:textId="77777777" w:rsidR="00E05C19" w:rsidRPr="00CE6045" w:rsidRDefault="00380FBF" w:rsidP="00CE6045">
            <w:pPr>
              <w:jc w:val="right"/>
              <w:rPr>
                <w:rFonts w:ascii="Times New Roman" w:hAnsi="Times New Roman" w:cs="Times New Roman"/>
                <w:noProof/>
                <w:color w:val="000000"/>
                <w:sz w:val="20"/>
                <w:szCs w:val="20"/>
                <w:lang w:val="sr-Latn-CS"/>
              </w:rPr>
            </w:pPr>
            <w:r>
              <w:rPr>
                <w:sz w:val="20"/>
                <w:szCs w:val="20"/>
              </w:rPr>
              <w:t>О</w:t>
            </w:r>
            <w:r w:rsidRPr="00CE6045">
              <w:rPr>
                <w:sz w:val="20"/>
                <w:szCs w:val="20"/>
              </w:rPr>
              <w:t xml:space="preserve">стала </w:t>
            </w:r>
          </w:p>
        </w:tc>
        <w:tc>
          <w:tcPr>
            <w:tcW w:w="543" w:type="pct"/>
            <w:tcBorders>
              <w:left w:val="single" w:sz="4" w:space="0" w:color="auto"/>
              <w:bottom w:val="single" w:sz="4" w:space="0" w:color="auto"/>
            </w:tcBorders>
            <w:shd w:val="clear" w:color="auto" w:fill="F2F2F2" w:themeFill="background1" w:themeFillShade="F2"/>
            <w:vAlign w:val="center"/>
            <w:hideMark/>
          </w:tcPr>
          <w:p w14:paraId="45D6EBF6" w14:textId="77777777" w:rsidR="00E05C19" w:rsidRPr="00CE6045" w:rsidRDefault="00380FBF" w:rsidP="00CE6045">
            <w:pPr>
              <w:jc w:val="right"/>
              <w:rPr>
                <w:rFonts w:ascii="Times New Roman" w:hAnsi="Times New Roman" w:cs="Times New Roman"/>
                <w:noProof/>
                <w:sz w:val="20"/>
                <w:szCs w:val="20"/>
                <w:lang w:val="sr-Latn-CS"/>
              </w:rPr>
            </w:pPr>
            <w:r>
              <w:rPr>
                <w:sz w:val="20"/>
                <w:szCs w:val="20"/>
              </w:rPr>
              <w:t>У</w:t>
            </w:r>
            <w:r w:rsidRPr="00CE6045">
              <w:rPr>
                <w:sz w:val="20"/>
                <w:szCs w:val="20"/>
              </w:rPr>
              <w:t>купно</w:t>
            </w:r>
          </w:p>
        </w:tc>
        <w:tc>
          <w:tcPr>
            <w:tcW w:w="543" w:type="pct"/>
            <w:tcBorders>
              <w:bottom w:val="single" w:sz="4" w:space="0" w:color="auto"/>
            </w:tcBorders>
            <w:shd w:val="clear" w:color="auto" w:fill="F2F2F2" w:themeFill="background1" w:themeFillShade="F2"/>
            <w:vAlign w:val="center"/>
            <w:hideMark/>
          </w:tcPr>
          <w:p w14:paraId="61271ED2" w14:textId="77777777" w:rsidR="00E05C19" w:rsidRPr="00CE6045" w:rsidRDefault="00380FBF" w:rsidP="00CE6045">
            <w:pPr>
              <w:jc w:val="right"/>
              <w:rPr>
                <w:rFonts w:ascii="Times New Roman" w:hAnsi="Times New Roman" w:cs="Times New Roman"/>
                <w:noProof/>
                <w:sz w:val="20"/>
                <w:szCs w:val="20"/>
                <w:lang w:val="sr-Latn-CS"/>
              </w:rPr>
            </w:pPr>
            <w:r>
              <w:rPr>
                <w:sz w:val="20"/>
                <w:szCs w:val="20"/>
              </w:rPr>
              <w:t>Г</w:t>
            </w:r>
            <w:r w:rsidRPr="00CE6045">
              <w:rPr>
                <w:sz w:val="20"/>
                <w:szCs w:val="20"/>
              </w:rPr>
              <w:t xml:space="preserve">радска </w:t>
            </w:r>
          </w:p>
        </w:tc>
        <w:tc>
          <w:tcPr>
            <w:tcW w:w="543" w:type="pct"/>
            <w:tcBorders>
              <w:bottom w:val="single" w:sz="4" w:space="0" w:color="auto"/>
            </w:tcBorders>
            <w:shd w:val="clear" w:color="auto" w:fill="F2F2F2" w:themeFill="background1" w:themeFillShade="F2"/>
            <w:vAlign w:val="center"/>
            <w:hideMark/>
          </w:tcPr>
          <w:p w14:paraId="34D6520E" w14:textId="77777777" w:rsidR="00E05C19" w:rsidRPr="00CE6045" w:rsidRDefault="00380FBF" w:rsidP="00CE6045">
            <w:pPr>
              <w:jc w:val="right"/>
              <w:rPr>
                <w:rFonts w:ascii="Times New Roman" w:hAnsi="Times New Roman" w:cs="Times New Roman"/>
                <w:noProof/>
                <w:sz w:val="20"/>
                <w:szCs w:val="20"/>
                <w:lang w:val="sr-Latn-CS"/>
              </w:rPr>
            </w:pPr>
            <w:r>
              <w:rPr>
                <w:sz w:val="20"/>
                <w:szCs w:val="20"/>
              </w:rPr>
              <w:t>О</w:t>
            </w:r>
            <w:r w:rsidRPr="00CE6045">
              <w:rPr>
                <w:sz w:val="20"/>
                <w:szCs w:val="20"/>
              </w:rPr>
              <w:t xml:space="preserve">стала </w:t>
            </w:r>
          </w:p>
        </w:tc>
      </w:tr>
      <w:tr w:rsidR="00E05C19" w:rsidRPr="00CE6045" w14:paraId="04E988A7" w14:textId="77777777" w:rsidTr="00CE6045">
        <w:trPr>
          <w:trHeight w:val="20"/>
        </w:trPr>
        <w:tc>
          <w:tcPr>
            <w:tcW w:w="1544" w:type="pct"/>
            <w:tcBorders>
              <w:top w:val="single" w:sz="4" w:space="0" w:color="auto"/>
              <w:bottom w:val="nil"/>
            </w:tcBorders>
            <w:vAlign w:val="center"/>
            <w:hideMark/>
          </w:tcPr>
          <w:p w14:paraId="0A4119F5" w14:textId="77777777" w:rsidR="00E05C19" w:rsidRPr="00CE6045" w:rsidRDefault="00E05C19" w:rsidP="00CE6045">
            <w:pPr>
              <w:jc w:val="left"/>
              <w:rPr>
                <w:rFonts w:ascii="Times New Roman" w:hAnsi="Times New Roman" w:cs="Times New Roman"/>
                <w:noProof/>
                <w:sz w:val="20"/>
                <w:szCs w:val="20"/>
                <w:lang w:val="sr-Latn-CS"/>
              </w:rPr>
            </w:pPr>
            <w:r w:rsidRPr="00CE6045">
              <w:rPr>
                <w:sz w:val="20"/>
                <w:szCs w:val="20"/>
              </w:rPr>
              <w:t>Број становника</w:t>
            </w:r>
          </w:p>
        </w:tc>
        <w:tc>
          <w:tcPr>
            <w:tcW w:w="741" w:type="pct"/>
            <w:tcBorders>
              <w:top w:val="single" w:sz="4" w:space="0" w:color="auto"/>
              <w:bottom w:val="nil"/>
            </w:tcBorders>
            <w:noWrap/>
            <w:vAlign w:val="center"/>
            <w:hideMark/>
          </w:tcPr>
          <w:p w14:paraId="7E8D8266"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7.236.519</w:t>
            </w:r>
          </w:p>
        </w:tc>
        <w:tc>
          <w:tcPr>
            <w:tcW w:w="543" w:type="pct"/>
            <w:tcBorders>
              <w:top w:val="single" w:sz="4" w:space="0" w:color="auto"/>
              <w:bottom w:val="nil"/>
            </w:tcBorders>
            <w:noWrap/>
            <w:vAlign w:val="center"/>
            <w:hideMark/>
          </w:tcPr>
          <w:p w14:paraId="15D07E51"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4.275.178</w:t>
            </w:r>
          </w:p>
        </w:tc>
        <w:tc>
          <w:tcPr>
            <w:tcW w:w="543" w:type="pct"/>
            <w:tcBorders>
              <w:top w:val="single" w:sz="4" w:space="0" w:color="auto"/>
              <w:bottom w:val="nil"/>
              <w:right w:val="single" w:sz="4" w:space="0" w:color="auto"/>
            </w:tcBorders>
            <w:noWrap/>
            <w:vAlign w:val="center"/>
            <w:hideMark/>
          </w:tcPr>
          <w:p w14:paraId="7A8A9541"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2.961.341</w:t>
            </w:r>
          </w:p>
        </w:tc>
        <w:tc>
          <w:tcPr>
            <w:tcW w:w="543" w:type="pct"/>
            <w:tcBorders>
              <w:top w:val="single" w:sz="4" w:space="0" w:color="auto"/>
              <w:left w:val="single" w:sz="4" w:space="0" w:color="auto"/>
              <w:bottom w:val="nil"/>
            </w:tcBorders>
            <w:noWrap/>
            <w:vAlign w:val="center"/>
            <w:hideMark/>
          </w:tcPr>
          <w:p w14:paraId="318CE8C8"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6.899.126</w:t>
            </w:r>
          </w:p>
        </w:tc>
        <w:tc>
          <w:tcPr>
            <w:tcW w:w="543" w:type="pct"/>
            <w:tcBorders>
              <w:top w:val="single" w:sz="4" w:space="0" w:color="auto"/>
              <w:bottom w:val="nil"/>
            </w:tcBorders>
            <w:noWrap/>
            <w:vAlign w:val="center"/>
            <w:hideMark/>
          </w:tcPr>
          <w:p w14:paraId="05CB1867"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4.223.866</w:t>
            </w:r>
          </w:p>
        </w:tc>
        <w:tc>
          <w:tcPr>
            <w:tcW w:w="543" w:type="pct"/>
            <w:tcBorders>
              <w:top w:val="single" w:sz="4" w:space="0" w:color="auto"/>
              <w:bottom w:val="nil"/>
            </w:tcBorders>
            <w:noWrap/>
            <w:vAlign w:val="center"/>
            <w:hideMark/>
          </w:tcPr>
          <w:p w14:paraId="5B73CF6E"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2.675.260</w:t>
            </w:r>
          </w:p>
        </w:tc>
      </w:tr>
      <w:tr w:rsidR="00E05C19" w:rsidRPr="00CE6045" w14:paraId="41E1F9C1" w14:textId="77777777" w:rsidTr="00CE6045">
        <w:trPr>
          <w:trHeight w:val="20"/>
        </w:trPr>
        <w:tc>
          <w:tcPr>
            <w:tcW w:w="1544" w:type="pct"/>
            <w:tcBorders>
              <w:top w:val="nil"/>
            </w:tcBorders>
            <w:vAlign w:val="center"/>
            <w:hideMark/>
          </w:tcPr>
          <w:p w14:paraId="0E2C3268" w14:textId="77777777" w:rsidR="00E05C19" w:rsidRPr="00CE6045" w:rsidRDefault="00E05C19" w:rsidP="00CE6045">
            <w:pPr>
              <w:jc w:val="left"/>
              <w:rPr>
                <w:rFonts w:ascii="Times New Roman" w:hAnsi="Times New Roman" w:cs="Times New Roman"/>
                <w:noProof/>
                <w:sz w:val="20"/>
                <w:szCs w:val="20"/>
                <w:lang w:val="sr-Latn-CS"/>
              </w:rPr>
            </w:pPr>
            <w:r w:rsidRPr="00CE6045">
              <w:rPr>
                <w:sz w:val="20"/>
                <w:szCs w:val="20"/>
              </w:rPr>
              <w:t>Удео у укупном (%)</w:t>
            </w:r>
          </w:p>
        </w:tc>
        <w:tc>
          <w:tcPr>
            <w:tcW w:w="741" w:type="pct"/>
            <w:tcBorders>
              <w:top w:val="nil"/>
            </w:tcBorders>
            <w:noWrap/>
            <w:vAlign w:val="center"/>
            <w:hideMark/>
          </w:tcPr>
          <w:p w14:paraId="50967B0D"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100,0</w:t>
            </w:r>
          </w:p>
        </w:tc>
        <w:tc>
          <w:tcPr>
            <w:tcW w:w="543" w:type="pct"/>
            <w:tcBorders>
              <w:top w:val="nil"/>
            </w:tcBorders>
            <w:noWrap/>
            <w:vAlign w:val="center"/>
            <w:hideMark/>
          </w:tcPr>
          <w:p w14:paraId="37FB6F33"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59,1</w:t>
            </w:r>
          </w:p>
        </w:tc>
        <w:tc>
          <w:tcPr>
            <w:tcW w:w="543" w:type="pct"/>
            <w:tcBorders>
              <w:top w:val="nil"/>
              <w:right w:val="single" w:sz="4" w:space="0" w:color="auto"/>
            </w:tcBorders>
            <w:noWrap/>
            <w:vAlign w:val="center"/>
            <w:hideMark/>
          </w:tcPr>
          <w:p w14:paraId="43E5CA53"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40,9</w:t>
            </w:r>
          </w:p>
        </w:tc>
        <w:tc>
          <w:tcPr>
            <w:tcW w:w="543" w:type="pct"/>
            <w:tcBorders>
              <w:top w:val="nil"/>
              <w:left w:val="single" w:sz="4" w:space="0" w:color="auto"/>
            </w:tcBorders>
            <w:noWrap/>
            <w:vAlign w:val="center"/>
            <w:hideMark/>
          </w:tcPr>
          <w:p w14:paraId="618FA0FA"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100,0</w:t>
            </w:r>
          </w:p>
        </w:tc>
        <w:tc>
          <w:tcPr>
            <w:tcW w:w="543" w:type="pct"/>
            <w:tcBorders>
              <w:top w:val="nil"/>
            </w:tcBorders>
            <w:noWrap/>
            <w:vAlign w:val="center"/>
            <w:hideMark/>
          </w:tcPr>
          <w:p w14:paraId="5E1F73F4"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61,2</w:t>
            </w:r>
          </w:p>
        </w:tc>
        <w:tc>
          <w:tcPr>
            <w:tcW w:w="543" w:type="pct"/>
            <w:tcBorders>
              <w:top w:val="nil"/>
            </w:tcBorders>
            <w:noWrap/>
            <w:vAlign w:val="center"/>
            <w:hideMark/>
          </w:tcPr>
          <w:p w14:paraId="77B04F5F"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39,8</w:t>
            </w:r>
          </w:p>
        </w:tc>
      </w:tr>
      <w:tr w:rsidR="00E05C19" w:rsidRPr="00CE6045" w14:paraId="114C84C1" w14:textId="77777777" w:rsidTr="00CE6045">
        <w:trPr>
          <w:trHeight w:val="20"/>
        </w:trPr>
        <w:tc>
          <w:tcPr>
            <w:tcW w:w="1544" w:type="pct"/>
            <w:vAlign w:val="center"/>
            <w:hideMark/>
          </w:tcPr>
          <w:p w14:paraId="15373FE7" w14:textId="77777777" w:rsidR="00E05C19" w:rsidRPr="00CE6045" w:rsidRDefault="00E05C19" w:rsidP="00CE6045">
            <w:pPr>
              <w:jc w:val="left"/>
              <w:rPr>
                <w:rFonts w:ascii="Times New Roman" w:hAnsi="Times New Roman" w:cs="Times New Roman"/>
                <w:noProof/>
                <w:sz w:val="20"/>
                <w:szCs w:val="20"/>
                <w:lang w:val="sr-Latn-CS"/>
              </w:rPr>
            </w:pPr>
            <w:r w:rsidRPr="00CE6045">
              <w:rPr>
                <w:sz w:val="20"/>
                <w:szCs w:val="20"/>
              </w:rPr>
              <w:t>Просечна старост</w:t>
            </w:r>
          </w:p>
        </w:tc>
        <w:tc>
          <w:tcPr>
            <w:tcW w:w="741" w:type="pct"/>
            <w:noWrap/>
            <w:vAlign w:val="center"/>
            <w:hideMark/>
          </w:tcPr>
          <w:p w14:paraId="039B2BC8"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42,1</w:t>
            </w:r>
          </w:p>
        </w:tc>
        <w:tc>
          <w:tcPr>
            <w:tcW w:w="543" w:type="pct"/>
            <w:noWrap/>
            <w:vAlign w:val="center"/>
            <w:hideMark/>
          </w:tcPr>
          <w:p w14:paraId="72EB473C"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41,2</w:t>
            </w:r>
          </w:p>
        </w:tc>
        <w:tc>
          <w:tcPr>
            <w:tcW w:w="543" w:type="pct"/>
            <w:tcBorders>
              <w:right w:val="single" w:sz="4" w:space="0" w:color="auto"/>
            </w:tcBorders>
            <w:noWrap/>
            <w:vAlign w:val="center"/>
            <w:hideMark/>
          </w:tcPr>
          <w:p w14:paraId="4718AFC0"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43,3</w:t>
            </w:r>
          </w:p>
        </w:tc>
        <w:tc>
          <w:tcPr>
            <w:tcW w:w="543" w:type="pct"/>
            <w:tcBorders>
              <w:left w:val="single" w:sz="4" w:space="0" w:color="auto"/>
            </w:tcBorders>
            <w:noWrap/>
            <w:vAlign w:val="center"/>
            <w:hideMark/>
          </w:tcPr>
          <w:p w14:paraId="191B2268"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43,4</w:t>
            </w:r>
          </w:p>
        </w:tc>
        <w:tc>
          <w:tcPr>
            <w:tcW w:w="543" w:type="pct"/>
            <w:noWrap/>
            <w:vAlign w:val="center"/>
            <w:hideMark/>
          </w:tcPr>
          <w:p w14:paraId="4103B876"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42,4</w:t>
            </w:r>
          </w:p>
        </w:tc>
        <w:tc>
          <w:tcPr>
            <w:tcW w:w="543" w:type="pct"/>
            <w:noWrap/>
            <w:vAlign w:val="center"/>
            <w:hideMark/>
          </w:tcPr>
          <w:p w14:paraId="46C8680D"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45,1</w:t>
            </w:r>
          </w:p>
        </w:tc>
      </w:tr>
      <w:tr w:rsidR="00E05C19" w:rsidRPr="00CE6045" w14:paraId="5C559568" w14:textId="77777777" w:rsidTr="00CE6045">
        <w:trPr>
          <w:trHeight w:val="20"/>
        </w:trPr>
        <w:tc>
          <w:tcPr>
            <w:tcW w:w="1544" w:type="pct"/>
            <w:vAlign w:val="center"/>
            <w:hideMark/>
          </w:tcPr>
          <w:p w14:paraId="3F8DA546" w14:textId="77777777" w:rsidR="00E05C19" w:rsidRPr="00CE6045" w:rsidRDefault="00E05C19" w:rsidP="00CE6045">
            <w:pPr>
              <w:jc w:val="left"/>
              <w:rPr>
                <w:rFonts w:ascii="Times New Roman" w:hAnsi="Times New Roman" w:cs="Times New Roman"/>
                <w:noProof/>
                <w:sz w:val="20"/>
                <w:szCs w:val="20"/>
                <w:lang w:val="sr-Latn-CS"/>
              </w:rPr>
            </w:pPr>
            <w:r w:rsidRPr="00CE6045">
              <w:rPr>
                <w:sz w:val="20"/>
                <w:szCs w:val="20"/>
              </w:rPr>
              <w:lastRenderedPageBreak/>
              <w:t>Индекс старења</w:t>
            </w:r>
          </w:p>
        </w:tc>
        <w:tc>
          <w:tcPr>
            <w:tcW w:w="741" w:type="pct"/>
            <w:noWrap/>
            <w:vAlign w:val="center"/>
            <w:hideMark/>
          </w:tcPr>
          <w:p w14:paraId="380A3B02"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121,9</w:t>
            </w:r>
          </w:p>
        </w:tc>
        <w:tc>
          <w:tcPr>
            <w:tcW w:w="543" w:type="pct"/>
            <w:noWrap/>
            <w:vAlign w:val="center"/>
            <w:hideMark/>
          </w:tcPr>
          <w:p w14:paraId="7B8687A0"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112,3</w:t>
            </w:r>
          </w:p>
        </w:tc>
        <w:tc>
          <w:tcPr>
            <w:tcW w:w="543" w:type="pct"/>
            <w:tcBorders>
              <w:right w:val="single" w:sz="4" w:space="0" w:color="auto"/>
            </w:tcBorders>
            <w:noWrap/>
            <w:vAlign w:val="center"/>
            <w:hideMark/>
          </w:tcPr>
          <w:p w14:paraId="730E0566"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136,0</w:t>
            </w:r>
          </w:p>
        </w:tc>
        <w:tc>
          <w:tcPr>
            <w:tcW w:w="543" w:type="pct"/>
            <w:tcBorders>
              <w:left w:val="single" w:sz="4" w:space="0" w:color="auto"/>
            </w:tcBorders>
            <w:noWrap/>
            <w:vAlign w:val="center"/>
            <w:hideMark/>
          </w:tcPr>
          <w:p w14:paraId="7BF2190E"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144,7</w:t>
            </w:r>
          </w:p>
        </w:tc>
        <w:tc>
          <w:tcPr>
            <w:tcW w:w="543" w:type="pct"/>
            <w:noWrap/>
            <w:vAlign w:val="center"/>
            <w:hideMark/>
          </w:tcPr>
          <w:p w14:paraId="11B829CC"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128,6</w:t>
            </w:r>
          </w:p>
        </w:tc>
        <w:tc>
          <w:tcPr>
            <w:tcW w:w="543" w:type="pct"/>
            <w:noWrap/>
            <w:vAlign w:val="center"/>
            <w:hideMark/>
          </w:tcPr>
          <w:p w14:paraId="61282663"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173,4</w:t>
            </w:r>
          </w:p>
        </w:tc>
      </w:tr>
      <w:tr w:rsidR="00E05C19" w:rsidRPr="00CE6045" w14:paraId="4D09007D" w14:textId="77777777" w:rsidTr="00CE6045">
        <w:trPr>
          <w:trHeight w:val="20"/>
        </w:trPr>
        <w:tc>
          <w:tcPr>
            <w:tcW w:w="1544" w:type="pct"/>
            <w:vAlign w:val="center"/>
          </w:tcPr>
          <w:p w14:paraId="5A5190C5" w14:textId="77777777" w:rsidR="00E05C19" w:rsidRPr="00CE6045" w:rsidRDefault="00E05C19" w:rsidP="00CE6045">
            <w:pPr>
              <w:jc w:val="left"/>
              <w:rPr>
                <w:sz w:val="20"/>
                <w:szCs w:val="20"/>
              </w:rPr>
            </w:pPr>
            <w:r w:rsidRPr="00CE6045">
              <w:rPr>
                <w:sz w:val="20"/>
                <w:szCs w:val="20"/>
              </w:rPr>
              <w:t>Коефицијент зависности старог становништва</w:t>
            </w:r>
          </w:p>
        </w:tc>
        <w:tc>
          <w:tcPr>
            <w:tcW w:w="741" w:type="pct"/>
            <w:noWrap/>
            <w:vAlign w:val="center"/>
          </w:tcPr>
          <w:p w14:paraId="062BB52E"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25,2</w:t>
            </w:r>
          </w:p>
        </w:tc>
        <w:tc>
          <w:tcPr>
            <w:tcW w:w="543" w:type="pct"/>
            <w:noWrap/>
            <w:vAlign w:val="center"/>
          </w:tcPr>
          <w:p w14:paraId="55D2507E"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22,1</w:t>
            </w:r>
          </w:p>
        </w:tc>
        <w:tc>
          <w:tcPr>
            <w:tcW w:w="543" w:type="pct"/>
            <w:tcBorders>
              <w:right w:val="single" w:sz="4" w:space="0" w:color="auto"/>
            </w:tcBorders>
            <w:noWrap/>
            <w:vAlign w:val="center"/>
          </w:tcPr>
          <w:p w14:paraId="0066E71E"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30,0</w:t>
            </w:r>
          </w:p>
        </w:tc>
        <w:tc>
          <w:tcPr>
            <w:tcW w:w="543" w:type="pct"/>
            <w:tcBorders>
              <w:left w:val="single" w:sz="4" w:space="0" w:color="auto"/>
            </w:tcBorders>
            <w:noWrap/>
            <w:vAlign w:val="center"/>
          </w:tcPr>
          <w:p w14:paraId="06BD0840"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32,7</w:t>
            </w:r>
          </w:p>
        </w:tc>
        <w:tc>
          <w:tcPr>
            <w:tcW w:w="543" w:type="pct"/>
            <w:noWrap/>
            <w:vAlign w:val="center"/>
          </w:tcPr>
          <w:p w14:paraId="1CF22205"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29,8</w:t>
            </w:r>
          </w:p>
        </w:tc>
        <w:tc>
          <w:tcPr>
            <w:tcW w:w="543" w:type="pct"/>
            <w:noWrap/>
            <w:vAlign w:val="center"/>
          </w:tcPr>
          <w:p w14:paraId="100FE676" w14:textId="77777777" w:rsidR="00E05C19" w:rsidRPr="00CE6045" w:rsidRDefault="00E05C19" w:rsidP="00CE6045">
            <w:pPr>
              <w:jc w:val="right"/>
              <w:rPr>
                <w:rFonts w:ascii="Times New Roman" w:hAnsi="Times New Roman" w:cs="Times New Roman"/>
                <w:noProof/>
                <w:sz w:val="20"/>
                <w:szCs w:val="20"/>
                <w:lang w:val="sr-Latn-CS"/>
              </w:rPr>
            </w:pPr>
            <w:r w:rsidRPr="00CE6045">
              <w:rPr>
                <w:sz w:val="20"/>
                <w:szCs w:val="20"/>
              </w:rPr>
              <w:t>37,2</w:t>
            </w:r>
          </w:p>
        </w:tc>
      </w:tr>
      <w:tr w:rsidR="00E05C19" w:rsidRPr="00CE6045" w14:paraId="54FBA703" w14:textId="77777777" w:rsidTr="00CE6045">
        <w:trPr>
          <w:trHeight w:val="20"/>
        </w:trPr>
        <w:tc>
          <w:tcPr>
            <w:tcW w:w="1544" w:type="pct"/>
            <w:vAlign w:val="center"/>
          </w:tcPr>
          <w:p w14:paraId="6D64A5C5" w14:textId="77777777" w:rsidR="00E05C19" w:rsidRPr="00CE6045" w:rsidRDefault="00E05C19" w:rsidP="00CE6045">
            <w:pPr>
              <w:jc w:val="left"/>
              <w:rPr>
                <w:sz w:val="20"/>
                <w:szCs w:val="20"/>
              </w:rPr>
            </w:pPr>
            <w:r w:rsidRPr="00CE6045">
              <w:rPr>
                <w:sz w:val="20"/>
                <w:szCs w:val="20"/>
              </w:rPr>
              <w:t>Фертилни контингент</w:t>
            </w:r>
          </w:p>
        </w:tc>
        <w:tc>
          <w:tcPr>
            <w:tcW w:w="741" w:type="pct"/>
            <w:noWrap/>
            <w:vAlign w:val="center"/>
          </w:tcPr>
          <w:p w14:paraId="49385D5E"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22,6</w:t>
            </w:r>
          </w:p>
        </w:tc>
        <w:tc>
          <w:tcPr>
            <w:tcW w:w="543" w:type="pct"/>
            <w:noWrap/>
            <w:vAlign w:val="center"/>
          </w:tcPr>
          <w:p w14:paraId="1262C115"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24,0</w:t>
            </w:r>
          </w:p>
        </w:tc>
        <w:tc>
          <w:tcPr>
            <w:tcW w:w="543" w:type="pct"/>
            <w:tcBorders>
              <w:right w:val="single" w:sz="4" w:space="0" w:color="auto"/>
            </w:tcBorders>
            <w:noWrap/>
            <w:vAlign w:val="center"/>
          </w:tcPr>
          <w:p w14:paraId="7196059D"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20,5</w:t>
            </w:r>
          </w:p>
        </w:tc>
        <w:tc>
          <w:tcPr>
            <w:tcW w:w="543" w:type="pct"/>
            <w:tcBorders>
              <w:left w:val="single" w:sz="4" w:space="0" w:color="auto"/>
              <w:bottom w:val="single" w:sz="8" w:space="0" w:color="000000" w:themeColor="text1"/>
            </w:tcBorders>
            <w:noWrap/>
            <w:vAlign w:val="center"/>
          </w:tcPr>
          <w:p w14:paraId="236240B6"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21,7</w:t>
            </w:r>
          </w:p>
        </w:tc>
        <w:tc>
          <w:tcPr>
            <w:tcW w:w="543" w:type="pct"/>
            <w:noWrap/>
            <w:vAlign w:val="center"/>
          </w:tcPr>
          <w:p w14:paraId="0B595685"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22,9</w:t>
            </w:r>
          </w:p>
        </w:tc>
        <w:tc>
          <w:tcPr>
            <w:tcW w:w="543" w:type="pct"/>
            <w:noWrap/>
            <w:vAlign w:val="center"/>
          </w:tcPr>
          <w:p w14:paraId="7D58DBF8" w14:textId="77777777" w:rsidR="00E05C19" w:rsidRPr="00CE6045" w:rsidRDefault="00E05C19" w:rsidP="00CE6045">
            <w:pPr>
              <w:jc w:val="right"/>
              <w:rPr>
                <w:rFonts w:ascii="Times New Roman" w:hAnsi="Times New Roman" w:cs="Times New Roman"/>
                <w:noProof/>
                <w:sz w:val="20"/>
                <w:szCs w:val="20"/>
                <w:lang w:val="sr-Latn-CS"/>
              </w:rPr>
            </w:pPr>
            <w:r w:rsidRPr="00CE6045">
              <w:rPr>
                <w:rFonts w:ascii="Times New Roman" w:hAnsi="Times New Roman" w:cs="Times New Roman"/>
                <w:noProof/>
                <w:sz w:val="20"/>
                <w:szCs w:val="20"/>
                <w:lang w:val="sr-Latn-CS"/>
              </w:rPr>
              <w:t>19,8</w:t>
            </w:r>
          </w:p>
        </w:tc>
      </w:tr>
    </w:tbl>
    <w:p w14:paraId="554309E9" w14:textId="5EE4C7C2" w:rsidR="00FD2BBE" w:rsidRPr="00683637" w:rsidRDefault="00D33CDF" w:rsidP="00E05C19">
      <w:pPr>
        <w:pStyle w:val="CommentText"/>
        <w:keepNext/>
      </w:pPr>
      <w:r w:rsidRPr="00E05C19">
        <w:t>*</w:t>
      </w:r>
      <w:r w:rsidR="00E05C19" w:rsidRPr="00E05C19">
        <w:t xml:space="preserve"> процена </w:t>
      </w:r>
      <w:r w:rsidR="000B681A">
        <w:rPr>
          <w:lang w:val="ru-RU"/>
        </w:rPr>
        <w:t>РЗС</w:t>
      </w:r>
    </w:p>
    <w:p w14:paraId="07E01819" w14:textId="77777777" w:rsidR="00CE6045" w:rsidRPr="00CE6045" w:rsidRDefault="00CE6045" w:rsidP="004F6DC8">
      <w:pPr>
        <w:spacing w:after="0"/>
        <w:rPr>
          <w:sz w:val="18"/>
          <w:szCs w:val="18"/>
        </w:rPr>
      </w:pPr>
    </w:p>
    <w:p w14:paraId="205C0A8D" w14:textId="77777777" w:rsidR="00523E9C" w:rsidRPr="006778AA" w:rsidRDefault="00523E9C" w:rsidP="004F6DC8">
      <w:pPr>
        <w:spacing w:after="0"/>
        <w:ind w:firstLine="1418"/>
        <w:rPr>
          <w:rFonts w:ascii="Times New Roman" w:hAnsi="Times New Roman" w:cs="Times New Roman"/>
          <w:noProof/>
          <w:sz w:val="24"/>
          <w:szCs w:val="24"/>
          <w:lang w:val="ru-RU"/>
        </w:rPr>
      </w:pPr>
      <w:bookmarkStart w:id="32" w:name="_Toc95510703"/>
      <w:r w:rsidRPr="006778AA">
        <w:rPr>
          <w:rFonts w:ascii="Times New Roman" w:hAnsi="Times New Roman" w:cs="Times New Roman"/>
          <w:noProof/>
          <w:sz w:val="24"/>
          <w:szCs w:val="24"/>
          <w:lang w:val="sr-Latn-CS"/>
        </w:rPr>
        <w:t>Различита демографска обележја становништва по типу насеља условљена су различитим стопама фертилитета, старосном структуром, као и великим разликама у погледу смера и обима миграција.</w:t>
      </w:r>
    </w:p>
    <w:p w14:paraId="060D76ED" w14:textId="0EB03001" w:rsidR="00523E9C" w:rsidRDefault="00523E9C" w:rsidP="004F6DC8">
      <w:pPr>
        <w:spacing w:after="0"/>
        <w:ind w:firstLine="1418"/>
        <w:rPr>
          <w:rFonts w:ascii="Times New Roman" w:hAnsi="Times New Roman" w:cs="Times New Roman"/>
          <w:noProof/>
          <w:sz w:val="24"/>
          <w:szCs w:val="24"/>
          <w:lang w:val="sr-Cyrl-RS"/>
        </w:rPr>
      </w:pPr>
      <w:r w:rsidRPr="00414185">
        <w:rPr>
          <w:rFonts w:ascii="Times New Roman" w:hAnsi="Times New Roman" w:cs="Times New Roman"/>
          <w:noProof/>
          <w:sz w:val="24"/>
          <w:szCs w:val="24"/>
          <w:lang w:val="sr-Latn-CS"/>
        </w:rPr>
        <w:t xml:space="preserve">Узроци миграција из руралних </w:t>
      </w:r>
      <w:r w:rsidR="00707A7E" w:rsidRPr="00414185">
        <w:rPr>
          <w:rFonts w:ascii="Times New Roman" w:hAnsi="Times New Roman" w:cs="Times New Roman"/>
          <w:noProof/>
          <w:sz w:val="24"/>
          <w:szCs w:val="24"/>
        </w:rPr>
        <w:t>подру</w:t>
      </w:r>
      <w:r w:rsidRPr="00414185">
        <w:rPr>
          <w:rFonts w:ascii="Times New Roman" w:hAnsi="Times New Roman" w:cs="Times New Roman"/>
          <w:noProof/>
          <w:sz w:val="24"/>
          <w:szCs w:val="24"/>
        </w:rPr>
        <w:t>чја</w:t>
      </w:r>
      <w:r w:rsidRPr="00414185">
        <w:rPr>
          <w:rFonts w:ascii="Times New Roman" w:hAnsi="Times New Roman" w:cs="Times New Roman"/>
          <w:noProof/>
          <w:sz w:val="24"/>
          <w:szCs w:val="24"/>
          <w:lang w:val="sr-Latn-CS"/>
        </w:rPr>
        <w:t xml:space="preserve"> леже у неповољним карактеристикама тржишта рада (недостатак радних места и/или њихов низак к</w:t>
      </w:r>
      <w:r w:rsidR="00414185">
        <w:rPr>
          <w:rFonts w:ascii="Times New Roman" w:hAnsi="Times New Roman" w:cs="Times New Roman"/>
          <w:noProof/>
          <w:sz w:val="24"/>
          <w:szCs w:val="24"/>
          <w:lang w:val="sr-Latn-CS"/>
        </w:rPr>
        <w:t>валитет, ниске зараде), неразви</w:t>
      </w:r>
      <w:r w:rsidR="00414185">
        <w:rPr>
          <w:rFonts w:ascii="Times New Roman" w:hAnsi="Times New Roman" w:cs="Times New Roman"/>
          <w:noProof/>
          <w:sz w:val="24"/>
          <w:szCs w:val="24"/>
          <w:lang w:val="sr-Cyrl-RS"/>
        </w:rPr>
        <w:t>ј</w:t>
      </w:r>
      <w:r w:rsidRPr="00414185">
        <w:rPr>
          <w:rFonts w:ascii="Times New Roman" w:hAnsi="Times New Roman" w:cs="Times New Roman"/>
          <w:noProof/>
          <w:sz w:val="24"/>
          <w:szCs w:val="24"/>
          <w:lang w:val="sr-Latn-CS"/>
        </w:rPr>
        <w:t>еној инфраструктури, ограниченом приступу и ниском квалитету образовања и здравствених услуга, отежаном приступу финансијској</w:t>
      </w:r>
      <w:r w:rsidR="00414185" w:rsidRPr="00414185">
        <w:rPr>
          <w:rFonts w:ascii="Times New Roman" w:hAnsi="Times New Roman" w:cs="Times New Roman"/>
          <w:noProof/>
          <w:sz w:val="24"/>
          <w:szCs w:val="24"/>
          <w:lang w:val="sr-Cyrl-RS"/>
        </w:rPr>
        <w:t>,</w:t>
      </w:r>
      <w:r w:rsidRPr="00414185">
        <w:rPr>
          <w:rFonts w:ascii="Times New Roman" w:hAnsi="Times New Roman" w:cs="Times New Roman"/>
          <w:noProof/>
          <w:sz w:val="24"/>
          <w:szCs w:val="24"/>
          <w:lang w:val="sr-Latn-CS"/>
        </w:rPr>
        <w:t xml:space="preserve"> социјалној помоћи, и рас</w:t>
      </w:r>
      <w:r w:rsidRPr="00414185">
        <w:rPr>
          <w:rFonts w:ascii="Times New Roman" w:hAnsi="Times New Roman" w:cs="Times New Roman"/>
          <w:noProof/>
          <w:sz w:val="24"/>
          <w:szCs w:val="24"/>
          <w:lang w:val="ru-RU"/>
        </w:rPr>
        <w:t>т</w:t>
      </w:r>
      <w:r w:rsidRPr="00414185">
        <w:rPr>
          <w:rFonts w:ascii="Times New Roman" w:hAnsi="Times New Roman" w:cs="Times New Roman"/>
          <w:noProof/>
          <w:sz w:val="24"/>
          <w:szCs w:val="24"/>
          <w:lang w:val="sr-Latn-CS"/>
        </w:rPr>
        <w:t>ућој пери</w:t>
      </w:r>
      <w:r w:rsidRPr="00414185">
        <w:rPr>
          <w:rFonts w:ascii="Times New Roman" w:hAnsi="Times New Roman" w:cs="Times New Roman"/>
          <w:noProof/>
          <w:sz w:val="24"/>
          <w:szCs w:val="24"/>
          <w:lang w:val="ru-RU"/>
        </w:rPr>
        <w:t>-</w:t>
      </w:r>
      <w:r w:rsidRPr="00414185">
        <w:rPr>
          <w:rFonts w:ascii="Times New Roman" w:hAnsi="Times New Roman" w:cs="Times New Roman"/>
          <w:noProof/>
          <w:sz w:val="24"/>
          <w:szCs w:val="24"/>
          <w:lang w:val="sr-Latn-CS"/>
        </w:rPr>
        <w:t>урбанизацији. Удео становништва који се исељава из руралних подручја већи је међу женама него мушкарцима, као и међу млађом популацијом. Појава родне неравнотеже (маскулинизације руралних подручја), посебно међу младом одраслом популацијом, додатно смањује не само шансе за демографску обнову, већ и укупне развојне прилике многим руралним срединама.</w:t>
      </w:r>
    </w:p>
    <w:p w14:paraId="41EF3E4F" w14:textId="77777777" w:rsidR="004F6DC8" w:rsidRPr="004F6DC8" w:rsidRDefault="004F6DC8" w:rsidP="004F6DC8">
      <w:pPr>
        <w:spacing w:after="0"/>
        <w:ind w:firstLine="1418"/>
        <w:rPr>
          <w:rFonts w:ascii="Times New Roman" w:hAnsi="Times New Roman" w:cs="Times New Roman"/>
          <w:noProof/>
          <w:sz w:val="24"/>
          <w:szCs w:val="24"/>
          <w:lang w:val="sr-Cyrl-RS"/>
        </w:rPr>
      </w:pPr>
    </w:p>
    <w:p w14:paraId="4D982250" w14:textId="77777777" w:rsidR="00523E9C" w:rsidRPr="006778AA" w:rsidRDefault="00523E9C" w:rsidP="004F6DC8">
      <w:pPr>
        <w:keepNext/>
        <w:keepLines/>
        <w:spacing w:after="0"/>
        <w:ind w:firstLine="1418"/>
        <w:jc w:val="left"/>
        <w:outlineLvl w:val="2"/>
        <w:rPr>
          <w:rFonts w:ascii="Times New Roman" w:eastAsiaTheme="majorEastAsia" w:hAnsi="Times New Roman" w:cs="Times New Roman"/>
          <w:b/>
          <w:bCs/>
          <w:i/>
          <w:iCs/>
          <w:noProof/>
          <w:sz w:val="24"/>
          <w:szCs w:val="24"/>
          <w:lang w:val="sr-Latn-CS"/>
        </w:rPr>
      </w:pPr>
      <w:r w:rsidRPr="006778AA">
        <w:rPr>
          <w:rFonts w:ascii="Times New Roman" w:eastAsiaTheme="majorEastAsia" w:hAnsi="Times New Roman" w:cs="Times New Roman"/>
          <w:b/>
          <w:bCs/>
          <w:i/>
          <w:iCs/>
          <w:noProof/>
          <w:sz w:val="24"/>
          <w:szCs w:val="24"/>
          <w:lang w:val="sr-Latn-CS"/>
        </w:rPr>
        <w:t>Рурално тржиште рада</w:t>
      </w:r>
    </w:p>
    <w:p w14:paraId="60692416" w14:textId="77777777" w:rsidR="00523E9C" w:rsidRPr="006778AA" w:rsidRDefault="00523E9C" w:rsidP="004F6DC8">
      <w:pPr>
        <w:spacing w:after="0"/>
        <w:ind w:firstLine="1418"/>
        <w:rPr>
          <w:rFonts w:ascii="Times New Roman" w:hAnsi="Times New Roman" w:cs="Times New Roman"/>
          <w:noProof/>
          <w:sz w:val="24"/>
          <w:szCs w:val="24"/>
          <w:lang w:val="sr-Latn-CS"/>
        </w:rPr>
      </w:pPr>
      <w:bookmarkStart w:id="33" w:name="_Toc84951445"/>
      <w:r w:rsidRPr="006778AA">
        <w:rPr>
          <w:rFonts w:ascii="Times New Roman" w:hAnsi="Times New Roman" w:cs="Times New Roman"/>
          <w:noProof/>
          <w:sz w:val="24"/>
          <w:szCs w:val="24"/>
          <w:lang w:val="sr-Latn-CS"/>
        </w:rPr>
        <w:t>Основни индикатори тржишта рада у Републици Србији указују на позитивне, мада не веома изражене трендове: раст стопе активности и запослености становништва старог 15 и више година, односно пад стопе незапослености и неактивности. Ова повољна укупна динамика прикрива различите реалности, укључујући чињеницу да млади имају већу стопу незапослености у поређењу са општом радно способном популацијом, као и низ неповољних обележја руралног тржишта рада.</w:t>
      </w:r>
    </w:p>
    <w:p w14:paraId="3C9A55B4" w14:textId="77777777" w:rsidR="00523E9C" w:rsidRDefault="00523E9C" w:rsidP="004F6DC8">
      <w:pPr>
        <w:spacing w:after="0"/>
        <w:ind w:firstLine="1418"/>
        <w:rPr>
          <w:rFonts w:ascii="Times New Roman" w:hAnsi="Times New Roman" w:cs="Times New Roman"/>
          <w:noProof/>
          <w:sz w:val="24"/>
          <w:szCs w:val="24"/>
          <w:lang w:val="sr-Cyrl-RS"/>
        </w:rPr>
      </w:pPr>
      <w:r w:rsidRPr="006778AA">
        <w:rPr>
          <w:rFonts w:ascii="Times New Roman" w:hAnsi="Times New Roman" w:cs="Times New Roman"/>
          <w:noProof/>
          <w:sz w:val="24"/>
          <w:szCs w:val="24"/>
          <w:lang w:val="sr-Latn-CS"/>
        </w:rPr>
        <w:t>Стопе активности и запослености су више у осталим подручјима у односу на градска подручја, а стопе незапослености и неактивности су ниже. Виши нивои активности и запослености у руралним подручјима, заправо не говоре много о карактеристикама и квалитету запослености у руралним подручјима, која је често обележена ниском продуктивношћу, високом неформалношћу, ограниченим могућностима остваривања социјалних права на основу рада, високом скривеном незапосленошћу и другим неповољним карактеристикама запослености.</w:t>
      </w:r>
    </w:p>
    <w:p w14:paraId="12362409" w14:textId="77777777" w:rsidR="004F6DC8" w:rsidRPr="004F6DC8" w:rsidRDefault="004F6DC8" w:rsidP="004F6DC8">
      <w:pPr>
        <w:spacing w:after="0"/>
        <w:ind w:firstLine="1418"/>
        <w:rPr>
          <w:rFonts w:ascii="Times New Roman" w:hAnsi="Times New Roman" w:cs="Times New Roman"/>
          <w:b/>
          <w:noProof/>
          <w:sz w:val="24"/>
          <w:szCs w:val="24"/>
          <w:lang w:val="sr-Cyrl-RS"/>
        </w:rPr>
      </w:pPr>
    </w:p>
    <w:bookmarkEnd w:id="33"/>
    <w:p w14:paraId="64E97D5D" w14:textId="77777777" w:rsidR="003C0278" w:rsidRPr="007B4234" w:rsidRDefault="00E05C19" w:rsidP="004F6DC8">
      <w:pPr>
        <w:pStyle w:val="Caption"/>
        <w:rPr>
          <w:noProof/>
          <w:lang w:val="sr-Latn-CS"/>
        </w:rPr>
      </w:pPr>
      <w:r w:rsidRPr="00983915">
        <w:rPr>
          <w:lang w:val="sr-Latn-CS"/>
        </w:rPr>
        <w:t>ТАБЕЛА</w:t>
      </w:r>
      <w:r w:rsidRPr="00C173B9">
        <w:rPr>
          <w:lang w:val="sr-Latn-CS"/>
        </w:rPr>
        <w:t xml:space="preserve"> </w:t>
      </w:r>
      <w:r w:rsidR="009546EC" w:rsidRPr="00C173B9">
        <w:fldChar w:fldCharType="begin"/>
      </w:r>
      <w:r w:rsidRPr="00C173B9">
        <w:rPr>
          <w:lang w:val="sr-Latn-CS"/>
        </w:rPr>
        <w:instrText xml:space="preserve"> </w:instrText>
      </w:r>
      <w:r w:rsidRPr="00C173B9">
        <w:instrText>SEQ</w:instrText>
      </w:r>
      <w:r w:rsidRPr="00C173B9">
        <w:rPr>
          <w:lang w:val="sr-Latn-CS"/>
        </w:rPr>
        <w:instrText xml:space="preserve"> </w:instrText>
      </w:r>
      <w:r w:rsidRPr="00983915">
        <w:rPr>
          <w:lang w:val="sr-Latn-CS"/>
        </w:rPr>
        <w:instrText>ТАБЕЛА</w:instrText>
      </w:r>
      <w:r w:rsidRPr="00C173B9">
        <w:rPr>
          <w:lang w:val="sr-Latn-CS"/>
        </w:rPr>
        <w:instrText xml:space="preserve"> \* </w:instrText>
      </w:r>
      <w:r w:rsidRPr="00C173B9">
        <w:instrText>ARABIC</w:instrText>
      </w:r>
      <w:r w:rsidRPr="00C173B9">
        <w:rPr>
          <w:lang w:val="sr-Latn-CS"/>
        </w:rPr>
        <w:instrText xml:space="preserve"> </w:instrText>
      </w:r>
      <w:r w:rsidR="009546EC" w:rsidRPr="00C173B9">
        <w:fldChar w:fldCharType="separate"/>
      </w:r>
      <w:r w:rsidR="00C17736">
        <w:rPr>
          <w:noProof/>
        </w:rPr>
        <w:t>11</w:t>
      </w:r>
      <w:r w:rsidR="009546EC" w:rsidRPr="00C173B9">
        <w:fldChar w:fldCharType="end"/>
      </w:r>
      <w:r w:rsidRPr="00983915">
        <w:rPr>
          <w:lang w:val="sr-Latn-CS"/>
        </w:rPr>
        <w:t xml:space="preserve">. </w:t>
      </w:r>
      <w:r w:rsidRPr="00E05C19">
        <w:rPr>
          <w:noProof/>
          <w:lang w:val="sr-Latn-CS"/>
        </w:rPr>
        <w:t>Становништво старо 15 и више година према статусу активности, типу насеља, старости и полу</w:t>
      </w:r>
      <w:bookmarkEnd w:id="32"/>
    </w:p>
    <w:tbl>
      <w:tblPr>
        <w:tblStyle w:val="LightShading1"/>
        <w:tblW w:w="5000" w:type="pct"/>
        <w:tblLayout w:type="fixed"/>
        <w:tblLook w:val="0620" w:firstRow="1" w:lastRow="0" w:firstColumn="0" w:lastColumn="0" w:noHBand="1" w:noVBand="1"/>
      </w:tblPr>
      <w:tblGrid>
        <w:gridCol w:w="2603"/>
        <w:gridCol w:w="982"/>
        <w:gridCol w:w="982"/>
        <w:gridCol w:w="982"/>
        <w:gridCol w:w="982"/>
        <w:gridCol w:w="1522"/>
        <w:gridCol w:w="1518"/>
      </w:tblGrid>
      <w:tr w:rsidR="00E05C19" w:rsidRPr="00E05C19" w14:paraId="394C6DF4" w14:textId="77777777" w:rsidTr="00E9276B">
        <w:trPr>
          <w:cnfStyle w:val="100000000000" w:firstRow="1" w:lastRow="0" w:firstColumn="0" w:lastColumn="0" w:oddVBand="0" w:evenVBand="0" w:oddHBand="0" w:evenHBand="0" w:firstRowFirstColumn="0" w:firstRowLastColumn="0" w:lastRowFirstColumn="0" w:lastRowLastColumn="0"/>
          <w:trHeight w:val="360"/>
        </w:trPr>
        <w:tc>
          <w:tcPr>
            <w:tcW w:w="1360" w:type="pct"/>
            <w:vMerge w:val="restart"/>
            <w:shd w:val="clear" w:color="auto" w:fill="F2F2F2" w:themeFill="background1" w:themeFillShade="F2"/>
          </w:tcPr>
          <w:p w14:paraId="6C7B40C9" w14:textId="77777777" w:rsidR="00C102C8" w:rsidRPr="00E05C19" w:rsidRDefault="00C102C8" w:rsidP="003C0278">
            <w:pPr>
              <w:rPr>
                <w:rFonts w:ascii="Times New Roman" w:eastAsia="Times New Roman" w:hAnsi="Times New Roman" w:cs="Times New Roman"/>
                <w:noProof/>
                <w:color w:val="000000"/>
                <w:sz w:val="20"/>
                <w:szCs w:val="20"/>
                <w:lang w:val="sr-Latn-CS"/>
              </w:rPr>
            </w:pPr>
          </w:p>
        </w:tc>
        <w:tc>
          <w:tcPr>
            <w:tcW w:w="1026" w:type="pct"/>
            <w:gridSpan w:val="2"/>
            <w:shd w:val="clear" w:color="auto" w:fill="F2F2F2" w:themeFill="background1" w:themeFillShade="F2"/>
            <w:noWrap/>
            <w:hideMark/>
          </w:tcPr>
          <w:p w14:paraId="4F713D5B" w14:textId="77777777" w:rsidR="00C102C8" w:rsidRPr="00E05C19" w:rsidRDefault="00C102C8" w:rsidP="003C0278">
            <w:pPr>
              <w:jc w:val="center"/>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2016</w:t>
            </w:r>
          </w:p>
        </w:tc>
        <w:tc>
          <w:tcPr>
            <w:tcW w:w="1026" w:type="pct"/>
            <w:gridSpan w:val="2"/>
            <w:shd w:val="clear" w:color="auto" w:fill="F2F2F2" w:themeFill="background1" w:themeFillShade="F2"/>
            <w:noWrap/>
            <w:hideMark/>
          </w:tcPr>
          <w:p w14:paraId="464B99E9" w14:textId="77777777" w:rsidR="00C102C8" w:rsidRPr="00E05C19" w:rsidRDefault="00C102C8" w:rsidP="003C0278">
            <w:pPr>
              <w:jc w:val="center"/>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2020</w:t>
            </w:r>
          </w:p>
        </w:tc>
        <w:tc>
          <w:tcPr>
            <w:tcW w:w="1588" w:type="pct"/>
            <w:gridSpan w:val="2"/>
            <w:shd w:val="clear" w:color="auto" w:fill="F2F2F2" w:themeFill="background1" w:themeFillShade="F2"/>
          </w:tcPr>
          <w:p w14:paraId="5D5C4EEB" w14:textId="77777777" w:rsidR="00C102C8" w:rsidRPr="00E05C19" w:rsidRDefault="00C102C8" w:rsidP="003C0278">
            <w:pPr>
              <w:jc w:val="center"/>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 xml:space="preserve">2020 </w:t>
            </w:r>
            <w:r w:rsidR="00E05C19" w:rsidRPr="00E05C19">
              <w:rPr>
                <w:rFonts w:ascii="Times New Roman" w:eastAsia="Times New Roman" w:hAnsi="Times New Roman" w:cs="Times New Roman"/>
                <w:noProof/>
                <w:color w:val="000000"/>
                <w:sz w:val="20"/>
                <w:szCs w:val="20"/>
                <w:lang w:val="sr-Latn-CS"/>
              </w:rPr>
              <w:t>остало подручје</w:t>
            </w:r>
          </w:p>
        </w:tc>
      </w:tr>
      <w:tr w:rsidR="00E05C19" w:rsidRPr="00E05C19" w14:paraId="6A9C0730" w14:textId="77777777" w:rsidTr="002E1896">
        <w:trPr>
          <w:trHeight w:val="257"/>
        </w:trPr>
        <w:tc>
          <w:tcPr>
            <w:tcW w:w="1360" w:type="pct"/>
            <w:vMerge/>
            <w:tcBorders>
              <w:bottom w:val="single" w:sz="4" w:space="0" w:color="auto"/>
            </w:tcBorders>
            <w:shd w:val="clear" w:color="auto" w:fill="F2F2F2" w:themeFill="background1" w:themeFillShade="F2"/>
            <w:vAlign w:val="center"/>
          </w:tcPr>
          <w:p w14:paraId="442308A6" w14:textId="77777777" w:rsidR="00066123" w:rsidRDefault="00066123" w:rsidP="002E1896">
            <w:pPr>
              <w:jc w:val="center"/>
              <w:rPr>
                <w:rFonts w:ascii="Times New Roman" w:eastAsia="Times New Roman" w:hAnsi="Times New Roman" w:cs="Times New Roman"/>
                <w:noProof/>
                <w:color w:val="auto"/>
                <w:sz w:val="20"/>
                <w:szCs w:val="20"/>
                <w:lang w:val="sr-Latn-CS" w:bidi="ar-SA"/>
              </w:rPr>
            </w:pPr>
          </w:p>
        </w:tc>
        <w:tc>
          <w:tcPr>
            <w:tcW w:w="513" w:type="pct"/>
            <w:tcBorders>
              <w:bottom w:val="single" w:sz="4" w:space="0" w:color="auto"/>
            </w:tcBorders>
            <w:shd w:val="clear" w:color="auto" w:fill="F2F2F2" w:themeFill="background1" w:themeFillShade="F2"/>
            <w:vAlign w:val="center"/>
            <w:hideMark/>
          </w:tcPr>
          <w:p w14:paraId="0F0FAE6F" w14:textId="77777777" w:rsidR="00066123" w:rsidRDefault="007B22B8" w:rsidP="002E1896">
            <w:pPr>
              <w:jc w:val="center"/>
              <w:rPr>
                <w:rFonts w:ascii="Times New Roman" w:eastAsia="Times New Roman" w:hAnsi="Times New Roman" w:cs="Times New Roman"/>
                <w:noProof/>
                <w:color w:val="auto"/>
                <w:sz w:val="20"/>
                <w:szCs w:val="20"/>
                <w:lang w:val="sr-Latn-CS" w:bidi="ar-SA"/>
              </w:rPr>
            </w:pPr>
            <w:r>
              <w:rPr>
                <w:sz w:val="20"/>
                <w:szCs w:val="20"/>
                <w:lang w:val="ru-RU"/>
              </w:rPr>
              <w:t>Г</w:t>
            </w:r>
            <w:r w:rsidRPr="00E05C19">
              <w:rPr>
                <w:sz w:val="20"/>
                <w:szCs w:val="20"/>
              </w:rPr>
              <w:t>радско</w:t>
            </w:r>
          </w:p>
        </w:tc>
        <w:tc>
          <w:tcPr>
            <w:tcW w:w="513" w:type="pct"/>
            <w:tcBorders>
              <w:bottom w:val="single" w:sz="4" w:space="0" w:color="auto"/>
            </w:tcBorders>
            <w:shd w:val="clear" w:color="auto" w:fill="F2F2F2" w:themeFill="background1" w:themeFillShade="F2"/>
            <w:vAlign w:val="center"/>
            <w:hideMark/>
          </w:tcPr>
          <w:p w14:paraId="67A3A1E7" w14:textId="77777777" w:rsidR="00066123" w:rsidRDefault="007B22B8" w:rsidP="002E1896">
            <w:pPr>
              <w:jc w:val="center"/>
              <w:rPr>
                <w:rFonts w:eastAsia="Times New Roman" w:cstheme="minorBidi"/>
                <w:noProof/>
                <w:color w:val="auto"/>
                <w:sz w:val="20"/>
                <w:szCs w:val="20"/>
                <w:lang w:val="sr-Latn-CS" w:bidi="ar-SA"/>
              </w:rPr>
            </w:pPr>
            <w:r>
              <w:rPr>
                <w:sz w:val="20"/>
                <w:szCs w:val="20"/>
              </w:rPr>
              <w:t>О</w:t>
            </w:r>
            <w:r w:rsidRPr="00E05C19">
              <w:rPr>
                <w:sz w:val="20"/>
                <w:szCs w:val="20"/>
              </w:rPr>
              <w:t>стало</w:t>
            </w:r>
          </w:p>
        </w:tc>
        <w:tc>
          <w:tcPr>
            <w:tcW w:w="513" w:type="pct"/>
            <w:tcBorders>
              <w:bottom w:val="single" w:sz="4" w:space="0" w:color="auto"/>
            </w:tcBorders>
            <w:shd w:val="clear" w:color="auto" w:fill="F2F2F2" w:themeFill="background1" w:themeFillShade="F2"/>
            <w:vAlign w:val="center"/>
            <w:hideMark/>
          </w:tcPr>
          <w:p w14:paraId="0B8702FF" w14:textId="77777777" w:rsidR="00066123" w:rsidRDefault="007B22B8" w:rsidP="002E1896">
            <w:pPr>
              <w:jc w:val="center"/>
              <w:rPr>
                <w:rFonts w:ascii="Times New Roman" w:eastAsia="Times New Roman" w:hAnsi="Times New Roman" w:cs="Times New Roman"/>
                <w:noProof/>
                <w:color w:val="auto"/>
                <w:sz w:val="20"/>
                <w:szCs w:val="20"/>
                <w:lang w:val="sr-Latn-CS" w:bidi="ar-SA"/>
              </w:rPr>
            </w:pPr>
            <w:r>
              <w:rPr>
                <w:sz w:val="20"/>
                <w:szCs w:val="20"/>
              </w:rPr>
              <w:t>Г</w:t>
            </w:r>
            <w:r w:rsidR="00CE6045" w:rsidRPr="00E05C19">
              <w:rPr>
                <w:sz w:val="20"/>
                <w:szCs w:val="20"/>
              </w:rPr>
              <w:t>радско</w:t>
            </w:r>
          </w:p>
        </w:tc>
        <w:tc>
          <w:tcPr>
            <w:tcW w:w="513" w:type="pct"/>
            <w:tcBorders>
              <w:bottom w:val="single" w:sz="4" w:space="0" w:color="auto"/>
            </w:tcBorders>
            <w:shd w:val="clear" w:color="auto" w:fill="F2F2F2" w:themeFill="background1" w:themeFillShade="F2"/>
            <w:vAlign w:val="center"/>
            <w:hideMark/>
          </w:tcPr>
          <w:p w14:paraId="558AAF93" w14:textId="77777777" w:rsidR="00066123" w:rsidRDefault="007B22B8" w:rsidP="002E1896">
            <w:pPr>
              <w:jc w:val="center"/>
              <w:rPr>
                <w:rFonts w:ascii="Times New Roman" w:eastAsia="Times New Roman" w:hAnsi="Times New Roman" w:cs="Times New Roman"/>
                <w:noProof/>
                <w:color w:val="auto"/>
                <w:sz w:val="20"/>
                <w:szCs w:val="20"/>
                <w:lang w:val="sr-Latn-CS" w:bidi="ar-SA"/>
              </w:rPr>
            </w:pPr>
            <w:r>
              <w:rPr>
                <w:sz w:val="20"/>
                <w:szCs w:val="20"/>
              </w:rPr>
              <w:t>О</w:t>
            </w:r>
            <w:r w:rsidR="00CE6045" w:rsidRPr="00E05C19">
              <w:rPr>
                <w:sz w:val="20"/>
                <w:szCs w:val="20"/>
              </w:rPr>
              <w:t>стало</w:t>
            </w:r>
          </w:p>
        </w:tc>
        <w:tc>
          <w:tcPr>
            <w:tcW w:w="795" w:type="pct"/>
            <w:tcBorders>
              <w:bottom w:val="single" w:sz="4" w:space="0" w:color="auto"/>
            </w:tcBorders>
            <w:shd w:val="clear" w:color="auto" w:fill="F2F2F2" w:themeFill="background1" w:themeFillShade="F2"/>
            <w:vAlign w:val="center"/>
          </w:tcPr>
          <w:p w14:paraId="447E8A6C" w14:textId="77777777" w:rsidR="00066123" w:rsidRDefault="00CE6045" w:rsidP="002E1896">
            <w:pPr>
              <w:jc w:val="center"/>
              <w:rPr>
                <w:rFonts w:ascii="Times New Roman" w:eastAsia="Times New Roman" w:hAnsi="Times New Roman" w:cs="Times New Roman"/>
                <w:noProof/>
                <w:color w:val="auto"/>
                <w:sz w:val="20"/>
                <w:szCs w:val="20"/>
                <w:lang w:val="sr-Latn-CS" w:bidi="ar-SA"/>
              </w:rPr>
            </w:pPr>
            <w:r w:rsidRPr="00E05C19">
              <w:rPr>
                <w:sz w:val="20"/>
                <w:szCs w:val="20"/>
              </w:rPr>
              <w:t>младо становништво</w:t>
            </w:r>
          </w:p>
        </w:tc>
        <w:tc>
          <w:tcPr>
            <w:tcW w:w="793" w:type="pct"/>
            <w:tcBorders>
              <w:bottom w:val="single" w:sz="4" w:space="0" w:color="auto"/>
            </w:tcBorders>
            <w:shd w:val="clear" w:color="auto" w:fill="F2F2F2" w:themeFill="background1" w:themeFillShade="F2"/>
            <w:vAlign w:val="center"/>
          </w:tcPr>
          <w:p w14:paraId="459119EA" w14:textId="77777777" w:rsidR="00066123" w:rsidRDefault="00CE6045" w:rsidP="002E1896">
            <w:pPr>
              <w:jc w:val="center"/>
              <w:rPr>
                <w:rFonts w:ascii="Times New Roman" w:eastAsia="Times New Roman" w:hAnsi="Times New Roman" w:cs="Times New Roman"/>
                <w:noProof/>
                <w:color w:val="auto"/>
                <w:sz w:val="20"/>
                <w:szCs w:val="20"/>
                <w:lang w:val="sr-Latn-CS" w:bidi="ar-SA"/>
              </w:rPr>
            </w:pPr>
            <w:r w:rsidRPr="00E05C19">
              <w:rPr>
                <w:sz w:val="20"/>
                <w:szCs w:val="20"/>
              </w:rPr>
              <w:t>женско становништво</w:t>
            </w:r>
          </w:p>
        </w:tc>
      </w:tr>
      <w:tr w:rsidR="00E05C19" w:rsidRPr="00E05C19" w14:paraId="6F6CFEFD" w14:textId="77777777" w:rsidTr="00CD4E66">
        <w:trPr>
          <w:trHeight w:val="175"/>
        </w:trPr>
        <w:tc>
          <w:tcPr>
            <w:tcW w:w="1360" w:type="pct"/>
            <w:tcBorders>
              <w:top w:val="single" w:sz="4" w:space="0" w:color="auto"/>
              <w:bottom w:val="nil"/>
            </w:tcBorders>
          </w:tcPr>
          <w:p w14:paraId="7ECCACD4" w14:textId="77777777" w:rsidR="00E05C19" w:rsidRPr="00E05C19" w:rsidRDefault="00E05C19" w:rsidP="00E05C19">
            <w:pPr>
              <w:rPr>
                <w:rFonts w:ascii="Times New Roman" w:hAnsi="Times New Roman" w:cs="Times New Roman"/>
                <w:noProof/>
                <w:sz w:val="20"/>
                <w:szCs w:val="20"/>
                <w:lang w:val="sr-Latn-CS"/>
              </w:rPr>
            </w:pPr>
            <w:r w:rsidRPr="00E05C19">
              <w:rPr>
                <w:sz w:val="20"/>
                <w:szCs w:val="20"/>
              </w:rPr>
              <w:t>Стопа активности (%)</w:t>
            </w:r>
          </w:p>
        </w:tc>
        <w:tc>
          <w:tcPr>
            <w:tcW w:w="513" w:type="pct"/>
            <w:tcBorders>
              <w:top w:val="single" w:sz="4" w:space="0" w:color="auto"/>
              <w:bottom w:val="nil"/>
            </w:tcBorders>
            <w:hideMark/>
          </w:tcPr>
          <w:p w14:paraId="0D0F2C8B"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52,2</w:t>
            </w:r>
          </w:p>
        </w:tc>
        <w:tc>
          <w:tcPr>
            <w:tcW w:w="513" w:type="pct"/>
            <w:tcBorders>
              <w:top w:val="single" w:sz="4" w:space="0" w:color="auto"/>
              <w:bottom w:val="nil"/>
            </w:tcBorders>
            <w:hideMark/>
          </w:tcPr>
          <w:p w14:paraId="1A2C76C9"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55,0</w:t>
            </w:r>
          </w:p>
        </w:tc>
        <w:tc>
          <w:tcPr>
            <w:tcW w:w="513" w:type="pct"/>
            <w:tcBorders>
              <w:top w:val="single" w:sz="4" w:space="0" w:color="auto"/>
              <w:bottom w:val="nil"/>
            </w:tcBorders>
            <w:hideMark/>
          </w:tcPr>
          <w:p w14:paraId="36D5CFE4"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52,3</w:t>
            </w:r>
          </w:p>
        </w:tc>
        <w:tc>
          <w:tcPr>
            <w:tcW w:w="513" w:type="pct"/>
            <w:tcBorders>
              <w:top w:val="single" w:sz="4" w:space="0" w:color="auto"/>
              <w:bottom w:val="nil"/>
            </w:tcBorders>
            <w:hideMark/>
          </w:tcPr>
          <w:p w14:paraId="4395339F"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56,4</w:t>
            </w:r>
          </w:p>
        </w:tc>
        <w:tc>
          <w:tcPr>
            <w:tcW w:w="795" w:type="pct"/>
            <w:tcBorders>
              <w:top w:val="single" w:sz="4" w:space="0" w:color="auto"/>
              <w:bottom w:val="nil"/>
            </w:tcBorders>
            <w:vAlign w:val="center"/>
          </w:tcPr>
          <w:p w14:paraId="4DEA33C7"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35,6</w:t>
            </w:r>
          </w:p>
        </w:tc>
        <w:tc>
          <w:tcPr>
            <w:tcW w:w="793" w:type="pct"/>
            <w:tcBorders>
              <w:top w:val="single" w:sz="4" w:space="0" w:color="auto"/>
              <w:bottom w:val="nil"/>
            </w:tcBorders>
            <w:vAlign w:val="center"/>
          </w:tcPr>
          <w:p w14:paraId="2CD12B0B"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47,1</w:t>
            </w:r>
          </w:p>
        </w:tc>
      </w:tr>
      <w:tr w:rsidR="00E05C19" w:rsidRPr="00E05C19" w14:paraId="3EF0F916" w14:textId="77777777" w:rsidTr="00CD4E66">
        <w:trPr>
          <w:trHeight w:val="240"/>
        </w:trPr>
        <w:tc>
          <w:tcPr>
            <w:tcW w:w="1360" w:type="pct"/>
            <w:tcBorders>
              <w:top w:val="nil"/>
            </w:tcBorders>
          </w:tcPr>
          <w:p w14:paraId="437F2061" w14:textId="77777777" w:rsidR="00E05C19" w:rsidRPr="00E05C19" w:rsidRDefault="00E05C19" w:rsidP="00E05C19">
            <w:pPr>
              <w:rPr>
                <w:rFonts w:ascii="Times New Roman" w:hAnsi="Times New Roman" w:cs="Times New Roman"/>
                <w:noProof/>
                <w:sz w:val="20"/>
                <w:szCs w:val="20"/>
                <w:lang w:val="sr-Latn-CS"/>
              </w:rPr>
            </w:pPr>
            <w:r w:rsidRPr="00E05C19">
              <w:rPr>
                <w:sz w:val="20"/>
                <w:szCs w:val="20"/>
              </w:rPr>
              <w:t>Стопа запослености (%)</w:t>
            </w:r>
          </w:p>
        </w:tc>
        <w:tc>
          <w:tcPr>
            <w:tcW w:w="513" w:type="pct"/>
            <w:tcBorders>
              <w:top w:val="nil"/>
            </w:tcBorders>
            <w:hideMark/>
          </w:tcPr>
          <w:p w14:paraId="7F09F570"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43</w:t>
            </w:r>
          </w:p>
        </w:tc>
        <w:tc>
          <w:tcPr>
            <w:tcW w:w="513" w:type="pct"/>
            <w:tcBorders>
              <w:top w:val="nil"/>
            </w:tcBorders>
            <w:hideMark/>
          </w:tcPr>
          <w:p w14:paraId="3C19BF7A"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48,5</w:t>
            </w:r>
          </w:p>
        </w:tc>
        <w:tc>
          <w:tcPr>
            <w:tcW w:w="513" w:type="pct"/>
            <w:tcBorders>
              <w:top w:val="nil"/>
            </w:tcBorders>
            <w:hideMark/>
          </w:tcPr>
          <w:p w14:paraId="42D3737A"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47,2</w:t>
            </w:r>
          </w:p>
        </w:tc>
        <w:tc>
          <w:tcPr>
            <w:tcW w:w="513" w:type="pct"/>
            <w:tcBorders>
              <w:top w:val="nil"/>
            </w:tcBorders>
            <w:hideMark/>
          </w:tcPr>
          <w:p w14:paraId="4501E616"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51,9</w:t>
            </w:r>
          </w:p>
        </w:tc>
        <w:tc>
          <w:tcPr>
            <w:tcW w:w="795" w:type="pct"/>
            <w:tcBorders>
              <w:top w:val="nil"/>
            </w:tcBorders>
            <w:vAlign w:val="center"/>
          </w:tcPr>
          <w:p w14:paraId="74E4C0DE"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26,7</w:t>
            </w:r>
          </w:p>
        </w:tc>
        <w:tc>
          <w:tcPr>
            <w:tcW w:w="793" w:type="pct"/>
            <w:tcBorders>
              <w:top w:val="nil"/>
            </w:tcBorders>
            <w:vAlign w:val="center"/>
          </w:tcPr>
          <w:p w14:paraId="06C7ED8D"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42,8</w:t>
            </w:r>
          </w:p>
        </w:tc>
      </w:tr>
      <w:tr w:rsidR="00E05C19" w:rsidRPr="00E05C19" w14:paraId="1382BB46" w14:textId="77777777" w:rsidTr="00CD4E66">
        <w:trPr>
          <w:trHeight w:val="240"/>
        </w:trPr>
        <w:tc>
          <w:tcPr>
            <w:tcW w:w="1360" w:type="pct"/>
          </w:tcPr>
          <w:p w14:paraId="3D90AA0B" w14:textId="77777777" w:rsidR="00E05C19" w:rsidRPr="00E05C19" w:rsidRDefault="00E05C19" w:rsidP="00E05C19">
            <w:pPr>
              <w:rPr>
                <w:rFonts w:ascii="Times New Roman" w:hAnsi="Times New Roman" w:cs="Times New Roman"/>
                <w:noProof/>
                <w:sz w:val="20"/>
                <w:szCs w:val="20"/>
                <w:lang w:val="sr-Latn-CS"/>
              </w:rPr>
            </w:pPr>
            <w:r w:rsidRPr="00E05C19">
              <w:rPr>
                <w:sz w:val="20"/>
                <w:szCs w:val="20"/>
              </w:rPr>
              <w:t>Стопа незапослености (%)</w:t>
            </w:r>
          </w:p>
        </w:tc>
        <w:tc>
          <w:tcPr>
            <w:tcW w:w="513" w:type="pct"/>
            <w:hideMark/>
          </w:tcPr>
          <w:p w14:paraId="71D834CB"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17,6</w:t>
            </w:r>
          </w:p>
        </w:tc>
        <w:tc>
          <w:tcPr>
            <w:tcW w:w="513" w:type="pct"/>
            <w:hideMark/>
          </w:tcPr>
          <w:p w14:paraId="0E6E56EC"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11,9</w:t>
            </w:r>
          </w:p>
        </w:tc>
        <w:tc>
          <w:tcPr>
            <w:tcW w:w="513" w:type="pct"/>
            <w:hideMark/>
          </w:tcPr>
          <w:p w14:paraId="3A0942EC"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9,8</w:t>
            </w:r>
          </w:p>
        </w:tc>
        <w:tc>
          <w:tcPr>
            <w:tcW w:w="513" w:type="pct"/>
            <w:hideMark/>
          </w:tcPr>
          <w:p w14:paraId="10593180"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7,9</w:t>
            </w:r>
          </w:p>
        </w:tc>
        <w:tc>
          <w:tcPr>
            <w:tcW w:w="795" w:type="pct"/>
            <w:vAlign w:val="center"/>
          </w:tcPr>
          <w:p w14:paraId="48CCC634"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25,1</w:t>
            </w:r>
          </w:p>
        </w:tc>
        <w:tc>
          <w:tcPr>
            <w:tcW w:w="793" w:type="pct"/>
            <w:vAlign w:val="center"/>
          </w:tcPr>
          <w:p w14:paraId="72DC9666"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9,1</w:t>
            </w:r>
          </w:p>
        </w:tc>
      </w:tr>
      <w:tr w:rsidR="00E05C19" w:rsidRPr="00E05C19" w14:paraId="606191F1" w14:textId="77777777" w:rsidTr="00CD4E66">
        <w:trPr>
          <w:trHeight w:val="240"/>
        </w:trPr>
        <w:tc>
          <w:tcPr>
            <w:tcW w:w="1360" w:type="pct"/>
          </w:tcPr>
          <w:p w14:paraId="1957156B" w14:textId="77777777" w:rsidR="00E05C19" w:rsidRPr="00E05C19" w:rsidRDefault="00E05C19" w:rsidP="00E05C19">
            <w:pPr>
              <w:rPr>
                <w:rFonts w:ascii="Times New Roman" w:hAnsi="Times New Roman" w:cs="Times New Roman"/>
                <w:noProof/>
                <w:sz w:val="20"/>
                <w:szCs w:val="20"/>
                <w:lang w:val="sr-Latn-CS"/>
              </w:rPr>
            </w:pPr>
            <w:r w:rsidRPr="00E05C19">
              <w:rPr>
                <w:sz w:val="20"/>
                <w:szCs w:val="20"/>
              </w:rPr>
              <w:t>Стопа неактивности (%)</w:t>
            </w:r>
          </w:p>
        </w:tc>
        <w:tc>
          <w:tcPr>
            <w:tcW w:w="513" w:type="pct"/>
            <w:hideMark/>
          </w:tcPr>
          <w:p w14:paraId="3CDD6B0F"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47,8</w:t>
            </w:r>
          </w:p>
        </w:tc>
        <w:tc>
          <w:tcPr>
            <w:tcW w:w="513" w:type="pct"/>
            <w:hideMark/>
          </w:tcPr>
          <w:p w14:paraId="1560F957" w14:textId="77777777" w:rsidR="00E05C19" w:rsidRPr="00E05C19" w:rsidRDefault="00E05C19" w:rsidP="00E05C19">
            <w:pPr>
              <w:jc w:val="right"/>
              <w:rPr>
                <w:rFonts w:ascii="Times New Roman" w:eastAsia="Times New Roman" w:hAnsi="Times New Roman" w:cs="Times New Roman"/>
                <w:noProof/>
                <w:color w:val="000000"/>
                <w:sz w:val="20"/>
                <w:szCs w:val="20"/>
                <w:lang w:val="sr-Latn-CS"/>
              </w:rPr>
            </w:pPr>
            <w:r w:rsidRPr="00E05C19">
              <w:rPr>
                <w:rFonts w:ascii="Times New Roman" w:eastAsia="Times New Roman" w:hAnsi="Times New Roman" w:cs="Times New Roman"/>
                <w:noProof/>
                <w:color w:val="000000"/>
                <w:sz w:val="20"/>
                <w:szCs w:val="20"/>
                <w:lang w:val="sr-Latn-CS"/>
              </w:rPr>
              <w:t>45</w:t>
            </w:r>
          </w:p>
        </w:tc>
        <w:tc>
          <w:tcPr>
            <w:tcW w:w="513" w:type="pct"/>
            <w:hideMark/>
          </w:tcPr>
          <w:p w14:paraId="444A3EBF"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47,7</w:t>
            </w:r>
          </w:p>
        </w:tc>
        <w:tc>
          <w:tcPr>
            <w:tcW w:w="513" w:type="pct"/>
            <w:hideMark/>
          </w:tcPr>
          <w:p w14:paraId="6F55EB71" w14:textId="77777777" w:rsidR="00E05C19" w:rsidRPr="00E05C19" w:rsidRDefault="00E05C19" w:rsidP="00E05C19">
            <w:pPr>
              <w:jc w:val="right"/>
              <w:rPr>
                <w:rFonts w:ascii="Times New Roman" w:eastAsia="Times New Roman" w:hAnsi="Times New Roman" w:cs="Times New Roman"/>
                <w:noProof/>
                <w:sz w:val="20"/>
                <w:szCs w:val="20"/>
                <w:lang w:val="sr-Latn-CS"/>
              </w:rPr>
            </w:pPr>
            <w:r w:rsidRPr="00E05C19">
              <w:rPr>
                <w:rFonts w:ascii="Times New Roman" w:eastAsia="Times New Roman" w:hAnsi="Times New Roman" w:cs="Times New Roman"/>
                <w:noProof/>
                <w:sz w:val="20"/>
                <w:szCs w:val="20"/>
                <w:lang w:val="sr-Latn-CS"/>
              </w:rPr>
              <w:t>43,6</w:t>
            </w:r>
          </w:p>
        </w:tc>
        <w:tc>
          <w:tcPr>
            <w:tcW w:w="795" w:type="pct"/>
            <w:vAlign w:val="center"/>
          </w:tcPr>
          <w:p w14:paraId="4E3647E2"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64,4</w:t>
            </w:r>
          </w:p>
        </w:tc>
        <w:tc>
          <w:tcPr>
            <w:tcW w:w="793" w:type="pct"/>
            <w:vAlign w:val="center"/>
          </w:tcPr>
          <w:p w14:paraId="1370906E" w14:textId="77777777" w:rsidR="00E05C19" w:rsidRPr="00E05C19" w:rsidRDefault="00E05C19" w:rsidP="00E05C19">
            <w:pPr>
              <w:jc w:val="right"/>
              <w:rPr>
                <w:rFonts w:ascii="Times New Roman" w:hAnsi="Times New Roman" w:cs="Times New Roman"/>
                <w:noProof/>
                <w:sz w:val="20"/>
                <w:szCs w:val="20"/>
                <w:lang w:val="sr-Latn-CS"/>
              </w:rPr>
            </w:pPr>
            <w:r w:rsidRPr="00E05C19">
              <w:rPr>
                <w:rFonts w:ascii="Times New Roman" w:hAnsi="Times New Roman" w:cs="Times New Roman"/>
                <w:noProof/>
                <w:sz w:val="20"/>
                <w:szCs w:val="20"/>
                <w:lang w:val="sr-Latn-CS"/>
              </w:rPr>
              <w:t>52,9</w:t>
            </w:r>
          </w:p>
        </w:tc>
      </w:tr>
    </w:tbl>
    <w:p w14:paraId="1A28BD6B" w14:textId="6DDF781E" w:rsidR="003C0278" w:rsidRDefault="00CD4E66" w:rsidP="00CE6045">
      <w:pPr>
        <w:pStyle w:val="CommentText"/>
        <w:rPr>
          <w:lang w:val="ru-RU"/>
        </w:rPr>
      </w:pPr>
      <w:r w:rsidRPr="00CE6045">
        <w:rPr>
          <w:lang w:val="ru-RU"/>
        </w:rPr>
        <w:t xml:space="preserve">Извор: </w:t>
      </w:r>
      <w:r w:rsidR="000B681A">
        <w:rPr>
          <w:lang w:val="ru-RU"/>
        </w:rPr>
        <w:t>РСЗ</w:t>
      </w:r>
    </w:p>
    <w:p w14:paraId="7545CB77" w14:textId="77777777" w:rsidR="00D1665A" w:rsidRPr="006778AA" w:rsidRDefault="00D1665A"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Подаци указују на знатан родни и генерацијски јаз у активности и запослености становништва старијег од 15 година у осталим подручјима. Ниво активности и запослености жена и младих особа је знатно нижи од просека укупног становништва старог 15 и више година. Стопе активности и запослености жена су знатно ниже него код мушкараца (47,4%</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65,6% за стопу активности и 42,8%</w:t>
      </w:r>
      <w:r w:rsidRPr="006778AA">
        <w:rPr>
          <w:rFonts w:ascii="Times New Roman" w:hAnsi="Times New Roman" w:cs="Times New Roman"/>
          <w:noProof/>
          <w:sz w:val="24"/>
          <w:szCs w:val="24"/>
          <w:lang w:val="sr-Cyrl-RS"/>
        </w:rPr>
        <w:t xml:space="preserve">: </w:t>
      </w:r>
      <w:r w:rsidRPr="006778AA">
        <w:rPr>
          <w:rFonts w:ascii="Times New Roman" w:hAnsi="Times New Roman" w:cs="Times New Roman"/>
          <w:noProof/>
          <w:sz w:val="24"/>
          <w:szCs w:val="24"/>
          <w:lang w:val="sr-Latn-CS"/>
        </w:rPr>
        <w:t>61,0% за стопу запослености), док је стопа неактивности знатно виша (52,9%</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34,4%) (ТАБЕЛА 11). Индикатори тржишта рада посебно су неповољни за младо становништво, које одликују изразито ниске стопе активности и запослености, а високе стопе незапослености и неактивности.</w:t>
      </w:r>
    </w:p>
    <w:p w14:paraId="119B7830" w14:textId="77777777" w:rsidR="00D1665A" w:rsidRPr="006778AA" w:rsidRDefault="00D1665A"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lastRenderedPageBreak/>
        <w:t>Запосленост у градским и руралним подручјима разликује се и по структури запослених према професионалном статусу. У градским подручјима знатно је већи удео запослених радника (85,1%) него у сеоским подручјима. Иако и у сеоским подручјима запослени радници чине већину у укупној структури запослених лица (57,3%), значајан је и удео категорије самосталних без запослених, као и помажућих чланова домаћинства. Ова последња категорија запослених бележи највећи удео међу женама</w:t>
      </w:r>
      <w:r w:rsidRPr="006778AA">
        <w:rPr>
          <w:rFonts w:ascii="Times New Roman" w:hAnsi="Times New Roman" w:cs="Times New Roman"/>
          <w:noProof/>
          <w:sz w:val="24"/>
          <w:szCs w:val="24"/>
          <w:lang w:val="sr-Cyrl-RS"/>
        </w:rPr>
        <w:t xml:space="preserve"> на селу</w:t>
      </w:r>
      <w:r w:rsidRPr="006778AA">
        <w:rPr>
          <w:rFonts w:ascii="Times New Roman" w:hAnsi="Times New Roman" w:cs="Times New Roman"/>
          <w:noProof/>
          <w:sz w:val="24"/>
          <w:szCs w:val="24"/>
          <w:lang w:val="sr-Latn-CS"/>
        </w:rPr>
        <w:t xml:space="preserve"> </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 xml:space="preserve"> 16,6% запослених жена у руралним подручјима запослено је као помажући члан домаћинства.</w:t>
      </w:r>
    </w:p>
    <w:p w14:paraId="145E88E8" w14:textId="77777777" w:rsidR="00D1665A" w:rsidRPr="006778AA" w:rsidRDefault="00D1665A"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Запосленост у сектору пољопривреде, шумарства и рибарства је у опадању. Док је у 2016. години у овом сектору радило више од пола милиона лица (506</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 xml:space="preserve">100), што је чинило 18,6% укупно запослених, у 2020. години у овом сектору било је запослено 421.400 </w:t>
      </w:r>
      <w:r w:rsidRPr="006778AA">
        <w:rPr>
          <w:rFonts w:ascii="Times New Roman" w:hAnsi="Times New Roman" w:cs="Times New Roman"/>
          <w:noProof/>
          <w:sz w:val="24"/>
          <w:szCs w:val="24"/>
          <w:lang w:val="sr-Cyrl-RS"/>
        </w:rPr>
        <w:t xml:space="preserve">лица </w:t>
      </w:r>
      <w:r w:rsidRPr="006778AA">
        <w:rPr>
          <w:rFonts w:ascii="Times New Roman" w:hAnsi="Times New Roman" w:cs="Times New Roman"/>
          <w:noProof/>
          <w:sz w:val="24"/>
          <w:szCs w:val="24"/>
          <w:lang w:val="sr-Latn-CS"/>
        </w:rPr>
        <w:t xml:space="preserve">што је чинило 14,5% укупно запослених. Посматрано по регионима, највећи удео запослености у овом сектору бележи се у Региону Шумадије и Западне Србије (25,9%), а најмањи у </w:t>
      </w:r>
      <w:r w:rsidRPr="006778AA">
        <w:rPr>
          <w:rFonts w:ascii="Times New Roman" w:hAnsi="Times New Roman" w:cs="Times New Roman"/>
          <w:noProof/>
          <w:sz w:val="24"/>
          <w:szCs w:val="24"/>
          <w:lang w:val="sr-Cyrl-RS"/>
        </w:rPr>
        <w:t>Р</w:t>
      </w:r>
      <w:r w:rsidRPr="006778AA">
        <w:rPr>
          <w:rFonts w:ascii="Times New Roman" w:hAnsi="Times New Roman" w:cs="Times New Roman"/>
          <w:noProof/>
          <w:sz w:val="24"/>
          <w:szCs w:val="24"/>
          <w:lang w:val="sr-Latn-CS"/>
        </w:rPr>
        <w:t xml:space="preserve">егиону </w:t>
      </w:r>
      <w:r w:rsidRPr="006778AA">
        <w:rPr>
          <w:rFonts w:ascii="Times New Roman" w:hAnsi="Times New Roman" w:cs="Times New Roman"/>
          <w:noProof/>
          <w:sz w:val="24"/>
          <w:szCs w:val="24"/>
          <w:lang w:val="sr-Cyrl-RS"/>
        </w:rPr>
        <w:t>Б</w:t>
      </w:r>
      <w:r w:rsidRPr="006778AA">
        <w:rPr>
          <w:rFonts w:ascii="Times New Roman" w:hAnsi="Times New Roman" w:cs="Times New Roman"/>
          <w:noProof/>
          <w:sz w:val="24"/>
          <w:szCs w:val="24"/>
          <w:lang w:val="sr-Latn-CS"/>
        </w:rPr>
        <w:t>еоград</w:t>
      </w:r>
      <w:r w:rsidRPr="006778AA">
        <w:rPr>
          <w:rFonts w:ascii="Times New Roman" w:hAnsi="Times New Roman" w:cs="Times New Roman"/>
          <w:noProof/>
          <w:sz w:val="24"/>
          <w:szCs w:val="24"/>
          <w:lang w:val="sr-Cyrl-RS"/>
        </w:rPr>
        <w:t>а</w:t>
      </w:r>
      <w:r w:rsidRPr="006778AA">
        <w:rPr>
          <w:rFonts w:ascii="Times New Roman" w:hAnsi="Times New Roman" w:cs="Times New Roman"/>
          <w:noProof/>
          <w:sz w:val="24"/>
          <w:szCs w:val="24"/>
          <w:lang w:val="sr-Latn-CS"/>
        </w:rPr>
        <w:t xml:space="preserve"> (2,6%), док је у </w:t>
      </w:r>
      <w:r w:rsidRPr="006778AA">
        <w:rPr>
          <w:rFonts w:ascii="Times New Roman" w:hAnsi="Times New Roman" w:cs="Times New Roman"/>
          <w:noProof/>
          <w:sz w:val="24"/>
          <w:szCs w:val="24"/>
          <w:lang w:val="sr-Cyrl-RS"/>
        </w:rPr>
        <w:t>Р</w:t>
      </w:r>
      <w:r w:rsidRPr="006778AA">
        <w:rPr>
          <w:rFonts w:ascii="Times New Roman" w:hAnsi="Times New Roman" w:cs="Times New Roman"/>
          <w:noProof/>
          <w:sz w:val="24"/>
          <w:szCs w:val="24"/>
          <w:lang w:val="sr-Latn-CS"/>
        </w:rPr>
        <w:t>егион</w:t>
      </w:r>
      <w:r w:rsidRPr="006778AA">
        <w:rPr>
          <w:rFonts w:ascii="Times New Roman" w:hAnsi="Times New Roman" w:cs="Times New Roman"/>
          <w:noProof/>
          <w:sz w:val="24"/>
          <w:szCs w:val="24"/>
          <w:lang w:val="sr-Cyrl-RS"/>
        </w:rPr>
        <w:t>у</w:t>
      </w:r>
      <w:r w:rsidRPr="006778AA">
        <w:rPr>
          <w:rFonts w:ascii="Times New Roman" w:hAnsi="Times New Roman" w:cs="Times New Roman"/>
          <w:noProof/>
          <w:sz w:val="24"/>
          <w:szCs w:val="24"/>
          <w:lang w:val="sr-Latn-CS"/>
        </w:rPr>
        <w:t xml:space="preserve"> Војводине и </w:t>
      </w:r>
      <w:r w:rsidRPr="006778AA">
        <w:rPr>
          <w:rFonts w:ascii="Times New Roman" w:hAnsi="Times New Roman" w:cs="Times New Roman"/>
          <w:noProof/>
          <w:sz w:val="24"/>
          <w:szCs w:val="24"/>
          <w:lang w:val="sr-Cyrl-RS"/>
        </w:rPr>
        <w:t xml:space="preserve">Региону </w:t>
      </w:r>
      <w:r w:rsidRPr="006778AA">
        <w:rPr>
          <w:rFonts w:ascii="Times New Roman" w:hAnsi="Times New Roman" w:cs="Times New Roman"/>
          <w:noProof/>
          <w:sz w:val="24"/>
          <w:szCs w:val="24"/>
          <w:lang w:val="sr-Latn-CS"/>
        </w:rPr>
        <w:t>Јужне и Источне Србије на сличном нивоу (око 14%).</w:t>
      </w:r>
    </w:p>
    <w:p w14:paraId="09B6D9FE" w14:textId="77777777" w:rsidR="00D1665A" w:rsidRPr="006778AA" w:rsidRDefault="00D1665A"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 xml:space="preserve">Треба обратити пажњу на чињеницу да многе жене </w:t>
      </w:r>
      <w:r w:rsidRPr="006778AA">
        <w:rPr>
          <w:rFonts w:ascii="Times New Roman" w:hAnsi="Times New Roman" w:cs="Times New Roman"/>
          <w:noProof/>
          <w:sz w:val="24"/>
          <w:szCs w:val="24"/>
          <w:lang w:val="sr-Cyrl-RS"/>
        </w:rPr>
        <w:t xml:space="preserve">у руралним подручјима </w:t>
      </w:r>
      <w:r w:rsidRPr="006778AA">
        <w:rPr>
          <w:rFonts w:ascii="Times New Roman" w:hAnsi="Times New Roman" w:cs="Times New Roman"/>
          <w:noProof/>
          <w:sz w:val="24"/>
          <w:szCs w:val="24"/>
          <w:lang w:val="sr-Latn-CS"/>
        </w:rPr>
        <w:t>имају несигурне уговоре о раду (нпр. сезонски радници) или играју „невидљиву улогуˮ у сеоским друштвима (нпр. помажући чланови домаћинства), што може да их остави изложене рањивим ситуацијама (као што је приступ социјалној заштити или породиљске накнаде). У исто време, жене представљају значајну покретачку снагу за просперитет и социјалну инклузију у руралним областима, посебно кроз предузетништво.</w:t>
      </w:r>
    </w:p>
    <w:p w14:paraId="46D5911B" w14:textId="77777777" w:rsidR="00D1665A" w:rsidRDefault="00D1665A" w:rsidP="00974ABA">
      <w:pPr>
        <w:spacing w:after="0"/>
        <w:ind w:firstLine="1418"/>
        <w:rPr>
          <w:rFonts w:ascii="Times New Roman" w:hAnsi="Times New Roman" w:cs="Times New Roman"/>
          <w:noProof/>
          <w:sz w:val="24"/>
          <w:szCs w:val="24"/>
          <w:lang w:val="sr-Cyrl-RS"/>
        </w:rPr>
      </w:pPr>
      <w:r w:rsidRPr="006778AA">
        <w:rPr>
          <w:rFonts w:ascii="Times New Roman" w:hAnsi="Times New Roman" w:cs="Times New Roman"/>
          <w:noProof/>
          <w:sz w:val="24"/>
          <w:szCs w:val="24"/>
          <w:lang w:val="sr-Latn-CS"/>
        </w:rPr>
        <w:t xml:space="preserve">Када је реч о структури прихода сеоских домаћинстава, модел је нешто другачији. Највећи део прихода сеоских домаћинстава чине плате (38,6%), затим пензије (30,5%) и приходи од пољопривреде (10,4%). Ипак, висок удео натуралне потрошње (8,5%) одражава високу важност сектора за обезбеђење прехрамбене сигурности руралног становништва. Приходи сеоских домаћинстава су за 8,5% нижи од градских и 5,5% испод националног просека. </w:t>
      </w:r>
    </w:p>
    <w:p w14:paraId="3A4BC096" w14:textId="77777777" w:rsidR="00974ABA" w:rsidRPr="00974ABA" w:rsidRDefault="00974ABA" w:rsidP="00974ABA">
      <w:pPr>
        <w:spacing w:after="0"/>
        <w:ind w:firstLine="1418"/>
        <w:rPr>
          <w:rFonts w:ascii="Times New Roman" w:hAnsi="Times New Roman" w:cs="Times New Roman"/>
          <w:noProof/>
          <w:sz w:val="24"/>
          <w:szCs w:val="24"/>
          <w:lang w:val="sr-Cyrl-RS"/>
        </w:rPr>
      </w:pPr>
    </w:p>
    <w:p w14:paraId="6C630999" w14:textId="77777777" w:rsidR="00EE449D" w:rsidRPr="006778AA" w:rsidRDefault="00E05C19" w:rsidP="00974ABA">
      <w:pPr>
        <w:pStyle w:val="Heading3"/>
        <w:spacing w:before="0" w:after="0"/>
        <w:ind w:firstLine="1418"/>
        <w:rPr>
          <w:rFonts w:ascii="Times New Roman" w:hAnsi="Times New Roman" w:cs="Times New Roman"/>
          <w:color w:val="auto"/>
        </w:rPr>
      </w:pPr>
      <w:r w:rsidRPr="006778AA">
        <w:rPr>
          <w:rFonts w:ascii="Times New Roman" w:hAnsi="Times New Roman" w:cs="Times New Roman"/>
          <w:color w:val="auto"/>
        </w:rPr>
        <w:t>Рурална инфраструктура</w:t>
      </w:r>
    </w:p>
    <w:p w14:paraId="0AA047F2" w14:textId="77777777" w:rsidR="00863915" w:rsidRPr="006778AA" w:rsidRDefault="00863915" w:rsidP="00974ABA">
      <w:pPr>
        <w:spacing w:after="0"/>
        <w:ind w:firstLine="1418"/>
        <w:rPr>
          <w:rFonts w:ascii="Times New Roman" w:hAnsi="Times New Roman" w:cs="Times New Roman"/>
          <w:noProof/>
          <w:sz w:val="24"/>
          <w:szCs w:val="24"/>
          <w:lang w:val="sr-Latn-CS"/>
        </w:rPr>
      </w:pPr>
      <w:bookmarkStart w:id="34" w:name="_Toc95510671"/>
      <w:r w:rsidRPr="006778AA">
        <w:rPr>
          <w:rFonts w:ascii="Times New Roman" w:hAnsi="Times New Roman" w:cs="Times New Roman"/>
          <w:noProof/>
          <w:sz w:val="24"/>
          <w:szCs w:val="24"/>
          <w:lang w:val="sr-Latn-CS"/>
        </w:rPr>
        <w:t>Квалитет живота у руралним подручјима пресудно зависи од приступа квалитетним јавним услугама и инфраструктури. Физичка инфраструктура (водоснабдевање, канализација, енергија, с</w:t>
      </w:r>
      <w:r w:rsidRPr="006778AA">
        <w:rPr>
          <w:rFonts w:ascii="Times New Roman" w:hAnsi="Times New Roman" w:cs="Times New Roman"/>
          <w:noProof/>
          <w:sz w:val="24"/>
          <w:szCs w:val="24"/>
          <w:lang w:val="sr-Cyrl-RS"/>
        </w:rPr>
        <w:t>а</w:t>
      </w:r>
      <w:r w:rsidRPr="006778AA">
        <w:rPr>
          <w:rFonts w:ascii="Times New Roman" w:hAnsi="Times New Roman" w:cs="Times New Roman"/>
          <w:noProof/>
          <w:sz w:val="24"/>
          <w:szCs w:val="24"/>
          <w:lang w:val="sr-Latn-CS"/>
        </w:rPr>
        <w:t>обраћајна повезаност, дигиталне комуникације), приступ фина</w:t>
      </w:r>
      <w:r w:rsidRPr="006778AA">
        <w:rPr>
          <w:rFonts w:ascii="Times New Roman" w:hAnsi="Times New Roman" w:cs="Times New Roman"/>
          <w:noProof/>
          <w:sz w:val="24"/>
          <w:szCs w:val="24"/>
          <w:lang w:val="sr-Cyrl-RS"/>
        </w:rPr>
        <w:t>н</w:t>
      </w:r>
      <w:r w:rsidRPr="006778AA">
        <w:rPr>
          <w:rFonts w:ascii="Times New Roman" w:hAnsi="Times New Roman" w:cs="Times New Roman"/>
          <w:noProof/>
          <w:sz w:val="24"/>
          <w:szCs w:val="24"/>
          <w:lang w:val="sr-Latn-CS"/>
        </w:rPr>
        <w:t xml:space="preserve">сијским услугама, као и приступ социјалним услугама и садржајима, спадају у ред основних приоритета за становнике руралних </w:t>
      </w:r>
      <w:r w:rsidRPr="006778AA">
        <w:rPr>
          <w:rFonts w:ascii="Times New Roman" w:hAnsi="Times New Roman" w:cs="Times New Roman"/>
          <w:noProof/>
          <w:sz w:val="24"/>
          <w:szCs w:val="24"/>
          <w:lang w:val="sr-Cyrl-RS"/>
        </w:rPr>
        <w:t xml:space="preserve">подручја </w:t>
      </w:r>
      <w:r w:rsidRPr="006778AA">
        <w:rPr>
          <w:rFonts w:ascii="Times New Roman" w:hAnsi="Times New Roman" w:cs="Times New Roman"/>
          <w:noProof/>
          <w:sz w:val="24"/>
          <w:szCs w:val="24"/>
          <w:lang w:val="sr-Latn-CS"/>
        </w:rPr>
        <w:t xml:space="preserve">и кључни су за обезбеђење социјалне и економске инклузије. Задовољење ових потреба олакшава приступ другим услугама, као што су брига о деци, образовање, дуготрајна нега, становање, тржиште рада и сл, а такође могу бити важан генератор нових радних места. Ипак, приступ јавним службама и инфраструктури опредељен је густином насељености и типом насеља, и значајно се разликује између руралних подручја у близини града и удаљених руралних подручја. Највећи број становника живи у насељима која не прелазе 2.500 становника, док с друге стране око 21% свих насеља има мање од 100 становника. Начелно, насеља на већим надморским висинама, удаљенија и погранична рурална подручја, имају слабије перформансе соабраћајне и друге инфраструктуре у поређењу са другим руралним </w:t>
      </w:r>
      <w:r w:rsidRPr="006778AA">
        <w:rPr>
          <w:rFonts w:ascii="Times New Roman" w:hAnsi="Times New Roman" w:cs="Times New Roman"/>
          <w:noProof/>
          <w:sz w:val="24"/>
          <w:szCs w:val="24"/>
          <w:lang w:val="sr-Cyrl-RS"/>
        </w:rPr>
        <w:t>подручјима</w:t>
      </w:r>
      <w:r w:rsidRPr="006778AA">
        <w:rPr>
          <w:rFonts w:ascii="Times New Roman" w:hAnsi="Times New Roman" w:cs="Times New Roman"/>
          <w:noProof/>
          <w:sz w:val="24"/>
          <w:szCs w:val="24"/>
          <w:lang w:val="sr-Latn-CS"/>
        </w:rPr>
        <w:t xml:space="preserve">. </w:t>
      </w:r>
    </w:p>
    <w:p w14:paraId="41F4D845" w14:textId="77777777"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Подаци указују</w:t>
      </w:r>
      <w:r w:rsidRPr="006778AA">
        <w:rPr>
          <w:rStyle w:val="FootnoteReference"/>
          <w:rFonts w:ascii="Times New Roman" w:hAnsi="Times New Roman" w:cs="Times New Roman"/>
          <w:noProof/>
          <w:sz w:val="24"/>
          <w:szCs w:val="24"/>
          <w:lang w:val="sr-Latn-CS"/>
        </w:rPr>
        <w:footnoteReference w:id="6"/>
      </w:r>
      <w:r w:rsidRPr="006778AA">
        <w:rPr>
          <w:rFonts w:ascii="Times New Roman" w:hAnsi="Times New Roman" w:cs="Times New Roman"/>
          <w:noProof/>
          <w:sz w:val="24"/>
          <w:szCs w:val="24"/>
          <w:lang w:val="sr-Cyrl-RS"/>
        </w:rPr>
        <w:t xml:space="preserve"> </w:t>
      </w:r>
      <w:r w:rsidRPr="006778AA">
        <w:rPr>
          <w:rFonts w:ascii="Times New Roman" w:hAnsi="Times New Roman" w:cs="Times New Roman"/>
          <w:noProof/>
          <w:sz w:val="24"/>
          <w:szCs w:val="24"/>
          <w:lang w:val="sr-Latn-CS"/>
        </w:rPr>
        <w:t>да је око 81% становништва прикључено на јавни систем водоснабдевања. Овај проценат је најнижи у Централној Србији (71%), док је знатно већи у Београду (92%) и у АП</w:t>
      </w:r>
      <w:r w:rsidRPr="006778AA">
        <w:rPr>
          <w:rFonts w:ascii="Times New Roman" w:hAnsi="Times New Roman" w:cs="Times New Roman"/>
          <w:noProof/>
          <w:sz w:val="24"/>
          <w:szCs w:val="24"/>
          <w:lang w:val="sr-Cyrl-RS"/>
        </w:rPr>
        <w:t>В</w:t>
      </w:r>
      <w:r w:rsidRPr="006778AA">
        <w:rPr>
          <w:rFonts w:ascii="Times New Roman" w:hAnsi="Times New Roman" w:cs="Times New Roman"/>
          <w:noProof/>
          <w:sz w:val="24"/>
          <w:szCs w:val="24"/>
          <w:lang w:val="sr-Latn-CS"/>
        </w:rPr>
        <w:t xml:space="preserve"> (91%), са израженим разликама међу општинама. Око 70% становништва водом се снабдева из подземних извора. Неадекватно одржавање често резултира великим губицима који у неким системима износе више од 30%, што се неповољно одражава на квалитет воде. Од укупног броја градских водовода са физичким и хемијским недостацима, 64% су на територији АП</w:t>
      </w:r>
      <w:r w:rsidRPr="006778AA">
        <w:rPr>
          <w:rFonts w:ascii="Times New Roman" w:hAnsi="Times New Roman" w:cs="Times New Roman"/>
          <w:noProof/>
          <w:sz w:val="24"/>
          <w:szCs w:val="24"/>
          <w:lang w:val="sr-Cyrl-RS"/>
        </w:rPr>
        <w:t>В</w:t>
      </w:r>
      <w:r w:rsidRPr="006778AA">
        <w:rPr>
          <w:rFonts w:ascii="Times New Roman" w:hAnsi="Times New Roman" w:cs="Times New Roman"/>
          <w:noProof/>
          <w:sz w:val="24"/>
          <w:szCs w:val="24"/>
          <w:lang w:val="sr-Latn-CS"/>
        </w:rPr>
        <w:t xml:space="preserve">. Проблем неадекватног квалитета </w:t>
      </w:r>
      <w:r w:rsidRPr="006778AA">
        <w:rPr>
          <w:rFonts w:ascii="Times New Roman" w:hAnsi="Times New Roman" w:cs="Times New Roman"/>
          <w:noProof/>
          <w:sz w:val="24"/>
          <w:szCs w:val="24"/>
          <w:lang w:val="sr-Latn-CS"/>
        </w:rPr>
        <w:lastRenderedPageBreak/>
        <w:t>воде присутнији је у мањим срединама, док се проблем неадекватне заштите извора воде јавља без обзира на величину система. Посебан проблем у руралним подручјима су сеоски водоводи који не испуњавају стандарде квалитета воде за пиће и њихово интегр</w:t>
      </w:r>
      <w:r w:rsidRPr="006778AA">
        <w:rPr>
          <w:rFonts w:ascii="Times New Roman" w:hAnsi="Times New Roman" w:cs="Times New Roman"/>
          <w:noProof/>
          <w:sz w:val="24"/>
          <w:szCs w:val="24"/>
          <w:lang w:val="sr-Cyrl-RS"/>
        </w:rPr>
        <w:t>и</w:t>
      </w:r>
      <w:r w:rsidRPr="006778AA">
        <w:rPr>
          <w:rFonts w:ascii="Times New Roman" w:hAnsi="Times New Roman" w:cs="Times New Roman"/>
          <w:noProof/>
          <w:sz w:val="24"/>
          <w:szCs w:val="24"/>
          <w:lang w:val="sr-Latn-CS"/>
        </w:rPr>
        <w:t>сање у систем водоснабдевања</w:t>
      </w:r>
      <w:r w:rsidRPr="006778AA">
        <w:rPr>
          <w:rFonts w:ascii="Times New Roman" w:hAnsi="Times New Roman" w:cs="Times New Roman"/>
          <w:noProof/>
          <w:sz w:val="24"/>
          <w:szCs w:val="24"/>
          <w:lang w:val="sr-Cyrl-RS"/>
        </w:rPr>
        <w:t xml:space="preserve"> ЈЛС</w:t>
      </w:r>
      <w:r w:rsidRPr="006778AA">
        <w:rPr>
          <w:rFonts w:ascii="Times New Roman" w:hAnsi="Times New Roman" w:cs="Times New Roman"/>
          <w:noProof/>
          <w:sz w:val="24"/>
          <w:szCs w:val="24"/>
          <w:lang w:val="sr-Latn-CS"/>
        </w:rPr>
        <w:t>.</w:t>
      </w:r>
    </w:p>
    <w:p w14:paraId="6919A23C" w14:textId="77777777"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Од укупног броја домаћинстава, око 13% прикључено је на јавне канализационе системе. Мрежа јавне канализације у 2020. години дужа је за 1,8% у односу на 2019. годину, док је нових прикључака на канализациону мрежу у 2020. години било 4,2% више него претходне године (РЗС, 2021</w:t>
      </w:r>
      <w:r w:rsidRPr="006778AA">
        <w:rPr>
          <w:rStyle w:val="FootnoteReference"/>
          <w:rFonts w:ascii="Times New Roman" w:hAnsi="Times New Roman" w:cs="Times New Roman"/>
          <w:noProof/>
          <w:sz w:val="24"/>
          <w:szCs w:val="24"/>
          <w:lang w:val="sr-Latn-CS"/>
        </w:rPr>
        <w:footnoteReference w:id="7"/>
      </w:r>
      <w:r w:rsidRPr="006778AA">
        <w:rPr>
          <w:rFonts w:ascii="Times New Roman" w:hAnsi="Times New Roman" w:cs="Times New Roman"/>
          <w:noProof/>
          <w:sz w:val="24"/>
          <w:szCs w:val="24"/>
          <w:lang w:val="sr-Latn-CS"/>
        </w:rPr>
        <w:t>). Већина комуналних отпадних вода (око 58%), сакупља се у канализационим системима, од којих само 12% има системе за пречишћавање. Регионалне разлике су значајне, а у више од 80 општина не постоји никакав третман пречишћавања отпадних вода. Овакво стање резултира директним испуштањем отпадних вода у реке, са великим последицама на животну средину и здравље становника (РЗС, 2018).</w:t>
      </w:r>
    </w:p>
    <w:p w14:paraId="1771C977" w14:textId="77777777"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Организовано сакупљање отпада покрива само 60% укупног становништва, док у руралним подручјима или нема организованог сакупљања или је недовољно да би се задовољиле потребе у тим областима. Најмањи број становника обухваћених организованим сакупљањем отпада је у општинама на југу Србије (20</w:t>
      </w:r>
      <w:r w:rsidRPr="006778AA">
        <w:rPr>
          <w:rFonts w:ascii="Times New Roman" w:hAnsi="Times New Roman" w:cs="Times New Roman"/>
          <w:noProof/>
          <w:sz w:val="24"/>
          <w:szCs w:val="24"/>
          <w:lang w:val="ru-RU"/>
        </w:rPr>
        <w:t>-</w:t>
      </w:r>
      <w:r w:rsidRPr="006778AA">
        <w:rPr>
          <w:rFonts w:ascii="Times New Roman" w:hAnsi="Times New Roman" w:cs="Times New Roman"/>
          <w:noProof/>
          <w:sz w:val="24"/>
          <w:szCs w:val="24"/>
          <w:lang w:val="sr-Latn-CS"/>
        </w:rPr>
        <w:t>25%).</w:t>
      </w:r>
    </w:p>
    <w:p w14:paraId="034AA2C4" w14:textId="77777777"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Према подацима Агенције за заштиту животне средине, комунална предузећа организовано одлажу отпад на 137 нехигијенских депонија, смештених у 111 општина. С обзиром на старост ових депонија (и до 60 година), већина њих не задовољава стандарде и требале би бити саниране или затворене. Осим тога, само 72% депонија је покривено, и то углавном према потреби. Процењени број дивљих депонија је преко 2.300, али су евидентни напори на њиховом санирању.</w:t>
      </w:r>
    </w:p>
    <w:p w14:paraId="6152E615" w14:textId="77777777"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На територији Републике Србије само 63% општинских путева сматра се савременим путевима (путеви прекривени асфалтом, бетоном и коцкама). Најповољнија ситуација је у Средњобанатском округу (98,5% општинских путева су савремени путеви), а најнеповољнија у Пчињском округу где само 31,1% општинских путева спада у категорију савремених путева.</w:t>
      </w:r>
    </w:p>
    <w:p w14:paraId="4451AC44" w14:textId="290F68B2" w:rsidR="00863915" w:rsidRPr="006778AA" w:rsidRDefault="00863915" w:rsidP="00974ABA">
      <w:pPr>
        <w:spacing w:after="0"/>
        <w:ind w:firstLine="1418"/>
        <w:rPr>
          <w:rFonts w:ascii="Times New Roman" w:hAnsi="Times New Roman" w:cs="Times New Roman"/>
          <w:noProof/>
          <w:sz w:val="24"/>
          <w:szCs w:val="24"/>
          <w:lang w:val="sr-Latn-CS"/>
        </w:rPr>
      </w:pPr>
      <w:r w:rsidRPr="006778AA">
        <w:rPr>
          <w:rFonts w:ascii="Times New Roman" w:hAnsi="Times New Roman" w:cs="Times New Roman"/>
          <w:noProof/>
          <w:sz w:val="24"/>
          <w:szCs w:val="24"/>
          <w:lang w:val="sr-Latn-CS"/>
        </w:rPr>
        <w:t>Модерни пословни модели као што су е-услуге, приватно-јавна партнерства, социјална предузећа, културне и креативне индустрије и сл. могу допринети друштвено-економском развоју мање насељених и удаљених руралних подручја. Они пресудно зависе од нивоа дигиталних вештина и доступности и приступачности адекватне дигиталне инфраструктуре и капацитета за ефикасн</w:t>
      </w:r>
      <w:r w:rsidRPr="006778AA">
        <w:rPr>
          <w:rFonts w:ascii="Times New Roman" w:hAnsi="Times New Roman" w:cs="Times New Roman"/>
          <w:noProof/>
          <w:sz w:val="24"/>
          <w:szCs w:val="24"/>
          <w:lang w:val="sr-Cyrl-RS"/>
        </w:rPr>
        <w:t>у</w:t>
      </w:r>
      <w:r w:rsidRPr="006778AA">
        <w:rPr>
          <w:rFonts w:ascii="Times New Roman" w:hAnsi="Times New Roman" w:cs="Times New Roman"/>
          <w:noProof/>
          <w:sz w:val="24"/>
          <w:szCs w:val="24"/>
          <w:lang w:val="sr-Latn-CS"/>
        </w:rPr>
        <w:t xml:space="preserve"> примену дигиталних технологија. Кључни предуслов за дигиталну трансформацију је доступност интернета. Упркос побољшањима у доступности интернета, од укупног броја домаћинстава која имају интернет везу, 90,5% домаћинстава користи фиксну везу, 71,9% домаћинстава има мобилну широкопојасну интернет везу, а 0,7% користи мобилну везу (путем </w:t>
      </w:r>
      <w:r w:rsidR="000B681A" w:rsidRPr="006778AA">
        <w:rPr>
          <w:rFonts w:ascii="Times New Roman" w:hAnsi="Times New Roman" w:cs="Times New Roman"/>
          <w:noProof/>
          <w:sz w:val="24"/>
          <w:szCs w:val="24"/>
          <w:lang w:val="sr-Latn-CS"/>
        </w:rPr>
        <w:t>GPRS</w:t>
      </w:r>
      <w:r w:rsidRPr="006778AA">
        <w:rPr>
          <w:rFonts w:ascii="Times New Roman" w:hAnsi="Times New Roman" w:cs="Times New Roman"/>
          <w:noProof/>
          <w:sz w:val="24"/>
          <w:szCs w:val="24"/>
          <w:lang w:val="sr-Latn-CS"/>
        </w:rPr>
        <w:t>-а). Разлике се могу уочити и када се упореди заступљеност рачунара у градским и осталим деловима Србије: 81,6%</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 xml:space="preserve">61,8%. У односу на 2019. годину, овај јаз се благо повећао. У прилог томе говоре стопе раста заступљености рачунара у градским и осталим деловима Србије. У градским деловима Србије стопа раста је 2,1%, у осталим </w:t>
      </w:r>
      <w:r w:rsidRPr="006778AA">
        <w:rPr>
          <w:rFonts w:ascii="Times New Roman" w:hAnsi="Times New Roman" w:cs="Times New Roman"/>
          <w:noProof/>
          <w:sz w:val="24"/>
          <w:szCs w:val="24"/>
          <w:lang w:val="sr-Cyrl-RS"/>
        </w:rPr>
        <w:t xml:space="preserve">насељима </w:t>
      </w:r>
      <w:r w:rsidRPr="006778AA">
        <w:rPr>
          <w:rFonts w:ascii="Times New Roman" w:hAnsi="Times New Roman" w:cs="Times New Roman"/>
          <w:noProof/>
          <w:sz w:val="24"/>
          <w:szCs w:val="24"/>
          <w:lang w:val="sr-Latn-CS"/>
        </w:rPr>
        <w:t>Србије коришћење рачунара опада, у односу на 2019.</w:t>
      </w:r>
      <w:r w:rsidRPr="006778AA">
        <w:rPr>
          <w:rFonts w:ascii="Times New Roman" w:hAnsi="Times New Roman" w:cs="Times New Roman"/>
          <w:noProof/>
          <w:sz w:val="24"/>
          <w:szCs w:val="24"/>
          <w:lang w:val="sr-Cyrl-RS"/>
        </w:rPr>
        <w:t xml:space="preserve"> годину</w:t>
      </w:r>
      <w:r w:rsidRPr="006778AA">
        <w:rPr>
          <w:rFonts w:ascii="Times New Roman" w:hAnsi="Times New Roman" w:cs="Times New Roman"/>
          <w:noProof/>
          <w:sz w:val="24"/>
          <w:szCs w:val="24"/>
          <w:lang w:val="sr-Latn-CS"/>
        </w:rPr>
        <w:t xml:space="preserve"> (0,3%). Значајне разлике постоје и када упоредимо заступљеност интернет прикључака у градским и осталим насељима Србије: 87,1%</w:t>
      </w:r>
      <w:r w:rsidRPr="006778AA">
        <w:rPr>
          <w:rFonts w:ascii="Times New Roman" w:hAnsi="Times New Roman" w:cs="Times New Roman"/>
          <w:noProof/>
          <w:sz w:val="24"/>
          <w:szCs w:val="24"/>
          <w:lang w:val="sr-Cyrl-RS"/>
        </w:rPr>
        <w:t>:</w:t>
      </w:r>
      <w:r w:rsidRPr="006778AA">
        <w:rPr>
          <w:rFonts w:ascii="Times New Roman" w:hAnsi="Times New Roman" w:cs="Times New Roman"/>
          <w:noProof/>
          <w:sz w:val="24"/>
          <w:szCs w:val="24"/>
          <w:lang w:val="sr-Latn-CS"/>
        </w:rPr>
        <w:t>70,4%. У поређењу са 2019. годином, у градским насељима Србије стопа раста је у 2020</w:t>
      </w:r>
      <w:r w:rsidRPr="006778AA">
        <w:rPr>
          <w:rFonts w:ascii="Times New Roman" w:hAnsi="Times New Roman" w:cs="Times New Roman"/>
          <w:noProof/>
          <w:sz w:val="24"/>
          <w:szCs w:val="24"/>
          <w:lang w:val="sr-Cyrl-RS"/>
        </w:rPr>
        <w:t>. години</w:t>
      </w:r>
      <w:r w:rsidRPr="006778AA">
        <w:rPr>
          <w:rFonts w:ascii="Times New Roman" w:hAnsi="Times New Roman" w:cs="Times New Roman"/>
          <w:noProof/>
          <w:sz w:val="24"/>
          <w:szCs w:val="24"/>
          <w:lang w:val="sr-Latn-CS"/>
        </w:rPr>
        <w:t xml:space="preserve"> била 1,3%, док је пад у осталим деловима Србије износио 0,1%.</w:t>
      </w:r>
    </w:p>
    <w:p w14:paraId="0C4A881E" w14:textId="77777777" w:rsidR="00863915" w:rsidRDefault="00863915" w:rsidP="00974ABA">
      <w:pPr>
        <w:spacing w:after="0"/>
        <w:ind w:firstLine="1418"/>
        <w:rPr>
          <w:rFonts w:ascii="Times New Roman" w:hAnsi="Times New Roman" w:cs="Times New Roman"/>
          <w:noProof/>
          <w:sz w:val="24"/>
          <w:szCs w:val="24"/>
          <w:lang w:val="sr-Cyrl-RS"/>
        </w:rPr>
      </w:pPr>
      <w:r w:rsidRPr="006778AA">
        <w:rPr>
          <w:rFonts w:ascii="Times New Roman" w:hAnsi="Times New Roman" w:cs="Times New Roman"/>
          <w:noProof/>
          <w:sz w:val="24"/>
          <w:szCs w:val="24"/>
          <w:lang w:val="sr-Latn-CS"/>
        </w:rPr>
        <w:t xml:space="preserve">Рурална подручја се суочавају са специфичним изазовима везаним за климатске промене и деградацију животне средине. На пример, пољопривреда и шумарство су рањивији на неповољне екстремне временске непогоде као што су олује, поплаве и суше, у поређењу са привредним секторима заступљеним у урбаним подручјима. Поред тога, рурална подручја су изложенија већим трошковима повезаним са </w:t>
      </w:r>
      <w:r w:rsidRPr="006778AA">
        <w:rPr>
          <w:rFonts w:ascii="Times New Roman" w:hAnsi="Times New Roman" w:cs="Times New Roman"/>
          <w:noProof/>
          <w:sz w:val="24"/>
          <w:szCs w:val="24"/>
          <w:lang w:val="sr-Latn-CS"/>
        </w:rPr>
        <w:lastRenderedPageBreak/>
        <w:t xml:space="preserve">климатском транзицијом. Један од највећих изазова повезаних са енергетском транзицијом тиче се традиционалних образаца коришћења животне средине и енергије у руралним </w:t>
      </w:r>
      <w:r w:rsidRPr="006778AA">
        <w:rPr>
          <w:rFonts w:ascii="Times New Roman" w:hAnsi="Times New Roman" w:cs="Times New Roman"/>
          <w:noProof/>
          <w:sz w:val="24"/>
          <w:szCs w:val="24"/>
          <w:lang w:val="sr-Cyrl-RS"/>
        </w:rPr>
        <w:t>подручјима</w:t>
      </w:r>
      <w:r w:rsidRPr="006778AA">
        <w:rPr>
          <w:rFonts w:ascii="Times New Roman" w:hAnsi="Times New Roman" w:cs="Times New Roman"/>
          <w:noProof/>
          <w:sz w:val="24"/>
          <w:szCs w:val="24"/>
          <w:lang w:val="sr-Latn-CS"/>
        </w:rPr>
        <w:t>. Мног</w:t>
      </w:r>
      <w:r w:rsidRPr="006778AA">
        <w:rPr>
          <w:rFonts w:ascii="Times New Roman" w:hAnsi="Times New Roman" w:cs="Times New Roman"/>
          <w:noProof/>
          <w:sz w:val="24"/>
          <w:szCs w:val="24"/>
          <w:lang w:val="sr-Cyrl-RS"/>
        </w:rPr>
        <w:t>а</w:t>
      </w:r>
      <w:r w:rsidRPr="006778AA">
        <w:rPr>
          <w:rFonts w:ascii="Times New Roman" w:hAnsi="Times New Roman" w:cs="Times New Roman"/>
          <w:noProof/>
          <w:sz w:val="24"/>
          <w:szCs w:val="24"/>
          <w:lang w:val="sr-Latn-CS"/>
        </w:rPr>
        <w:t xml:space="preserve"> руралн</w:t>
      </w:r>
      <w:r w:rsidRPr="006778AA">
        <w:rPr>
          <w:rFonts w:ascii="Times New Roman" w:hAnsi="Times New Roman" w:cs="Times New Roman"/>
          <w:noProof/>
          <w:sz w:val="24"/>
          <w:szCs w:val="24"/>
          <w:lang w:val="sr-Cyrl-RS"/>
        </w:rPr>
        <w:t>а</w:t>
      </w:r>
      <w:r w:rsidRPr="006778AA">
        <w:rPr>
          <w:rFonts w:ascii="Times New Roman" w:hAnsi="Times New Roman" w:cs="Times New Roman"/>
          <w:noProof/>
          <w:sz w:val="24"/>
          <w:szCs w:val="24"/>
          <w:lang w:val="sr-Latn-CS"/>
        </w:rPr>
        <w:t xml:space="preserve"> </w:t>
      </w:r>
      <w:r w:rsidRPr="006778AA">
        <w:rPr>
          <w:rFonts w:ascii="Times New Roman" w:hAnsi="Times New Roman" w:cs="Times New Roman"/>
          <w:noProof/>
          <w:sz w:val="24"/>
          <w:szCs w:val="24"/>
          <w:lang w:val="sr-Cyrl-RS"/>
        </w:rPr>
        <w:t>подручја</w:t>
      </w:r>
      <w:r w:rsidRPr="006778AA">
        <w:rPr>
          <w:rFonts w:ascii="Times New Roman" w:hAnsi="Times New Roman" w:cs="Times New Roman"/>
          <w:noProof/>
          <w:sz w:val="24"/>
          <w:szCs w:val="24"/>
          <w:lang w:val="sr-Latn-CS"/>
        </w:rPr>
        <w:t xml:space="preserve"> и даље зависе од индустрија које извлаче велике количине ресурса из природног окружења без адекватних надокнада, користе природно окружење за одлагање отпада и ослањају се на фосилна горива.</w:t>
      </w:r>
    </w:p>
    <w:p w14:paraId="5E63679E" w14:textId="77777777" w:rsidR="00974ABA" w:rsidRPr="00974ABA" w:rsidRDefault="00974ABA" w:rsidP="00974ABA">
      <w:pPr>
        <w:spacing w:after="0"/>
        <w:ind w:firstLine="1418"/>
        <w:rPr>
          <w:rFonts w:ascii="Times New Roman" w:hAnsi="Times New Roman" w:cs="Times New Roman"/>
          <w:noProof/>
          <w:sz w:val="24"/>
          <w:szCs w:val="24"/>
          <w:lang w:val="sr-Cyrl-RS"/>
        </w:rPr>
      </w:pPr>
    </w:p>
    <w:p w14:paraId="266C5EB1" w14:textId="7DCAD84F" w:rsidR="004519EA" w:rsidRDefault="006778AA" w:rsidP="00974ABA">
      <w:pPr>
        <w:pStyle w:val="Heading2"/>
        <w:numPr>
          <w:ilvl w:val="0"/>
          <w:numId w:val="0"/>
        </w:numPr>
        <w:tabs>
          <w:tab w:val="left" w:pos="0"/>
        </w:tabs>
        <w:spacing w:before="0" w:after="0"/>
        <w:rPr>
          <w:color w:val="auto"/>
          <w:sz w:val="24"/>
          <w:szCs w:val="24"/>
          <w:lang w:val="sr-Cyrl-RS"/>
        </w:rPr>
      </w:pPr>
      <w:r w:rsidRPr="006778AA">
        <w:rPr>
          <w:color w:val="auto"/>
          <w:sz w:val="24"/>
          <w:szCs w:val="24"/>
        </w:rPr>
        <w:t xml:space="preserve">5. </w:t>
      </w:r>
      <w:r w:rsidR="00350985" w:rsidRPr="006778AA">
        <w:rPr>
          <w:color w:val="auto"/>
          <w:sz w:val="24"/>
          <w:szCs w:val="24"/>
        </w:rPr>
        <w:t>Политика руралног развоја у Републици Србији</w:t>
      </w:r>
      <w:bookmarkEnd w:id="34"/>
    </w:p>
    <w:p w14:paraId="54994B0F" w14:textId="77777777" w:rsidR="00974ABA" w:rsidRDefault="00974ABA" w:rsidP="00974ABA">
      <w:pPr>
        <w:pStyle w:val="Heading3"/>
        <w:spacing w:before="0" w:after="0"/>
        <w:ind w:firstLine="1418"/>
        <w:rPr>
          <w:rFonts w:ascii="Times New Roman" w:hAnsi="Times New Roman" w:cs="Times New Roman"/>
          <w:color w:val="auto"/>
          <w:lang w:val="sr-Cyrl-RS"/>
        </w:rPr>
      </w:pPr>
    </w:p>
    <w:p w14:paraId="26796087" w14:textId="5D8C5AB5" w:rsidR="001161D9" w:rsidRPr="0024125E" w:rsidRDefault="00350985" w:rsidP="00974ABA">
      <w:pPr>
        <w:pStyle w:val="Heading3"/>
        <w:spacing w:before="0" w:after="0"/>
        <w:ind w:firstLine="1418"/>
        <w:rPr>
          <w:rFonts w:ascii="Times New Roman" w:hAnsi="Times New Roman" w:cs="Times New Roman"/>
          <w:color w:val="auto"/>
        </w:rPr>
      </w:pPr>
      <w:r w:rsidRPr="0024125E">
        <w:rPr>
          <w:rFonts w:ascii="Times New Roman" w:hAnsi="Times New Roman" w:cs="Times New Roman"/>
          <w:color w:val="auto"/>
        </w:rPr>
        <w:t>Подршка руралном развоју у периоду 2018</w:t>
      </w:r>
      <w:r w:rsidR="00C20A7F" w:rsidRPr="0024125E">
        <w:rPr>
          <w:rFonts w:ascii="Times New Roman" w:hAnsi="Times New Roman" w:cs="Times New Roman"/>
          <w:color w:val="auto"/>
        </w:rPr>
        <w:t>–</w:t>
      </w:r>
      <w:r w:rsidRPr="0024125E">
        <w:rPr>
          <w:rFonts w:ascii="Times New Roman" w:hAnsi="Times New Roman" w:cs="Times New Roman"/>
          <w:color w:val="auto"/>
        </w:rPr>
        <w:t>2020</w:t>
      </w:r>
      <w:r w:rsidR="00A832A6" w:rsidRPr="0024125E">
        <w:rPr>
          <w:rFonts w:ascii="Times New Roman" w:hAnsi="Times New Roman" w:cs="Times New Roman"/>
          <w:color w:val="auto"/>
          <w:lang w:val="sr-Cyrl-RS"/>
        </w:rPr>
        <w:t>. године</w:t>
      </w:r>
    </w:p>
    <w:p w14:paraId="5A715CB2" w14:textId="77777777" w:rsidR="00A832A6" w:rsidRPr="0024125E" w:rsidRDefault="00A832A6" w:rsidP="00974ABA">
      <w:pPr>
        <w:spacing w:after="0"/>
        <w:ind w:firstLine="1418"/>
        <w:rPr>
          <w:rFonts w:ascii="Times New Roman" w:hAnsi="Times New Roman" w:cs="Times New Roman"/>
          <w:noProof/>
          <w:sz w:val="24"/>
          <w:szCs w:val="24"/>
          <w:lang w:val="sr-Latn-CS"/>
        </w:rPr>
      </w:pPr>
      <w:bookmarkStart w:id="35" w:name="_Toc95510704"/>
      <w:r w:rsidRPr="0024125E">
        <w:rPr>
          <w:rFonts w:ascii="Times New Roman" w:hAnsi="Times New Roman" w:cs="Times New Roman"/>
          <w:noProof/>
          <w:sz w:val="24"/>
          <w:szCs w:val="24"/>
          <w:lang w:val="sr-Latn-CS"/>
        </w:rPr>
        <w:t xml:space="preserve">Мере пољопривредне политике и политике руралног развоја </w:t>
      </w:r>
      <w:r w:rsidRPr="0024125E">
        <w:rPr>
          <w:rFonts w:ascii="Times New Roman" w:hAnsi="Times New Roman" w:cs="Times New Roman"/>
          <w:noProof/>
          <w:sz w:val="24"/>
          <w:szCs w:val="24"/>
          <w:lang w:val="sr-Cyrl-RS"/>
        </w:rPr>
        <w:t xml:space="preserve">утврђене </w:t>
      </w:r>
      <w:r w:rsidRPr="0024125E">
        <w:rPr>
          <w:rFonts w:ascii="Times New Roman" w:hAnsi="Times New Roman" w:cs="Times New Roman"/>
          <w:noProof/>
          <w:sz w:val="24"/>
          <w:szCs w:val="24"/>
          <w:lang w:val="sr-Latn-CS"/>
        </w:rPr>
        <w:t xml:space="preserve">су Законом о пољопривреди и руралном развоју и Законом о подстицајима пољопривреди и руралном развоју, а специфични циљеви, критеријуми и прихватљиве инвестиције ближе су описани у националним програмима. </w:t>
      </w:r>
    </w:p>
    <w:p w14:paraId="49FE054F" w14:textId="77777777" w:rsidR="00A832A6" w:rsidRDefault="00A832A6" w:rsidP="00974ABA">
      <w:pPr>
        <w:spacing w:after="0"/>
        <w:ind w:firstLine="1418"/>
        <w:rPr>
          <w:rFonts w:ascii="Times New Roman" w:hAnsi="Times New Roman" w:cs="Times New Roman"/>
          <w:noProof/>
          <w:sz w:val="24"/>
          <w:szCs w:val="24"/>
          <w:lang w:val="sr-Cyrl-RS"/>
        </w:rPr>
      </w:pPr>
      <w:r w:rsidRPr="0024125E">
        <w:rPr>
          <w:rFonts w:ascii="Times New Roman" w:hAnsi="Times New Roman" w:cs="Times New Roman"/>
          <w:noProof/>
          <w:sz w:val="24"/>
          <w:szCs w:val="24"/>
          <w:lang w:val="sr-Latn-CS"/>
        </w:rPr>
        <w:t xml:space="preserve">Мере подршке руралном развоју </w:t>
      </w:r>
      <w:r w:rsidRPr="0024125E">
        <w:rPr>
          <w:rFonts w:ascii="Times New Roman" w:hAnsi="Times New Roman" w:cs="Times New Roman"/>
          <w:noProof/>
          <w:sz w:val="24"/>
          <w:szCs w:val="24"/>
          <w:lang w:val="sr-Cyrl-RS"/>
        </w:rPr>
        <w:t xml:space="preserve">спровођене </w:t>
      </w:r>
      <w:r w:rsidRPr="0024125E">
        <w:rPr>
          <w:rFonts w:ascii="Times New Roman" w:hAnsi="Times New Roman" w:cs="Times New Roman"/>
          <w:noProof/>
          <w:sz w:val="24"/>
          <w:szCs w:val="24"/>
          <w:lang w:val="sr-Latn-CS"/>
        </w:rPr>
        <w:t>у периоду 2018</w:t>
      </w:r>
      <w:r w:rsidRPr="0024125E">
        <w:rPr>
          <w:rFonts w:ascii="Times New Roman" w:hAnsi="Times New Roman" w:cs="Times New Roman"/>
          <w:noProof/>
          <w:sz w:val="24"/>
          <w:szCs w:val="24"/>
          <w:lang w:val="ru-RU"/>
        </w:rPr>
        <w:t>-</w:t>
      </w:r>
      <w:r w:rsidRPr="0024125E">
        <w:rPr>
          <w:rFonts w:ascii="Times New Roman" w:hAnsi="Times New Roman" w:cs="Times New Roman"/>
          <w:noProof/>
          <w:sz w:val="24"/>
          <w:szCs w:val="24"/>
          <w:lang w:val="sr-Latn-CS"/>
        </w:rPr>
        <w:t>2020.</w:t>
      </w:r>
      <w:r w:rsidRPr="0024125E">
        <w:rPr>
          <w:rFonts w:ascii="Times New Roman" w:hAnsi="Times New Roman" w:cs="Times New Roman"/>
          <w:noProof/>
          <w:sz w:val="24"/>
          <w:szCs w:val="24"/>
          <w:lang w:val="sr-Cyrl-RS"/>
        </w:rPr>
        <w:t xml:space="preserve"> године </w:t>
      </w:r>
      <w:r w:rsidRPr="0024125E">
        <w:rPr>
          <w:rFonts w:ascii="Times New Roman" w:hAnsi="Times New Roman" w:cs="Times New Roman"/>
          <w:noProof/>
          <w:sz w:val="24"/>
          <w:szCs w:val="24"/>
          <w:lang w:val="sr-Latn-CS"/>
        </w:rPr>
        <w:t xml:space="preserve">у складу са </w:t>
      </w:r>
      <w:r w:rsidRPr="0024125E">
        <w:rPr>
          <w:rFonts w:ascii="Times New Roman" w:hAnsi="Times New Roman" w:cs="Times New Roman"/>
          <w:noProof/>
          <w:sz w:val="24"/>
          <w:szCs w:val="24"/>
          <w:lang w:val="sr-Cyrl-RS"/>
        </w:rPr>
        <w:t>националним програмом</w:t>
      </w:r>
      <w:r w:rsidRPr="0024125E">
        <w:rPr>
          <w:rFonts w:ascii="Times New Roman" w:hAnsi="Times New Roman" w:cs="Times New Roman"/>
          <w:noProof/>
          <w:sz w:val="24"/>
          <w:szCs w:val="24"/>
          <w:lang w:val="sr-Latn-CS"/>
        </w:rPr>
        <w:t xml:space="preserve"> представљене су </w:t>
      </w:r>
      <w:r w:rsidRPr="0024125E">
        <w:rPr>
          <w:rFonts w:ascii="Times New Roman" w:hAnsi="Times New Roman" w:cs="Times New Roman"/>
          <w:noProof/>
          <w:sz w:val="24"/>
          <w:szCs w:val="24"/>
          <w:lang w:val="sr-Cyrl-RS"/>
        </w:rPr>
        <w:t xml:space="preserve">у </w:t>
      </w:r>
      <w:r w:rsidRPr="0024125E">
        <w:rPr>
          <w:rFonts w:ascii="Times New Roman" w:hAnsi="Times New Roman" w:cs="Times New Roman"/>
          <w:noProof/>
          <w:sz w:val="24"/>
          <w:szCs w:val="24"/>
          <w:lang w:val="sr-Latn-CS"/>
        </w:rPr>
        <w:t>ТАБЕЛ</w:t>
      </w:r>
      <w:r w:rsidRPr="0024125E">
        <w:rPr>
          <w:rFonts w:ascii="Times New Roman" w:hAnsi="Times New Roman" w:cs="Times New Roman"/>
          <w:noProof/>
          <w:sz w:val="24"/>
          <w:szCs w:val="24"/>
          <w:lang w:val="sr-Cyrl-RS"/>
        </w:rPr>
        <w:t>И</w:t>
      </w:r>
      <w:r w:rsidRPr="0024125E">
        <w:rPr>
          <w:rFonts w:ascii="Times New Roman" w:hAnsi="Times New Roman" w:cs="Times New Roman"/>
          <w:noProof/>
          <w:sz w:val="24"/>
          <w:szCs w:val="24"/>
          <w:lang w:val="sr-Latn-CS"/>
        </w:rPr>
        <w:t xml:space="preserve"> 12. Надлежност за спровођење ових мере била је распоређена на поједине организационе јединице у саставу МПШВ, док су органи на суб-националном нивоу (АП</w:t>
      </w:r>
      <w:r w:rsidRPr="0024125E">
        <w:rPr>
          <w:rFonts w:ascii="Times New Roman" w:hAnsi="Times New Roman" w:cs="Times New Roman"/>
          <w:noProof/>
          <w:sz w:val="24"/>
          <w:szCs w:val="24"/>
          <w:lang w:val="sr-Cyrl-RS"/>
        </w:rPr>
        <w:t xml:space="preserve">В </w:t>
      </w:r>
      <w:r w:rsidRPr="0024125E">
        <w:rPr>
          <w:rFonts w:ascii="Times New Roman" w:hAnsi="Times New Roman" w:cs="Times New Roman"/>
          <w:noProof/>
          <w:sz w:val="24"/>
          <w:szCs w:val="24"/>
          <w:lang w:val="sr-Latn-CS"/>
        </w:rPr>
        <w:t xml:space="preserve">и </w:t>
      </w:r>
      <w:r w:rsidRPr="0024125E">
        <w:rPr>
          <w:rFonts w:ascii="Times New Roman" w:hAnsi="Times New Roman" w:cs="Times New Roman"/>
          <w:noProof/>
          <w:sz w:val="24"/>
          <w:szCs w:val="24"/>
          <w:lang w:val="sr-Cyrl-RS"/>
        </w:rPr>
        <w:t>ЈЛС</w:t>
      </w:r>
      <w:r w:rsidRPr="0024125E">
        <w:rPr>
          <w:rFonts w:ascii="Times New Roman" w:hAnsi="Times New Roman" w:cs="Times New Roman"/>
          <w:noProof/>
          <w:sz w:val="24"/>
          <w:szCs w:val="24"/>
          <w:lang w:val="sr-Latn-CS"/>
        </w:rPr>
        <w:t xml:space="preserve">) према одредбама Закона о подстицајима пољопривреди и руралном развоју своје годишње програме </w:t>
      </w:r>
      <w:r w:rsidRPr="0024125E">
        <w:rPr>
          <w:rFonts w:ascii="Times New Roman" w:hAnsi="Times New Roman" w:cs="Times New Roman"/>
          <w:noProof/>
          <w:sz w:val="24"/>
          <w:szCs w:val="24"/>
          <w:lang w:val="sr-Cyrl-RS"/>
        </w:rPr>
        <w:t xml:space="preserve">подршке </w:t>
      </w:r>
      <w:r w:rsidRPr="0024125E">
        <w:rPr>
          <w:rFonts w:ascii="Times New Roman" w:hAnsi="Times New Roman" w:cs="Times New Roman"/>
          <w:noProof/>
          <w:sz w:val="24"/>
          <w:szCs w:val="24"/>
          <w:lang w:val="sr-Latn-CS"/>
        </w:rPr>
        <w:t xml:space="preserve">усклађивале са националним програмским оквиром. </w:t>
      </w:r>
    </w:p>
    <w:p w14:paraId="17E16FDB" w14:textId="77777777" w:rsidR="00974ABA" w:rsidRPr="00974ABA" w:rsidRDefault="00974ABA" w:rsidP="00974ABA">
      <w:pPr>
        <w:spacing w:after="0"/>
        <w:ind w:firstLine="1418"/>
        <w:rPr>
          <w:rFonts w:ascii="Times New Roman" w:hAnsi="Times New Roman" w:cs="Times New Roman"/>
          <w:noProof/>
          <w:sz w:val="24"/>
          <w:szCs w:val="24"/>
          <w:lang w:val="sr-Cyrl-RS"/>
        </w:rPr>
      </w:pPr>
    </w:p>
    <w:p w14:paraId="4F5FB484" w14:textId="77777777" w:rsidR="007418CD" w:rsidRPr="00B2012B" w:rsidRDefault="00350985" w:rsidP="00350985">
      <w:pPr>
        <w:pStyle w:val="Caption"/>
        <w:rPr>
          <w:lang w:val="sr-Latn-CS"/>
        </w:rPr>
      </w:pPr>
      <w:r w:rsidRPr="00B0662D">
        <w:rPr>
          <w:lang w:val="ru-RU"/>
        </w:rPr>
        <w:t xml:space="preserve">ТАБЕЛА </w:t>
      </w:r>
      <w:r w:rsidR="009546EC" w:rsidRPr="00CE6045">
        <w:fldChar w:fldCharType="begin"/>
      </w:r>
      <w:r w:rsidRPr="00B0662D">
        <w:rPr>
          <w:lang w:val="ru-RU"/>
        </w:rPr>
        <w:instrText xml:space="preserve"> </w:instrText>
      </w:r>
      <w:r w:rsidRPr="00CE6045">
        <w:instrText>SEQ</w:instrText>
      </w:r>
      <w:r w:rsidRPr="00B0662D">
        <w:rPr>
          <w:lang w:val="ru-RU"/>
        </w:rPr>
        <w:instrText xml:space="preserve"> ТАБЕЛА \* </w:instrText>
      </w:r>
      <w:r w:rsidRPr="00CE6045">
        <w:instrText>ARABIC</w:instrText>
      </w:r>
      <w:r w:rsidRPr="00B0662D">
        <w:rPr>
          <w:lang w:val="ru-RU"/>
        </w:rPr>
        <w:instrText xml:space="preserve"> </w:instrText>
      </w:r>
      <w:r w:rsidR="009546EC" w:rsidRPr="00CE6045">
        <w:fldChar w:fldCharType="separate"/>
      </w:r>
      <w:r w:rsidR="00C17736">
        <w:rPr>
          <w:noProof/>
        </w:rPr>
        <w:t>12</w:t>
      </w:r>
      <w:r w:rsidR="009546EC" w:rsidRPr="00CE6045">
        <w:fldChar w:fldCharType="end"/>
      </w:r>
      <w:r w:rsidRPr="00B0662D">
        <w:rPr>
          <w:lang w:val="ru-RU"/>
        </w:rPr>
        <w:t>.</w:t>
      </w:r>
      <w:r w:rsidR="00B62A33" w:rsidRPr="00B0662D">
        <w:rPr>
          <w:lang w:val="ru-RU"/>
        </w:rPr>
        <w:t xml:space="preserve"> </w:t>
      </w:r>
      <w:r w:rsidRPr="00B0662D">
        <w:rPr>
          <w:lang w:val="ru-RU"/>
        </w:rPr>
        <w:t xml:space="preserve">Преглед мера подршке руралном развоју </w:t>
      </w:r>
      <w:r w:rsidR="009546EC" w:rsidRPr="009546EC">
        <w:rPr>
          <w:lang w:val="sr-Latn-CS"/>
        </w:rPr>
        <w:t xml:space="preserve">и </w:t>
      </w:r>
      <w:r w:rsidRPr="00B0662D">
        <w:rPr>
          <w:lang w:val="ru-RU"/>
        </w:rPr>
        <w:t>институције</w:t>
      </w:r>
      <w:r w:rsidR="009546EC" w:rsidRPr="009546EC">
        <w:rPr>
          <w:lang w:val="sr-Latn-CS"/>
        </w:rPr>
        <w:t xml:space="preserve"> које их спроводе</w:t>
      </w:r>
      <w:bookmarkEnd w:id="35"/>
    </w:p>
    <w:tbl>
      <w:tblPr>
        <w:tblStyle w:val="LightShading1"/>
        <w:tblW w:w="9356" w:type="dxa"/>
        <w:tblLayout w:type="fixed"/>
        <w:tblLook w:val="06A0" w:firstRow="1" w:lastRow="0" w:firstColumn="1" w:lastColumn="0" w:noHBand="1" w:noVBand="1"/>
      </w:tblPr>
      <w:tblGrid>
        <w:gridCol w:w="7088"/>
        <w:gridCol w:w="2268"/>
      </w:tblGrid>
      <w:tr w:rsidR="00350985" w:rsidRPr="0043092B" w14:paraId="30B1943A" w14:textId="77777777" w:rsidTr="00E9276B">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7088" w:type="dxa"/>
            <w:shd w:val="clear" w:color="auto" w:fill="F2F2F2" w:themeFill="background1" w:themeFillShade="F2"/>
            <w:noWrap/>
            <w:hideMark/>
          </w:tcPr>
          <w:p w14:paraId="259CFADB" w14:textId="77777777" w:rsidR="00350985" w:rsidRPr="0043092B" w:rsidRDefault="00350985" w:rsidP="00CE6045">
            <w:pPr>
              <w:keepNext/>
              <w:jc w:val="left"/>
              <w:rPr>
                <w:noProof/>
                <w:color w:val="auto"/>
                <w:sz w:val="20"/>
                <w:szCs w:val="20"/>
                <w:lang w:val="sr-Latn-CS"/>
              </w:rPr>
            </w:pPr>
            <w:r w:rsidRPr="00983915">
              <w:rPr>
                <w:sz w:val="20"/>
                <w:szCs w:val="20"/>
                <w:lang w:val="sr-Latn-CS"/>
              </w:rPr>
              <w:t>Национални програм за рурални развој 2018</w:t>
            </w:r>
            <w:r w:rsidR="00C20A7F">
              <w:rPr>
                <w:sz w:val="20"/>
                <w:szCs w:val="20"/>
                <w:lang w:val="sr-Latn-CS"/>
              </w:rPr>
              <w:t>–</w:t>
            </w:r>
            <w:r w:rsidRPr="00983915">
              <w:rPr>
                <w:sz w:val="20"/>
                <w:szCs w:val="20"/>
                <w:lang w:val="sr-Latn-CS"/>
              </w:rPr>
              <w:t>2020</w:t>
            </w:r>
          </w:p>
        </w:tc>
        <w:tc>
          <w:tcPr>
            <w:tcW w:w="2268" w:type="dxa"/>
            <w:shd w:val="clear" w:color="auto" w:fill="F2F2F2" w:themeFill="background1" w:themeFillShade="F2"/>
          </w:tcPr>
          <w:p w14:paraId="1250614D" w14:textId="77777777" w:rsidR="00350985" w:rsidRPr="0043092B" w:rsidRDefault="00350985" w:rsidP="00CE6045">
            <w:pPr>
              <w:keepNext/>
              <w:jc w:val="left"/>
              <w:cnfStyle w:val="100000000000" w:firstRow="1" w:lastRow="0" w:firstColumn="0" w:lastColumn="0" w:oddVBand="0" w:evenVBand="0" w:oddHBand="0" w:evenHBand="0" w:firstRowFirstColumn="0" w:firstRowLastColumn="0" w:lastRowFirstColumn="0" w:lastRowLastColumn="0"/>
              <w:rPr>
                <w:bCs w:val="0"/>
                <w:noProof/>
                <w:color w:val="auto"/>
                <w:sz w:val="20"/>
                <w:szCs w:val="20"/>
                <w:lang w:val="sr-Latn-CS"/>
              </w:rPr>
            </w:pPr>
            <w:r w:rsidRPr="0043092B">
              <w:rPr>
                <w:sz w:val="20"/>
                <w:szCs w:val="20"/>
              </w:rPr>
              <w:t>Надлежност</w:t>
            </w:r>
          </w:p>
        </w:tc>
      </w:tr>
      <w:tr w:rsidR="004519EA" w:rsidRPr="00746A0B" w14:paraId="4646A29C"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noWrap/>
            <w:vAlign w:val="center"/>
            <w:hideMark/>
          </w:tcPr>
          <w:p w14:paraId="279032F7" w14:textId="10826B67" w:rsidR="004519EA" w:rsidRPr="0043092B" w:rsidRDefault="004519EA" w:rsidP="003B787B">
            <w:pPr>
              <w:keepNext/>
              <w:jc w:val="left"/>
              <w:rPr>
                <w:b w:val="0"/>
                <w:noProof/>
                <w:color w:val="auto"/>
                <w:sz w:val="20"/>
                <w:szCs w:val="20"/>
                <w:lang w:val="sr-Latn-CS"/>
              </w:rPr>
            </w:pPr>
            <w:r w:rsidRPr="0043092B">
              <w:rPr>
                <w:b w:val="0"/>
                <w:noProof/>
                <w:color w:val="auto"/>
                <w:sz w:val="20"/>
                <w:szCs w:val="20"/>
                <w:lang w:val="sr-Latn-CS"/>
              </w:rPr>
              <w:t xml:space="preserve">1. </w:t>
            </w:r>
            <w:r w:rsidR="00350985" w:rsidRPr="0043092B">
              <w:rPr>
                <w:b w:val="0"/>
                <w:noProof/>
                <w:color w:val="auto"/>
                <w:sz w:val="20"/>
                <w:szCs w:val="20"/>
                <w:lang w:val="sr-Latn-CS"/>
              </w:rPr>
              <w:t xml:space="preserve">ПОДСТИЦАЈИ ЗА УНАПРЕЂЕЊЕ КОНКУРЕНТНОСТИ </w:t>
            </w:r>
          </w:p>
        </w:tc>
        <w:tc>
          <w:tcPr>
            <w:tcW w:w="2268" w:type="dxa"/>
            <w:vMerge w:val="restart"/>
            <w:tcBorders>
              <w:top w:val="single" w:sz="4" w:space="0" w:color="auto"/>
              <w:bottom w:val="nil"/>
            </w:tcBorders>
            <w:vAlign w:val="center"/>
          </w:tcPr>
          <w:p w14:paraId="61FFE28E" w14:textId="7B937DC9" w:rsidR="00350985" w:rsidRPr="0043092B" w:rsidRDefault="00A832A6"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Latn-CS"/>
              </w:rPr>
              <w:t>СРР</w:t>
            </w:r>
            <w:r w:rsidR="00350985" w:rsidRPr="0043092B">
              <w:rPr>
                <w:noProof/>
                <w:sz w:val="20"/>
                <w:szCs w:val="20"/>
                <w:lang w:val="sr-Latn-CS"/>
              </w:rPr>
              <w:t xml:space="preserve"> </w:t>
            </w:r>
          </w:p>
          <w:p w14:paraId="30A33D99" w14:textId="5B076E8F" w:rsidR="00350985" w:rsidRPr="0043092B" w:rsidRDefault="00A832A6"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Latn-CS"/>
              </w:rPr>
              <w:t>СПАПВ</w:t>
            </w:r>
          </w:p>
          <w:p w14:paraId="017EF286" w14:textId="4118A923" w:rsidR="004519EA" w:rsidRPr="00F47245" w:rsidRDefault="00A832A6"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Latn-CS"/>
              </w:rPr>
              <w:t>ЈЛС</w:t>
            </w:r>
          </w:p>
          <w:p w14:paraId="7E2AAD48" w14:textId="6EDBFD98" w:rsidR="00F47245" w:rsidRPr="0043092B" w:rsidRDefault="00F47245"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С</w:t>
            </w:r>
            <w:r>
              <w:rPr>
                <w:noProof/>
                <w:sz w:val="20"/>
                <w:szCs w:val="20"/>
                <w:lang w:val="sr-Latn-CS"/>
              </w:rPr>
              <w:t>П</w:t>
            </w:r>
            <w:r w:rsidR="00A832A6">
              <w:rPr>
                <w:noProof/>
                <w:sz w:val="20"/>
                <w:szCs w:val="20"/>
                <w:lang w:val="sr-Latn-CS"/>
              </w:rPr>
              <w:t>П</w:t>
            </w:r>
          </w:p>
        </w:tc>
      </w:tr>
      <w:tr w:rsidR="004519EA" w:rsidRPr="00746A0B" w14:paraId="6B188EA9"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noWrap/>
            <w:vAlign w:val="center"/>
            <w:hideMark/>
          </w:tcPr>
          <w:p w14:paraId="1ED91F01" w14:textId="77777777" w:rsidR="00350985" w:rsidRPr="0043092B" w:rsidRDefault="009546EC" w:rsidP="00CE6045">
            <w:pPr>
              <w:keepNext/>
              <w:jc w:val="left"/>
              <w:rPr>
                <w:b w:val="0"/>
                <w:i/>
                <w:iCs/>
                <w:noProof/>
                <w:color w:val="auto"/>
                <w:sz w:val="20"/>
                <w:szCs w:val="20"/>
                <w:lang w:val="sr-Latn-CS"/>
              </w:rPr>
            </w:pPr>
            <w:r w:rsidRPr="00A832A6">
              <w:rPr>
                <w:b w:val="0"/>
                <w:i/>
                <w:iCs/>
                <w:noProof/>
                <w:sz w:val="20"/>
                <w:szCs w:val="20"/>
                <w:lang w:val="sr-Latn-CS"/>
              </w:rPr>
              <w:t>М</w:t>
            </w:r>
            <w:r w:rsidRPr="009546EC">
              <w:rPr>
                <w:i/>
                <w:iCs/>
                <w:noProof/>
                <w:sz w:val="20"/>
                <w:szCs w:val="20"/>
                <w:lang w:val="sr-Latn-CS"/>
              </w:rPr>
              <w:t xml:space="preserve"> </w:t>
            </w:r>
            <w:r w:rsidR="00350985" w:rsidRPr="0043092B">
              <w:rPr>
                <w:b w:val="0"/>
                <w:i/>
                <w:iCs/>
                <w:noProof/>
                <w:color w:val="auto"/>
                <w:sz w:val="20"/>
                <w:szCs w:val="20"/>
                <w:lang w:val="sr-Latn-CS"/>
              </w:rPr>
              <w:t>1.1 Подстицаји за инвестиције у физичку имовину пољопривредних газдинстава;</w:t>
            </w:r>
          </w:p>
          <w:p w14:paraId="0A872529" w14:textId="77777777" w:rsidR="00350985" w:rsidRPr="0043092B" w:rsidRDefault="00350985" w:rsidP="00CE6045">
            <w:pPr>
              <w:keepNext/>
              <w:jc w:val="left"/>
              <w:rPr>
                <w:b w:val="0"/>
                <w:noProof/>
                <w:color w:val="auto"/>
                <w:sz w:val="20"/>
                <w:szCs w:val="20"/>
                <w:lang w:val="sr-Latn-CS"/>
              </w:rPr>
            </w:pPr>
            <w:r w:rsidRPr="0043092B">
              <w:rPr>
                <w:b w:val="0"/>
                <w:noProof/>
                <w:color w:val="auto"/>
                <w:sz w:val="20"/>
                <w:szCs w:val="20"/>
                <w:lang w:val="sr-Latn-CS"/>
              </w:rPr>
              <w:t>1.1.1 Подстицање подизања нових вишегодишњих засада воћака, винове лозе и хмеља</w:t>
            </w:r>
            <w:r w:rsidR="00CB0B9D" w:rsidRPr="00CB0B9D">
              <w:rPr>
                <w:rFonts w:eastAsia="Times New Roman" w:cs="Times New Roman"/>
                <w:b w:val="0"/>
                <w:bCs w:val="0"/>
                <w:noProof/>
                <w:color w:val="auto"/>
                <w:sz w:val="20"/>
                <w:szCs w:val="20"/>
                <w:lang w:val="sr-Latn-CS" w:bidi="ar-SA"/>
              </w:rPr>
              <w:t xml:space="preserve"> </w:t>
            </w:r>
          </w:p>
          <w:p w14:paraId="7DA9476B" w14:textId="77777777" w:rsidR="00350985" w:rsidRPr="0043092B" w:rsidRDefault="00350985" w:rsidP="00CE6045">
            <w:pPr>
              <w:keepNext/>
              <w:jc w:val="left"/>
              <w:rPr>
                <w:b w:val="0"/>
                <w:noProof/>
                <w:color w:val="auto"/>
                <w:sz w:val="20"/>
                <w:szCs w:val="20"/>
                <w:lang w:val="sr-Latn-CS"/>
              </w:rPr>
            </w:pPr>
            <w:r w:rsidRPr="0043092B">
              <w:rPr>
                <w:b w:val="0"/>
                <w:noProof/>
                <w:color w:val="auto"/>
                <w:sz w:val="20"/>
                <w:szCs w:val="20"/>
                <w:lang w:val="sr-Latn-CS"/>
              </w:rPr>
              <w:t>1.1.2 Подршка за унапређење примарне пољопривредне производње</w:t>
            </w:r>
          </w:p>
          <w:p w14:paraId="3CF517D6" w14:textId="1EDA1B9F" w:rsidR="00A832A6" w:rsidRPr="00A832A6" w:rsidRDefault="00A832A6" w:rsidP="00A832A6">
            <w:pPr>
              <w:keepNext/>
              <w:ind w:left="720"/>
              <w:jc w:val="left"/>
              <w:rPr>
                <w:rFonts w:eastAsiaTheme="minorHAnsi" w:cstheme="minorBidi"/>
                <w:b w:val="0"/>
                <w:bCs w:val="0"/>
                <w:noProof/>
                <w:color w:val="auto"/>
                <w:sz w:val="20"/>
                <w:szCs w:val="20"/>
                <w:lang w:val="sr-Latn-CS" w:bidi="ar-SA"/>
              </w:rPr>
            </w:pPr>
            <w:r w:rsidRPr="00A832A6">
              <w:rPr>
                <w:rFonts w:eastAsiaTheme="minorHAnsi" w:cstheme="minorBidi"/>
                <w:b w:val="0"/>
                <w:bCs w:val="0"/>
                <w:noProof/>
                <w:color w:val="auto"/>
                <w:sz w:val="20"/>
                <w:szCs w:val="20"/>
                <w:lang w:val="sr-Cyrl-RS" w:bidi="ar-SA"/>
              </w:rPr>
              <w:t xml:space="preserve">- </w:t>
            </w:r>
            <w:r w:rsidRPr="00A832A6">
              <w:rPr>
                <w:rFonts w:eastAsiaTheme="minorHAnsi" w:cstheme="minorBidi"/>
                <w:b w:val="0"/>
                <w:bCs w:val="0"/>
                <w:noProof/>
                <w:color w:val="auto"/>
                <w:sz w:val="20"/>
                <w:szCs w:val="20"/>
                <w:lang w:val="sr-Latn-CS" w:bidi="ar-SA"/>
              </w:rPr>
              <w:t xml:space="preserve">Примарна </w:t>
            </w:r>
            <w:r w:rsidRPr="00A832A6">
              <w:rPr>
                <w:rFonts w:eastAsiaTheme="minorHAnsi" w:cstheme="minorBidi"/>
                <w:b w:val="0"/>
                <w:bCs w:val="0"/>
                <w:noProof/>
                <w:color w:val="auto"/>
                <w:sz w:val="20"/>
                <w:szCs w:val="20"/>
                <w:lang w:val="sr-Cyrl-RS" w:bidi="ar-SA"/>
              </w:rPr>
              <w:t xml:space="preserve">биљна </w:t>
            </w:r>
            <w:r w:rsidRPr="00A832A6">
              <w:rPr>
                <w:rFonts w:eastAsiaTheme="minorHAnsi" w:cstheme="minorBidi"/>
                <w:b w:val="0"/>
                <w:bCs w:val="0"/>
                <w:noProof/>
                <w:color w:val="auto"/>
                <w:sz w:val="20"/>
                <w:szCs w:val="20"/>
                <w:lang w:val="sr-Latn-CS" w:bidi="ar-SA"/>
              </w:rPr>
              <w:t xml:space="preserve">пољопривредна производња </w:t>
            </w:r>
          </w:p>
          <w:p w14:paraId="60A48A4E" w14:textId="21A05498" w:rsidR="004519EA" w:rsidRPr="0043092B" w:rsidRDefault="00A832A6" w:rsidP="00A832A6">
            <w:pPr>
              <w:keepNext/>
              <w:ind w:left="720"/>
              <w:jc w:val="left"/>
              <w:rPr>
                <w:b w:val="0"/>
                <w:noProof/>
                <w:color w:val="auto"/>
                <w:sz w:val="20"/>
                <w:szCs w:val="20"/>
                <w:lang w:val="sr-Latn-CS"/>
              </w:rPr>
            </w:pPr>
            <w:r w:rsidRPr="00A832A6">
              <w:rPr>
                <w:rFonts w:eastAsiaTheme="minorHAnsi" w:cstheme="minorBidi"/>
                <w:b w:val="0"/>
                <w:bCs w:val="0"/>
                <w:noProof/>
                <w:color w:val="auto"/>
                <w:sz w:val="20"/>
                <w:szCs w:val="20"/>
                <w:lang w:val="sr-Latn-CS" w:bidi="ar-SA"/>
              </w:rPr>
              <w:t xml:space="preserve">- Примарна </w:t>
            </w:r>
            <w:r w:rsidRPr="00A832A6">
              <w:rPr>
                <w:rFonts w:eastAsiaTheme="minorHAnsi" w:cstheme="minorBidi"/>
                <w:b w:val="0"/>
                <w:bCs w:val="0"/>
                <w:noProof/>
                <w:color w:val="auto"/>
                <w:sz w:val="20"/>
                <w:szCs w:val="20"/>
                <w:lang w:val="sr-Cyrl-RS" w:bidi="ar-SA"/>
              </w:rPr>
              <w:t xml:space="preserve">сточарска </w:t>
            </w:r>
            <w:r w:rsidRPr="00A832A6">
              <w:rPr>
                <w:rFonts w:eastAsiaTheme="minorHAnsi" w:cstheme="minorBidi"/>
                <w:b w:val="0"/>
                <w:bCs w:val="0"/>
                <w:noProof/>
                <w:color w:val="auto"/>
                <w:sz w:val="20"/>
                <w:szCs w:val="20"/>
                <w:lang w:val="sr-Latn-CS" w:bidi="ar-SA"/>
              </w:rPr>
              <w:t>пољопривредна производња</w:t>
            </w:r>
          </w:p>
        </w:tc>
        <w:tc>
          <w:tcPr>
            <w:tcW w:w="2268" w:type="dxa"/>
            <w:vMerge/>
            <w:tcBorders>
              <w:top w:val="nil"/>
              <w:bottom w:val="single" w:sz="4" w:space="0" w:color="auto"/>
            </w:tcBorders>
            <w:vAlign w:val="center"/>
          </w:tcPr>
          <w:p w14:paraId="235ABD30" w14:textId="77777777" w:rsidR="004519EA" w:rsidRPr="0043092B" w:rsidRDefault="004519EA"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p>
        </w:tc>
      </w:tr>
      <w:tr w:rsidR="004519EA" w:rsidRPr="0043092B" w14:paraId="16828CB1"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noWrap/>
            <w:vAlign w:val="center"/>
            <w:hideMark/>
          </w:tcPr>
          <w:p w14:paraId="2825DA63" w14:textId="77777777" w:rsidR="00350985" w:rsidRPr="0043092B" w:rsidRDefault="001A76AF" w:rsidP="0043092B">
            <w:pPr>
              <w:jc w:val="left"/>
              <w:rPr>
                <w:b w:val="0"/>
                <w:i/>
                <w:noProof/>
                <w:color w:val="auto"/>
                <w:sz w:val="20"/>
                <w:szCs w:val="20"/>
                <w:lang w:val="sr-Latn-CS"/>
              </w:rPr>
            </w:pPr>
            <w:r w:rsidRPr="0086718C">
              <w:rPr>
                <w:b w:val="0"/>
                <w:i/>
                <w:noProof/>
                <w:color w:val="auto"/>
                <w:sz w:val="20"/>
                <w:szCs w:val="20"/>
                <w:lang w:val="sr-Latn-CS"/>
              </w:rPr>
              <w:t xml:space="preserve">М </w:t>
            </w:r>
            <w:r w:rsidR="00350985" w:rsidRPr="0043092B">
              <w:rPr>
                <w:b w:val="0"/>
                <w:i/>
                <w:noProof/>
                <w:color w:val="auto"/>
                <w:sz w:val="20"/>
                <w:szCs w:val="20"/>
                <w:lang w:val="sr-Latn-CS"/>
              </w:rPr>
              <w:t>1.</w:t>
            </w:r>
            <w:r w:rsidR="00621C02" w:rsidRPr="0086718C">
              <w:rPr>
                <w:b w:val="0"/>
                <w:i/>
                <w:noProof/>
                <w:color w:val="auto"/>
                <w:sz w:val="20"/>
                <w:szCs w:val="20"/>
                <w:lang w:val="sr-Latn-CS"/>
              </w:rPr>
              <w:t>3</w:t>
            </w:r>
            <w:r w:rsidR="00350985" w:rsidRPr="0043092B">
              <w:rPr>
                <w:b w:val="0"/>
                <w:i/>
                <w:noProof/>
                <w:color w:val="auto"/>
                <w:sz w:val="20"/>
                <w:szCs w:val="20"/>
                <w:lang w:val="sr-Latn-CS"/>
              </w:rPr>
              <w:t xml:space="preserve"> Подстицаји за прераду и маркетинг пољопривредних и прехрамбених производа;</w:t>
            </w:r>
          </w:p>
          <w:p w14:paraId="4F37DE82" w14:textId="77777777" w:rsidR="00350985" w:rsidRPr="0043092B" w:rsidRDefault="00350985" w:rsidP="0043092B">
            <w:pPr>
              <w:jc w:val="left"/>
              <w:rPr>
                <w:b w:val="0"/>
                <w:iCs/>
                <w:noProof/>
                <w:color w:val="auto"/>
                <w:sz w:val="20"/>
                <w:szCs w:val="20"/>
                <w:lang w:val="sr-Latn-CS"/>
              </w:rPr>
            </w:pPr>
            <w:r w:rsidRPr="0043092B">
              <w:rPr>
                <w:b w:val="0"/>
                <w:iCs/>
                <w:noProof/>
                <w:color w:val="auto"/>
                <w:sz w:val="20"/>
                <w:szCs w:val="20"/>
                <w:lang w:val="sr-Latn-CS"/>
              </w:rPr>
              <w:t>1.</w:t>
            </w:r>
            <w:r w:rsidR="00621C02" w:rsidRPr="0086718C">
              <w:rPr>
                <w:b w:val="0"/>
                <w:iCs/>
                <w:noProof/>
                <w:color w:val="auto"/>
                <w:sz w:val="20"/>
                <w:szCs w:val="20"/>
                <w:lang w:val="sr-Latn-CS"/>
              </w:rPr>
              <w:t>3</w:t>
            </w:r>
            <w:r w:rsidRPr="0043092B">
              <w:rPr>
                <w:b w:val="0"/>
                <w:iCs/>
                <w:noProof/>
                <w:color w:val="auto"/>
                <w:sz w:val="20"/>
                <w:szCs w:val="20"/>
                <w:lang w:val="sr-Latn-CS"/>
              </w:rPr>
              <w:t>.1 Подршка унапређењу квалитета вина и ракије и пољопривредно-прехрамбених производа</w:t>
            </w:r>
          </w:p>
          <w:p w14:paraId="2D5FF333" w14:textId="1E542638" w:rsidR="00350985" w:rsidRPr="0043092B" w:rsidRDefault="00350985" w:rsidP="0043092B">
            <w:pPr>
              <w:jc w:val="left"/>
              <w:rPr>
                <w:b w:val="0"/>
                <w:iCs/>
                <w:noProof/>
                <w:color w:val="auto"/>
                <w:sz w:val="20"/>
                <w:szCs w:val="20"/>
                <w:lang w:val="sr-Latn-CS"/>
              </w:rPr>
            </w:pPr>
            <w:r w:rsidRPr="0043092B">
              <w:rPr>
                <w:b w:val="0"/>
                <w:iCs/>
                <w:noProof/>
                <w:color w:val="auto"/>
                <w:sz w:val="20"/>
                <w:szCs w:val="20"/>
                <w:lang w:val="sr-Latn-CS"/>
              </w:rPr>
              <w:t>1.</w:t>
            </w:r>
            <w:r w:rsidR="00621C02" w:rsidRPr="0086718C">
              <w:rPr>
                <w:b w:val="0"/>
                <w:iCs/>
                <w:noProof/>
                <w:color w:val="auto"/>
                <w:sz w:val="20"/>
                <w:szCs w:val="20"/>
                <w:lang w:val="sr-Latn-CS"/>
              </w:rPr>
              <w:t>3</w:t>
            </w:r>
            <w:r w:rsidRPr="0043092B">
              <w:rPr>
                <w:b w:val="0"/>
                <w:iCs/>
                <w:noProof/>
                <w:color w:val="auto"/>
                <w:sz w:val="20"/>
                <w:szCs w:val="20"/>
                <w:lang w:val="sr-Latn-CS"/>
              </w:rPr>
              <w:t xml:space="preserve">.2 Контролне маркице за пољопривредно-прехрамбене производе и </w:t>
            </w:r>
            <w:r w:rsidR="00A832A6">
              <w:rPr>
                <w:b w:val="0"/>
                <w:iCs/>
                <w:noProof/>
                <w:color w:val="auto"/>
                <w:sz w:val="20"/>
                <w:szCs w:val="20"/>
                <w:lang w:val="sr-Cyrl-RS"/>
              </w:rPr>
              <w:t xml:space="preserve">евиденционе маркице за </w:t>
            </w:r>
            <w:r w:rsidRPr="0043092B">
              <w:rPr>
                <w:b w:val="0"/>
                <w:iCs/>
                <w:noProof/>
                <w:color w:val="auto"/>
                <w:sz w:val="20"/>
                <w:szCs w:val="20"/>
                <w:lang w:val="sr-Latn-CS"/>
              </w:rPr>
              <w:t>вино</w:t>
            </w:r>
          </w:p>
          <w:p w14:paraId="5501BA6D" w14:textId="77777777" w:rsidR="004519EA" w:rsidRPr="0043092B" w:rsidRDefault="00350985" w:rsidP="0043092B">
            <w:pPr>
              <w:jc w:val="left"/>
              <w:rPr>
                <w:b w:val="0"/>
                <w:iCs/>
                <w:noProof/>
                <w:color w:val="auto"/>
                <w:sz w:val="20"/>
                <w:szCs w:val="20"/>
                <w:lang w:val="sr-Latn-CS"/>
              </w:rPr>
            </w:pPr>
            <w:r w:rsidRPr="0043092B">
              <w:rPr>
                <w:b w:val="0"/>
                <w:iCs/>
                <w:noProof/>
                <w:color w:val="auto"/>
                <w:sz w:val="20"/>
                <w:szCs w:val="20"/>
                <w:lang w:val="sr-Latn-CS"/>
              </w:rPr>
              <w:t>1.</w:t>
            </w:r>
            <w:r w:rsidR="00621C02" w:rsidRPr="0086718C">
              <w:rPr>
                <w:b w:val="0"/>
                <w:iCs/>
                <w:noProof/>
                <w:color w:val="auto"/>
                <w:sz w:val="20"/>
                <w:szCs w:val="20"/>
                <w:lang w:val="sr-Latn-CS"/>
              </w:rPr>
              <w:t>3</w:t>
            </w:r>
            <w:r w:rsidRPr="0043092B">
              <w:rPr>
                <w:b w:val="0"/>
                <w:iCs/>
                <w:noProof/>
                <w:color w:val="auto"/>
                <w:sz w:val="20"/>
                <w:szCs w:val="20"/>
                <w:lang w:val="sr-Latn-CS"/>
              </w:rPr>
              <w:t>.3 Набавка опреме у сектору меса, млека, вина, јаких алкохолних пића и пива</w:t>
            </w:r>
          </w:p>
        </w:tc>
        <w:tc>
          <w:tcPr>
            <w:tcW w:w="2268" w:type="dxa"/>
            <w:vMerge w:val="restart"/>
            <w:tcBorders>
              <w:top w:val="single" w:sz="4" w:space="0" w:color="auto"/>
              <w:bottom w:val="nil"/>
            </w:tcBorders>
            <w:vAlign w:val="center"/>
          </w:tcPr>
          <w:p w14:paraId="3E59CBB4" w14:textId="77777777" w:rsidR="00350985" w:rsidRPr="0043092B" w:rsidRDefault="00350985"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С</w:t>
            </w:r>
            <w:r w:rsidR="00E17663">
              <w:rPr>
                <w:noProof/>
                <w:sz w:val="20"/>
                <w:szCs w:val="20"/>
                <w:lang w:val="sr-Latn-CS"/>
              </w:rPr>
              <w:t>П</w:t>
            </w:r>
            <w:r w:rsidRPr="0043092B">
              <w:rPr>
                <w:noProof/>
                <w:sz w:val="20"/>
                <w:szCs w:val="20"/>
                <w:lang w:val="sr-Latn-CS"/>
              </w:rPr>
              <w:t xml:space="preserve">П, </w:t>
            </w:r>
          </w:p>
          <w:p w14:paraId="15E885A5" w14:textId="77777777" w:rsidR="00350985" w:rsidRPr="0043092B" w:rsidRDefault="00350985"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 xml:space="preserve">СРР, </w:t>
            </w:r>
          </w:p>
          <w:p w14:paraId="145BC8D6" w14:textId="77777777" w:rsidR="00350985" w:rsidRPr="0043092B" w:rsidRDefault="00350985"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 xml:space="preserve">СПАПВ </w:t>
            </w:r>
          </w:p>
          <w:p w14:paraId="20346E92" w14:textId="77777777" w:rsidR="004519EA" w:rsidRPr="0043092B" w:rsidRDefault="00350985"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ЈЛС</w:t>
            </w:r>
          </w:p>
        </w:tc>
      </w:tr>
      <w:tr w:rsidR="004519EA" w:rsidRPr="0043092B" w14:paraId="395AE62A"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noWrap/>
            <w:vAlign w:val="center"/>
            <w:hideMark/>
          </w:tcPr>
          <w:p w14:paraId="295C17E0" w14:textId="77777777" w:rsidR="00350985" w:rsidRPr="0043092B" w:rsidRDefault="001A76AF" w:rsidP="0043092B">
            <w:pPr>
              <w:jc w:val="left"/>
              <w:rPr>
                <w:b w:val="0"/>
                <w:i/>
                <w:noProof/>
                <w:color w:val="auto"/>
                <w:sz w:val="20"/>
                <w:szCs w:val="20"/>
                <w:lang w:val="sr-Latn-CS"/>
              </w:rPr>
            </w:pPr>
            <w:r w:rsidRPr="00746A0B">
              <w:rPr>
                <w:b w:val="0"/>
                <w:i/>
                <w:noProof/>
                <w:color w:val="auto"/>
                <w:sz w:val="20"/>
                <w:szCs w:val="20"/>
                <w:lang w:val="ru-RU"/>
              </w:rPr>
              <w:t xml:space="preserve">М </w:t>
            </w:r>
            <w:r w:rsidR="00D433FC" w:rsidRPr="0043092B">
              <w:rPr>
                <w:b w:val="0"/>
                <w:i/>
                <w:noProof/>
                <w:color w:val="auto"/>
                <w:sz w:val="20"/>
                <w:szCs w:val="20"/>
                <w:lang w:val="sr-Latn-CS"/>
              </w:rPr>
              <w:t>1.4</w:t>
            </w:r>
            <w:r w:rsidR="004519EA" w:rsidRPr="0043092B">
              <w:rPr>
                <w:b w:val="0"/>
                <w:i/>
                <w:noProof/>
                <w:color w:val="auto"/>
                <w:sz w:val="20"/>
                <w:szCs w:val="20"/>
                <w:lang w:val="sr-Latn-CS"/>
              </w:rPr>
              <w:t xml:space="preserve"> </w:t>
            </w:r>
            <w:r w:rsidR="00350985" w:rsidRPr="0043092B">
              <w:rPr>
                <w:b w:val="0"/>
                <w:i/>
                <w:noProof/>
                <w:color w:val="auto"/>
                <w:sz w:val="20"/>
                <w:szCs w:val="20"/>
                <w:lang w:val="sr-Latn-CS"/>
              </w:rPr>
              <w:t>Подстицаји за управљање ризицима у пољопривредној производњи;</w:t>
            </w:r>
          </w:p>
          <w:p w14:paraId="4D0CC158" w14:textId="77777777" w:rsidR="004519EA" w:rsidRPr="0043092B" w:rsidRDefault="00350985" w:rsidP="0043092B">
            <w:pPr>
              <w:ind w:left="720"/>
              <w:jc w:val="left"/>
              <w:rPr>
                <w:b w:val="0"/>
                <w:iCs/>
                <w:noProof/>
                <w:color w:val="auto"/>
                <w:sz w:val="20"/>
                <w:szCs w:val="20"/>
                <w:lang w:val="sr-Latn-CS"/>
              </w:rPr>
            </w:pPr>
            <w:r w:rsidRPr="0043092B">
              <w:rPr>
                <w:b w:val="0"/>
                <w:iCs/>
                <w:noProof/>
                <w:color w:val="auto"/>
                <w:sz w:val="20"/>
                <w:szCs w:val="20"/>
                <w:lang w:val="sr-Latn-CS"/>
              </w:rPr>
              <w:t xml:space="preserve">- </w:t>
            </w:r>
            <w:r w:rsidRPr="0043092B">
              <w:rPr>
                <w:b w:val="0"/>
                <w:noProof/>
                <w:color w:val="auto"/>
                <w:sz w:val="20"/>
                <w:szCs w:val="20"/>
                <w:lang w:val="sr-Latn-CS"/>
              </w:rPr>
              <w:t>Регрес</w:t>
            </w:r>
            <w:r w:rsidRPr="0043092B">
              <w:rPr>
                <w:b w:val="0"/>
                <w:iCs/>
                <w:noProof/>
                <w:color w:val="auto"/>
                <w:sz w:val="20"/>
                <w:szCs w:val="20"/>
                <w:lang w:val="sr-Latn-CS"/>
              </w:rPr>
              <w:t xml:space="preserve"> за премију осигурања</w:t>
            </w:r>
          </w:p>
        </w:tc>
        <w:tc>
          <w:tcPr>
            <w:tcW w:w="2268" w:type="dxa"/>
            <w:vMerge/>
            <w:tcBorders>
              <w:top w:val="nil"/>
              <w:bottom w:val="single" w:sz="4" w:space="0" w:color="auto"/>
            </w:tcBorders>
            <w:vAlign w:val="center"/>
          </w:tcPr>
          <w:p w14:paraId="7D62260E" w14:textId="77777777" w:rsidR="004519EA" w:rsidRPr="0043092B" w:rsidRDefault="004519EA" w:rsidP="0043092B">
            <w:pPr>
              <w:jc w:val="left"/>
              <w:cnfStyle w:val="000000000000" w:firstRow="0" w:lastRow="0" w:firstColumn="0" w:lastColumn="0" w:oddVBand="0" w:evenVBand="0" w:oddHBand="0" w:evenHBand="0" w:firstRowFirstColumn="0" w:firstRowLastColumn="0" w:lastRowFirstColumn="0" w:lastRowLastColumn="0"/>
              <w:rPr>
                <w:bCs/>
                <w:noProof/>
                <w:color w:val="auto"/>
                <w:sz w:val="20"/>
                <w:szCs w:val="20"/>
                <w:highlight w:val="yellow"/>
                <w:lang w:val="sr-Latn-CS"/>
              </w:rPr>
            </w:pPr>
          </w:p>
        </w:tc>
      </w:tr>
      <w:tr w:rsidR="004519EA" w:rsidRPr="00746A0B" w14:paraId="622ADD27"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tcBorders>
            <w:noWrap/>
            <w:vAlign w:val="center"/>
            <w:hideMark/>
          </w:tcPr>
          <w:p w14:paraId="6F3CB57E" w14:textId="77777777" w:rsidR="004519EA" w:rsidRPr="0043092B" w:rsidRDefault="004519EA" w:rsidP="00CE6045">
            <w:pPr>
              <w:keepNext/>
              <w:jc w:val="left"/>
              <w:rPr>
                <w:b w:val="0"/>
                <w:noProof/>
                <w:color w:val="auto"/>
                <w:sz w:val="20"/>
                <w:szCs w:val="20"/>
                <w:lang w:val="sr-Latn-CS"/>
              </w:rPr>
            </w:pPr>
            <w:r w:rsidRPr="0043092B">
              <w:rPr>
                <w:b w:val="0"/>
                <w:noProof/>
                <w:color w:val="auto"/>
                <w:sz w:val="20"/>
                <w:szCs w:val="20"/>
                <w:lang w:val="sr-Latn-CS"/>
              </w:rPr>
              <w:t xml:space="preserve">2. </w:t>
            </w:r>
            <w:r w:rsidR="00350985" w:rsidRPr="0043092B">
              <w:rPr>
                <w:b w:val="0"/>
                <w:noProof/>
                <w:color w:val="auto"/>
                <w:sz w:val="20"/>
                <w:szCs w:val="20"/>
                <w:lang w:val="sr-Latn-CS"/>
              </w:rPr>
              <w:t>ПОДСТИЦАЈИ ЗА ОЧУВАЊЕ И УНАПРЕЂЕЊЕ ЖИВОТНЕ СРЕДИНЕ И ПРИРОДНИХ РЕСУРСА</w:t>
            </w:r>
          </w:p>
        </w:tc>
        <w:tc>
          <w:tcPr>
            <w:tcW w:w="2268" w:type="dxa"/>
            <w:tcBorders>
              <w:top w:val="single" w:sz="4" w:space="0" w:color="auto"/>
            </w:tcBorders>
            <w:vAlign w:val="center"/>
          </w:tcPr>
          <w:p w14:paraId="070B939F" w14:textId="77777777" w:rsidR="004519EA" w:rsidRPr="0043092B" w:rsidRDefault="004519EA" w:rsidP="00CE6045">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43092B" w14:paraId="308488F2"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noWrap/>
            <w:vAlign w:val="center"/>
            <w:hideMark/>
          </w:tcPr>
          <w:p w14:paraId="21730952" w14:textId="77777777" w:rsidR="004519EA" w:rsidRPr="0043092B" w:rsidRDefault="001A76AF" w:rsidP="00CE6045">
            <w:pPr>
              <w:keepNext/>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 xml:space="preserve">2.1 </w:t>
            </w:r>
            <w:r w:rsidR="00350985" w:rsidRPr="0043092B">
              <w:rPr>
                <w:b w:val="0"/>
                <w:noProof/>
                <w:color w:val="auto"/>
                <w:sz w:val="20"/>
                <w:szCs w:val="20"/>
                <w:lang w:val="sr-Latn-CS"/>
              </w:rPr>
              <w:t>Одрживо коришћење пољопривредног земљишта</w:t>
            </w:r>
          </w:p>
        </w:tc>
        <w:tc>
          <w:tcPr>
            <w:tcW w:w="2268" w:type="dxa"/>
            <w:vMerge w:val="restart"/>
            <w:vAlign w:val="center"/>
          </w:tcPr>
          <w:p w14:paraId="553954B2" w14:textId="3ED994C1" w:rsidR="00350985" w:rsidRPr="0043092B" w:rsidRDefault="00A832A6"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Latn-CS"/>
              </w:rPr>
              <w:t>УЗПЗ</w:t>
            </w:r>
          </w:p>
          <w:p w14:paraId="13731C90" w14:textId="77777777" w:rsidR="00350985" w:rsidRPr="0043092B" w:rsidRDefault="00350985"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СПАПВ</w:t>
            </w:r>
          </w:p>
          <w:p w14:paraId="421B895E" w14:textId="77777777" w:rsidR="00350985" w:rsidRPr="0043092B" w:rsidRDefault="00350985"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ЈЛС</w:t>
            </w:r>
          </w:p>
          <w:p w14:paraId="3571B8CF" w14:textId="571F8E84" w:rsidR="00350985" w:rsidRPr="0043092B" w:rsidRDefault="00350985"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sidRPr="0043092B">
              <w:rPr>
                <w:noProof/>
                <w:sz w:val="20"/>
                <w:szCs w:val="20"/>
                <w:lang w:val="sr-Latn-CS"/>
              </w:rPr>
              <w:t>УЗШ, Б</w:t>
            </w:r>
            <w:r w:rsidR="00A832A6">
              <w:rPr>
                <w:noProof/>
                <w:sz w:val="20"/>
                <w:szCs w:val="20"/>
                <w:lang w:val="sr-Cyrl-RS"/>
              </w:rPr>
              <w:t>ФЗШ</w:t>
            </w:r>
            <w:r w:rsidRPr="0043092B">
              <w:rPr>
                <w:noProof/>
                <w:sz w:val="20"/>
                <w:szCs w:val="20"/>
                <w:lang w:val="sr-Latn-CS"/>
              </w:rPr>
              <w:t xml:space="preserve"> </w:t>
            </w:r>
          </w:p>
          <w:p w14:paraId="6D7B8AB5" w14:textId="77777777" w:rsidR="004519EA" w:rsidRPr="00653834" w:rsidRDefault="00653834"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Cyrl-RS"/>
              </w:rPr>
              <w:t>СРР</w:t>
            </w:r>
          </w:p>
          <w:p w14:paraId="66CBB8FC" w14:textId="3785372B" w:rsidR="00653834" w:rsidRPr="0043092B" w:rsidRDefault="00653834"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sz w:val="20"/>
                <w:szCs w:val="20"/>
                <w:lang w:val="sr-Cyrl-RS"/>
              </w:rPr>
              <w:t>СПП</w:t>
            </w:r>
          </w:p>
        </w:tc>
      </w:tr>
      <w:tr w:rsidR="004519EA" w:rsidRPr="00746A0B" w14:paraId="05DFA376"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noWrap/>
            <w:vAlign w:val="center"/>
            <w:hideMark/>
          </w:tcPr>
          <w:p w14:paraId="678666E1" w14:textId="77777777" w:rsidR="004519EA" w:rsidRPr="0043092B" w:rsidRDefault="001A76AF" w:rsidP="00CE6045">
            <w:pPr>
              <w:keepNext/>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2.2</w:t>
            </w:r>
            <w:r w:rsidR="00321267" w:rsidRPr="0043092B">
              <w:rPr>
                <w:b w:val="0"/>
                <w:noProof/>
                <w:color w:val="auto"/>
                <w:sz w:val="20"/>
                <w:szCs w:val="20"/>
                <w:lang w:val="sr-Latn-CS"/>
              </w:rPr>
              <w:t xml:space="preserve"> </w:t>
            </w:r>
            <w:r w:rsidR="00350985" w:rsidRPr="0043092B">
              <w:rPr>
                <w:b w:val="0"/>
                <w:noProof/>
                <w:color w:val="auto"/>
                <w:sz w:val="20"/>
                <w:szCs w:val="20"/>
                <w:lang w:val="sr-Latn-CS"/>
              </w:rPr>
              <w:t>Одрживо коришћење шумских ресурса</w:t>
            </w:r>
          </w:p>
        </w:tc>
        <w:tc>
          <w:tcPr>
            <w:tcW w:w="2268" w:type="dxa"/>
            <w:vMerge/>
            <w:vAlign w:val="center"/>
          </w:tcPr>
          <w:p w14:paraId="2A25C412" w14:textId="77777777" w:rsidR="004519EA" w:rsidRPr="0043092B" w:rsidRDefault="004519EA" w:rsidP="00CE6045">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CE6045" w14:paraId="45CBD2CF"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bottom w:val="single" w:sz="4" w:space="0" w:color="auto"/>
            </w:tcBorders>
            <w:noWrap/>
            <w:vAlign w:val="center"/>
            <w:hideMark/>
          </w:tcPr>
          <w:p w14:paraId="6F8E8CD4" w14:textId="77777777" w:rsidR="00350985" w:rsidRPr="0043092B" w:rsidRDefault="001A76AF" w:rsidP="00CE6045">
            <w:pPr>
              <w:keepNext/>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 xml:space="preserve">2.3 </w:t>
            </w:r>
            <w:r w:rsidR="00350985" w:rsidRPr="0043092B">
              <w:rPr>
                <w:b w:val="0"/>
                <w:noProof/>
                <w:color w:val="auto"/>
                <w:sz w:val="20"/>
                <w:szCs w:val="20"/>
                <w:lang w:val="sr-Latn-CS"/>
              </w:rPr>
              <w:t xml:space="preserve">Органска производња </w:t>
            </w:r>
          </w:p>
          <w:p w14:paraId="4ABD8C3D" w14:textId="77777777" w:rsidR="00350985" w:rsidRPr="0043092B" w:rsidRDefault="00350985" w:rsidP="00CE6045">
            <w:pPr>
              <w:keepNext/>
              <w:jc w:val="left"/>
              <w:rPr>
                <w:b w:val="0"/>
                <w:noProof/>
                <w:color w:val="auto"/>
                <w:sz w:val="20"/>
                <w:szCs w:val="20"/>
                <w:lang w:val="sr-Latn-CS"/>
              </w:rPr>
            </w:pPr>
            <w:r w:rsidRPr="0043092B">
              <w:rPr>
                <w:b w:val="0"/>
                <w:noProof/>
                <w:color w:val="auto"/>
                <w:sz w:val="20"/>
                <w:szCs w:val="20"/>
                <w:lang w:val="sr-Latn-CS"/>
              </w:rPr>
              <w:t>2. 3.1 Органска биљна производња</w:t>
            </w:r>
          </w:p>
          <w:p w14:paraId="64B9D74D" w14:textId="77777777" w:rsidR="004519EA" w:rsidRPr="0043092B" w:rsidRDefault="00621C02" w:rsidP="00CE6045">
            <w:pPr>
              <w:keepNext/>
              <w:jc w:val="left"/>
              <w:rPr>
                <w:b w:val="0"/>
                <w:noProof/>
                <w:color w:val="auto"/>
                <w:sz w:val="20"/>
                <w:szCs w:val="20"/>
                <w:lang w:val="sr-Latn-CS"/>
              </w:rPr>
            </w:pPr>
            <w:r>
              <w:rPr>
                <w:b w:val="0"/>
                <w:noProof/>
                <w:color w:val="auto"/>
                <w:sz w:val="20"/>
                <w:szCs w:val="20"/>
              </w:rPr>
              <w:t>2</w:t>
            </w:r>
            <w:r w:rsidR="00350985" w:rsidRPr="0043092B">
              <w:rPr>
                <w:b w:val="0"/>
                <w:noProof/>
                <w:color w:val="auto"/>
                <w:sz w:val="20"/>
                <w:szCs w:val="20"/>
                <w:lang w:val="sr-Latn-CS"/>
              </w:rPr>
              <w:t>.</w:t>
            </w:r>
            <w:r>
              <w:rPr>
                <w:b w:val="0"/>
                <w:noProof/>
                <w:color w:val="auto"/>
                <w:sz w:val="20"/>
                <w:szCs w:val="20"/>
              </w:rPr>
              <w:t>3</w:t>
            </w:r>
            <w:r w:rsidR="00350985" w:rsidRPr="0043092B">
              <w:rPr>
                <w:b w:val="0"/>
                <w:noProof/>
                <w:color w:val="auto"/>
                <w:sz w:val="20"/>
                <w:szCs w:val="20"/>
                <w:lang w:val="sr-Latn-CS"/>
              </w:rPr>
              <w:t>.2 Органска сточарска производња</w:t>
            </w:r>
          </w:p>
        </w:tc>
        <w:tc>
          <w:tcPr>
            <w:tcW w:w="2268" w:type="dxa"/>
            <w:vMerge/>
            <w:tcBorders>
              <w:bottom w:val="single" w:sz="4" w:space="0" w:color="auto"/>
            </w:tcBorders>
            <w:vAlign w:val="center"/>
          </w:tcPr>
          <w:p w14:paraId="48858854" w14:textId="77777777" w:rsidR="004519EA" w:rsidRPr="0043092B" w:rsidRDefault="004519EA" w:rsidP="00CE6045">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43092B" w14:paraId="100365B6"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hideMark/>
          </w:tcPr>
          <w:p w14:paraId="3763364D" w14:textId="77777777" w:rsidR="00350985" w:rsidRPr="001D1498" w:rsidRDefault="001A76AF" w:rsidP="0043092B">
            <w:pPr>
              <w:jc w:val="left"/>
              <w:rPr>
                <w:b w:val="0"/>
                <w:noProof/>
                <w:color w:val="auto"/>
                <w:sz w:val="20"/>
                <w:szCs w:val="20"/>
                <w:lang w:val="sr-Latn-CS"/>
              </w:rPr>
            </w:pPr>
            <w:r w:rsidRPr="00746A0B">
              <w:rPr>
                <w:b w:val="0"/>
                <w:noProof/>
                <w:color w:val="auto"/>
                <w:sz w:val="20"/>
                <w:szCs w:val="20"/>
                <w:lang w:val="ru-RU"/>
              </w:rPr>
              <w:t xml:space="preserve">М </w:t>
            </w:r>
            <w:r w:rsidR="004519EA" w:rsidRPr="001D1498">
              <w:rPr>
                <w:b w:val="0"/>
                <w:noProof/>
                <w:color w:val="auto"/>
                <w:sz w:val="20"/>
                <w:szCs w:val="20"/>
                <w:lang w:val="sr-Latn-CS"/>
              </w:rPr>
              <w:t>2.4</w:t>
            </w:r>
            <w:r w:rsidR="00321267" w:rsidRPr="001D1498">
              <w:rPr>
                <w:b w:val="0"/>
                <w:noProof/>
                <w:color w:val="auto"/>
                <w:sz w:val="20"/>
                <w:szCs w:val="20"/>
                <w:lang w:val="sr-Latn-CS"/>
              </w:rPr>
              <w:t xml:space="preserve"> </w:t>
            </w:r>
            <w:r w:rsidR="00350985" w:rsidRPr="001D1498">
              <w:rPr>
                <w:b w:val="0"/>
                <w:noProof/>
                <w:color w:val="auto"/>
                <w:sz w:val="20"/>
                <w:szCs w:val="20"/>
                <w:lang w:val="sr-Latn-CS"/>
              </w:rPr>
              <w:t>Очување биљних и животињских генетичких ресурса</w:t>
            </w:r>
          </w:p>
          <w:p w14:paraId="7426FF69" w14:textId="77777777" w:rsidR="00350985" w:rsidRPr="001D1498" w:rsidRDefault="00350985" w:rsidP="0043092B">
            <w:pPr>
              <w:jc w:val="left"/>
              <w:rPr>
                <w:b w:val="0"/>
                <w:noProof/>
                <w:color w:val="auto"/>
                <w:sz w:val="20"/>
                <w:szCs w:val="20"/>
                <w:lang w:val="sr-Latn-CS"/>
              </w:rPr>
            </w:pPr>
            <w:r w:rsidRPr="001D1498">
              <w:rPr>
                <w:b w:val="0"/>
                <w:noProof/>
                <w:color w:val="auto"/>
                <w:sz w:val="20"/>
                <w:szCs w:val="20"/>
                <w:lang w:val="sr-Latn-CS"/>
              </w:rPr>
              <w:t>2.4.1 Очување биљних генетичких ресурса</w:t>
            </w:r>
          </w:p>
          <w:p w14:paraId="17215E60" w14:textId="77777777" w:rsidR="00350985" w:rsidRPr="001D1498" w:rsidRDefault="00350985" w:rsidP="0043092B">
            <w:pPr>
              <w:jc w:val="left"/>
              <w:rPr>
                <w:b w:val="0"/>
                <w:noProof/>
                <w:color w:val="auto"/>
                <w:sz w:val="20"/>
                <w:szCs w:val="20"/>
                <w:lang w:val="sr-Latn-CS"/>
              </w:rPr>
            </w:pPr>
            <w:r w:rsidRPr="001D1498">
              <w:rPr>
                <w:b w:val="0"/>
                <w:noProof/>
                <w:color w:val="auto"/>
                <w:sz w:val="20"/>
                <w:szCs w:val="20"/>
                <w:lang w:val="sr-Latn-CS"/>
              </w:rPr>
              <w:t>2.4.2 Очување животињских генетичких ресурса</w:t>
            </w:r>
          </w:p>
          <w:p w14:paraId="762E4CD5" w14:textId="77777777" w:rsidR="004519EA" w:rsidRPr="001D1498" w:rsidRDefault="00350985" w:rsidP="0043092B">
            <w:pPr>
              <w:jc w:val="left"/>
              <w:rPr>
                <w:b w:val="0"/>
                <w:noProof/>
                <w:color w:val="auto"/>
                <w:sz w:val="20"/>
                <w:szCs w:val="20"/>
                <w:lang w:val="sr-Latn-CS"/>
              </w:rPr>
            </w:pPr>
            <w:r w:rsidRPr="001D1498">
              <w:rPr>
                <w:b w:val="0"/>
                <w:noProof/>
                <w:color w:val="auto"/>
                <w:sz w:val="20"/>
                <w:szCs w:val="20"/>
                <w:lang w:val="sr-Latn-CS"/>
              </w:rPr>
              <w:t>2.4.3 Очување животињских генетичких ресурса у банци гена</w:t>
            </w:r>
          </w:p>
        </w:tc>
        <w:tc>
          <w:tcPr>
            <w:tcW w:w="2268" w:type="dxa"/>
            <w:tcBorders>
              <w:top w:val="single" w:sz="4" w:space="0" w:color="auto"/>
              <w:bottom w:val="single" w:sz="4" w:space="0" w:color="auto"/>
            </w:tcBorders>
            <w:vAlign w:val="center"/>
          </w:tcPr>
          <w:p w14:paraId="69467DEA" w14:textId="77777777" w:rsidR="00A841BC" w:rsidRPr="00A841BC" w:rsidRDefault="006659EC" w:rsidP="00621C02">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1D1498">
              <w:rPr>
                <w:noProof/>
                <w:color w:val="auto"/>
                <w:sz w:val="20"/>
                <w:szCs w:val="20"/>
              </w:rPr>
              <w:t>СРР</w:t>
            </w:r>
          </w:p>
          <w:p w14:paraId="505961A2" w14:textId="77777777" w:rsidR="004519EA" w:rsidRPr="001D1498" w:rsidRDefault="00621C02" w:rsidP="00621C02">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Pr>
                <w:noProof/>
                <w:color w:val="auto"/>
                <w:sz w:val="20"/>
                <w:szCs w:val="20"/>
              </w:rPr>
              <w:t xml:space="preserve"> ДНРЛ </w:t>
            </w:r>
            <w:r w:rsidR="004610C8">
              <w:rPr>
                <w:noProof/>
                <w:color w:val="auto"/>
                <w:sz w:val="20"/>
                <w:szCs w:val="20"/>
              </w:rPr>
              <w:t xml:space="preserve"> </w:t>
            </w:r>
          </w:p>
        </w:tc>
      </w:tr>
      <w:tr w:rsidR="004519EA" w:rsidRPr="0043092B" w14:paraId="79A007AE"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vAlign w:val="center"/>
            <w:hideMark/>
          </w:tcPr>
          <w:p w14:paraId="6D61B322" w14:textId="77777777" w:rsidR="004519EA" w:rsidRPr="0043092B" w:rsidRDefault="001A76AF" w:rsidP="00925AE6">
            <w:pPr>
              <w:jc w:val="left"/>
              <w:rPr>
                <w:b w:val="0"/>
                <w:noProof/>
                <w:color w:val="auto"/>
                <w:sz w:val="20"/>
                <w:szCs w:val="20"/>
                <w:lang w:val="sr-Latn-CS"/>
              </w:rPr>
            </w:pPr>
            <w:r w:rsidRPr="00746A0B">
              <w:rPr>
                <w:b w:val="0"/>
                <w:noProof/>
                <w:color w:val="auto"/>
                <w:sz w:val="20"/>
                <w:szCs w:val="20"/>
                <w:lang w:val="ru-RU"/>
              </w:rPr>
              <w:t xml:space="preserve">М </w:t>
            </w:r>
            <w:r w:rsidR="00D433FC" w:rsidRPr="0043092B">
              <w:rPr>
                <w:b w:val="0"/>
                <w:noProof/>
                <w:color w:val="auto"/>
                <w:sz w:val="20"/>
                <w:szCs w:val="20"/>
                <w:lang w:val="sr-Latn-CS"/>
              </w:rPr>
              <w:t>2.</w:t>
            </w:r>
            <w:r w:rsidR="00925AE6" w:rsidRPr="00746A0B">
              <w:rPr>
                <w:b w:val="0"/>
                <w:noProof/>
                <w:color w:val="auto"/>
                <w:sz w:val="20"/>
                <w:szCs w:val="20"/>
                <w:lang w:val="ru-RU"/>
              </w:rPr>
              <w:t>6</w:t>
            </w:r>
            <w:r w:rsidR="00925AE6" w:rsidRPr="0043092B">
              <w:rPr>
                <w:b w:val="0"/>
                <w:noProof/>
                <w:color w:val="auto"/>
                <w:sz w:val="20"/>
                <w:szCs w:val="20"/>
                <w:lang w:val="sr-Latn-CS"/>
              </w:rPr>
              <w:t xml:space="preserve"> </w:t>
            </w:r>
            <w:r w:rsidR="00350985" w:rsidRPr="0043092B">
              <w:rPr>
                <w:b w:val="0"/>
                <w:noProof/>
                <w:color w:val="auto"/>
                <w:sz w:val="20"/>
                <w:szCs w:val="20"/>
                <w:lang w:val="sr-Latn-CS"/>
              </w:rPr>
              <w:t>Подстицаји за подршку агроеколошким мерама, доброј пољопривредној пракси и другим политикама заштите и очувања животне средине</w:t>
            </w:r>
          </w:p>
        </w:tc>
        <w:tc>
          <w:tcPr>
            <w:tcW w:w="2268" w:type="dxa"/>
            <w:tcBorders>
              <w:top w:val="single" w:sz="4" w:space="0" w:color="auto"/>
              <w:bottom w:val="single" w:sz="4" w:space="0" w:color="auto"/>
            </w:tcBorders>
            <w:vAlign w:val="center"/>
          </w:tcPr>
          <w:p w14:paraId="58220C25" w14:textId="77777777" w:rsidR="004519EA" w:rsidRPr="0043092B" w:rsidRDefault="006659EC"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color w:val="auto"/>
                <w:sz w:val="20"/>
                <w:szCs w:val="20"/>
              </w:rPr>
              <w:t>С</w:t>
            </w:r>
            <w:r w:rsidR="00E17663">
              <w:rPr>
                <w:noProof/>
                <w:color w:val="auto"/>
                <w:sz w:val="20"/>
                <w:szCs w:val="20"/>
              </w:rPr>
              <w:t>П</w:t>
            </w:r>
            <w:r>
              <w:rPr>
                <w:noProof/>
                <w:color w:val="auto"/>
                <w:sz w:val="20"/>
                <w:szCs w:val="20"/>
              </w:rPr>
              <w:t>П</w:t>
            </w:r>
          </w:p>
          <w:p w14:paraId="2D38DDC1" w14:textId="77777777" w:rsidR="004519EA" w:rsidRPr="0043092B" w:rsidRDefault="006659EC" w:rsidP="001E5523">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sz w:val="20"/>
                <w:szCs w:val="20"/>
                <w:lang w:val="sr-Latn-CS"/>
              </w:rPr>
            </w:pPr>
            <w:r>
              <w:rPr>
                <w:noProof/>
                <w:color w:val="auto"/>
                <w:sz w:val="20"/>
                <w:szCs w:val="20"/>
              </w:rPr>
              <w:t>СРР</w:t>
            </w:r>
          </w:p>
        </w:tc>
      </w:tr>
      <w:tr w:rsidR="004519EA" w:rsidRPr="00746A0B" w14:paraId="4530A291"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hideMark/>
          </w:tcPr>
          <w:p w14:paraId="0B53A4DC" w14:textId="77777777" w:rsidR="004519EA" w:rsidRPr="0043092B" w:rsidRDefault="00350985" w:rsidP="00CE6045">
            <w:pPr>
              <w:keepNext/>
              <w:jc w:val="left"/>
              <w:rPr>
                <w:b w:val="0"/>
                <w:noProof/>
                <w:color w:val="auto"/>
                <w:sz w:val="20"/>
                <w:szCs w:val="20"/>
                <w:lang w:val="sr-Latn-CS"/>
              </w:rPr>
            </w:pPr>
            <w:r w:rsidRPr="0043092B">
              <w:rPr>
                <w:b w:val="0"/>
                <w:noProof/>
                <w:color w:val="auto"/>
                <w:sz w:val="20"/>
                <w:szCs w:val="20"/>
                <w:lang w:val="sr-Latn-CS"/>
              </w:rPr>
              <w:lastRenderedPageBreak/>
              <w:t>3. ПОДСТИЦАЈИ ЗА ДИВЕРЗИФИКАЦИЈУ ДОХОТКА И УНАПРЕЂЕЊЕ КВАЛИТЕТА ЖИВОТА У РУРАЛНИМ ПОДРУЧЈИМА</w:t>
            </w:r>
          </w:p>
        </w:tc>
        <w:tc>
          <w:tcPr>
            <w:tcW w:w="2268" w:type="dxa"/>
            <w:tcBorders>
              <w:top w:val="single" w:sz="4" w:space="0" w:color="auto"/>
              <w:bottom w:val="single" w:sz="4" w:space="0" w:color="auto"/>
            </w:tcBorders>
            <w:vAlign w:val="center"/>
          </w:tcPr>
          <w:p w14:paraId="22E84F22" w14:textId="77777777" w:rsidR="004519EA" w:rsidRPr="0043092B" w:rsidRDefault="004519EA" w:rsidP="00CE6045">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0B002A" w14:paraId="4584E3DB"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hideMark/>
          </w:tcPr>
          <w:p w14:paraId="75D97EFF" w14:textId="77777777" w:rsidR="004519EA" w:rsidRPr="0043092B" w:rsidRDefault="001A76AF" w:rsidP="00CE6045">
            <w:pPr>
              <w:keepNext/>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 xml:space="preserve">3.1 </w:t>
            </w:r>
            <w:r w:rsidR="00350985" w:rsidRPr="0043092B">
              <w:rPr>
                <w:b w:val="0"/>
                <w:noProof/>
                <w:color w:val="auto"/>
                <w:sz w:val="20"/>
                <w:szCs w:val="20"/>
                <w:lang w:val="sr-Latn-CS"/>
              </w:rPr>
              <w:t>Инвестиције за унапређење и развој руралне инфраструктуре</w:t>
            </w:r>
          </w:p>
        </w:tc>
        <w:tc>
          <w:tcPr>
            <w:tcW w:w="2268" w:type="dxa"/>
            <w:tcBorders>
              <w:top w:val="single" w:sz="4" w:space="0" w:color="auto"/>
              <w:bottom w:val="single" w:sz="4" w:space="0" w:color="auto"/>
            </w:tcBorders>
            <w:vAlign w:val="center"/>
          </w:tcPr>
          <w:p w14:paraId="33E9F32D" w14:textId="77777777" w:rsidR="00CE6045"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СРР</w:t>
            </w:r>
          </w:p>
          <w:p w14:paraId="3122C69D" w14:textId="77777777" w:rsidR="00CE6045"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УЗПЗ</w:t>
            </w:r>
          </w:p>
          <w:p w14:paraId="1E2A3088" w14:textId="77777777" w:rsidR="00CE6045"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БФЗШ</w:t>
            </w:r>
          </w:p>
          <w:p w14:paraId="53948D6C" w14:textId="77777777" w:rsidR="00CE6045"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СПАПВ</w:t>
            </w:r>
          </w:p>
          <w:p w14:paraId="05025509" w14:textId="77777777" w:rsidR="004519EA" w:rsidRPr="0043092B"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CE6045">
              <w:rPr>
                <w:noProof/>
                <w:color w:val="auto"/>
                <w:sz w:val="20"/>
                <w:szCs w:val="20"/>
              </w:rPr>
              <w:t>ЈЛС</w:t>
            </w:r>
          </w:p>
        </w:tc>
      </w:tr>
      <w:tr w:rsidR="004519EA" w:rsidRPr="000B002A" w14:paraId="38815BA9"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noWrap/>
            <w:hideMark/>
          </w:tcPr>
          <w:p w14:paraId="16261B22" w14:textId="77777777" w:rsidR="004519EA" w:rsidRPr="0043092B" w:rsidRDefault="001A76AF" w:rsidP="0043092B">
            <w:pPr>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 xml:space="preserve">3.2 </w:t>
            </w:r>
            <w:r w:rsidR="00350985" w:rsidRPr="0043092B">
              <w:rPr>
                <w:b w:val="0"/>
                <w:noProof/>
                <w:color w:val="auto"/>
                <w:sz w:val="20"/>
                <w:szCs w:val="20"/>
                <w:lang w:val="sr-Latn-CS"/>
              </w:rPr>
              <w:t>Унапређење економских активности на селу кроз подршку непољопривредним активностима</w:t>
            </w:r>
          </w:p>
        </w:tc>
        <w:tc>
          <w:tcPr>
            <w:tcW w:w="2268" w:type="dxa"/>
            <w:vMerge w:val="restart"/>
            <w:tcBorders>
              <w:top w:val="single" w:sz="4" w:space="0" w:color="auto"/>
              <w:bottom w:val="single" w:sz="4" w:space="0" w:color="auto"/>
            </w:tcBorders>
            <w:vAlign w:val="center"/>
          </w:tcPr>
          <w:p w14:paraId="4EEBA145" w14:textId="77777777" w:rsidR="00CE6045" w:rsidRDefault="006659EC" w:rsidP="00CE6045">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w:t>
            </w:r>
            <w:r w:rsidR="00E17663">
              <w:rPr>
                <w:noProof/>
                <w:color w:val="auto"/>
                <w:sz w:val="20"/>
                <w:szCs w:val="20"/>
                <w:lang w:val="sr-Latn-CS"/>
              </w:rPr>
              <w:t>П</w:t>
            </w:r>
            <w:r w:rsidRPr="006659EC">
              <w:rPr>
                <w:noProof/>
                <w:color w:val="auto"/>
                <w:sz w:val="20"/>
                <w:szCs w:val="20"/>
                <w:lang w:val="sr-Latn-CS"/>
              </w:rPr>
              <w:t>П</w:t>
            </w:r>
          </w:p>
          <w:p w14:paraId="4096BD91" w14:textId="77777777" w:rsidR="00CE6045" w:rsidRDefault="006659EC" w:rsidP="00CE6045">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СРР</w:t>
            </w:r>
          </w:p>
          <w:p w14:paraId="71F333EC" w14:textId="77777777" w:rsidR="00CE6045" w:rsidRDefault="006659EC" w:rsidP="00CE6045">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СПАПВ</w:t>
            </w:r>
          </w:p>
          <w:p w14:paraId="1A1BD32E" w14:textId="77777777" w:rsidR="004519EA" w:rsidRPr="0043092B" w:rsidRDefault="006659EC" w:rsidP="00CE6045">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ЈЛС</w:t>
            </w:r>
          </w:p>
        </w:tc>
      </w:tr>
      <w:tr w:rsidR="004519EA" w:rsidRPr="00746A0B" w14:paraId="23E80497"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noWrap/>
            <w:hideMark/>
          </w:tcPr>
          <w:p w14:paraId="55A634F7" w14:textId="77777777" w:rsidR="004519EA" w:rsidRPr="0043092B" w:rsidRDefault="001A76AF" w:rsidP="0043092B">
            <w:pPr>
              <w:jc w:val="left"/>
              <w:rPr>
                <w:b w:val="0"/>
                <w:noProof/>
                <w:color w:val="auto"/>
                <w:sz w:val="20"/>
                <w:szCs w:val="20"/>
                <w:lang w:val="sr-Latn-CS"/>
              </w:rPr>
            </w:pPr>
            <w:r w:rsidRPr="00746A0B">
              <w:rPr>
                <w:b w:val="0"/>
                <w:noProof/>
                <w:color w:val="auto"/>
                <w:sz w:val="20"/>
                <w:szCs w:val="20"/>
                <w:lang w:val="ru-RU"/>
              </w:rPr>
              <w:t xml:space="preserve">М </w:t>
            </w:r>
            <w:r w:rsidR="004519EA" w:rsidRPr="0043092B">
              <w:rPr>
                <w:b w:val="0"/>
                <w:noProof/>
                <w:color w:val="auto"/>
                <w:sz w:val="20"/>
                <w:szCs w:val="20"/>
                <w:lang w:val="sr-Latn-CS"/>
              </w:rPr>
              <w:t>3.3</w:t>
            </w:r>
            <w:r w:rsidR="00321267" w:rsidRPr="0043092B">
              <w:rPr>
                <w:b w:val="0"/>
                <w:noProof/>
                <w:color w:val="auto"/>
                <w:sz w:val="20"/>
                <w:szCs w:val="20"/>
                <w:lang w:val="sr-Latn-CS"/>
              </w:rPr>
              <w:t xml:space="preserve"> </w:t>
            </w:r>
            <w:r w:rsidR="00350985" w:rsidRPr="0043092B">
              <w:rPr>
                <w:b w:val="0"/>
                <w:noProof/>
                <w:color w:val="auto"/>
                <w:sz w:val="20"/>
                <w:szCs w:val="20"/>
                <w:lang w:val="sr-Latn-CS"/>
              </w:rPr>
              <w:t>Подршка младима у руралним подручјима</w:t>
            </w:r>
          </w:p>
        </w:tc>
        <w:tc>
          <w:tcPr>
            <w:tcW w:w="2268" w:type="dxa"/>
            <w:vMerge/>
            <w:tcBorders>
              <w:top w:val="nil"/>
              <w:bottom w:val="single" w:sz="4" w:space="0" w:color="auto"/>
            </w:tcBorders>
            <w:vAlign w:val="center"/>
          </w:tcPr>
          <w:p w14:paraId="644AC803" w14:textId="77777777" w:rsidR="004519EA" w:rsidRPr="0043092B" w:rsidRDefault="004519EA" w:rsidP="0043092B">
            <w:pPr>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746A0B" w14:paraId="76391CC9"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noWrap/>
            <w:hideMark/>
          </w:tcPr>
          <w:p w14:paraId="2D74B573" w14:textId="77777777" w:rsidR="004A1125" w:rsidRPr="004A1125" w:rsidRDefault="001A76AF" w:rsidP="004A1125">
            <w:pPr>
              <w:jc w:val="left"/>
              <w:rPr>
                <w:rFonts w:eastAsiaTheme="minorHAnsi" w:cstheme="minorBidi"/>
                <w:bCs w:val="0"/>
                <w:noProof/>
                <w:color w:val="auto"/>
                <w:sz w:val="20"/>
                <w:szCs w:val="20"/>
                <w:lang w:val="sr-Latn-CS" w:bidi="ar-SA"/>
              </w:rPr>
            </w:pPr>
            <w:r w:rsidRPr="00746A0B">
              <w:rPr>
                <w:b w:val="0"/>
                <w:noProof/>
                <w:color w:val="auto"/>
                <w:sz w:val="20"/>
                <w:szCs w:val="20"/>
                <w:lang w:val="ru-RU"/>
              </w:rPr>
              <w:t xml:space="preserve">М </w:t>
            </w:r>
            <w:r w:rsidR="004519EA" w:rsidRPr="0043092B">
              <w:rPr>
                <w:b w:val="0"/>
                <w:noProof/>
                <w:color w:val="auto"/>
                <w:sz w:val="20"/>
                <w:szCs w:val="20"/>
                <w:lang w:val="sr-Latn-CS"/>
              </w:rPr>
              <w:t xml:space="preserve">3.4 </w:t>
            </w:r>
            <w:r w:rsidR="004A1125" w:rsidRPr="004A1125">
              <w:rPr>
                <w:rFonts w:eastAsiaTheme="minorHAnsi" w:cstheme="minorBidi"/>
                <w:b w:val="0"/>
                <w:bCs w:val="0"/>
                <w:noProof/>
                <w:color w:val="auto"/>
                <w:sz w:val="20"/>
                <w:szCs w:val="20"/>
                <w:lang w:val="sr-Cyrl-RS" w:bidi="ar-SA"/>
              </w:rPr>
              <w:t xml:space="preserve">Спровођење </w:t>
            </w:r>
            <w:r w:rsidR="004A1125" w:rsidRPr="004A1125">
              <w:rPr>
                <w:rFonts w:eastAsiaTheme="minorHAnsi" w:cstheme="minorBidi"/>
                <w:b w:val="0"/>
                <w:bCs w:val="0"/>
                <w:noProof/>
                <w:color w:val="auto"/>
                <w:sz w:val="20"/>
                <w:szCs w:val="20"/>
                <w:lang w:val="sr-Latn-CS" w:bidi="ar-SA"/>
              </w:rPr>
              <w:t xml:space="preserve">активности </w:t>
            </w:r>
            <w:r w:rsidR="004A1125" w:rsidRPr="004A1125">
              <w:rPr>
                <w:rFonts w:eastAsiaTheme="minorHAnsi" w:cstheme="minorBidi"/>
                <w:b w:val="0"/>
                <w:bCs w:val="0"/>
                <w:noProof/>
                <w:color w:val="auto"/>
                <w:sz w:val="20"/>
                <w:szCs w:val="20"/>
                <w:lang w:val="sr-Cyrl-RS" w:bidi="ar-SA"/>
              </w:rPr>
              <w:t xml:space="preserve">у циљу подизања конкурентности </w:t>
            </w:r>
            <w:r w:rsidR="004A1125" w:rsidRPr="004A1125">
              <w:rPr>
                <w:rFonts w:eastAsiaTheme="minorHAnsi" w:cstheme="minorBidi"/>
                <w:b w:val="0"/>
                <w:bCs w:val="0"/>
                <w:noProof/>
                <w:color w:val="auto"/>
                <w:sz w:val="20"/>
                <w:szCs w:val="20"/>
                <w:lang w:val="sr-Latn-CS" w:bidi="ar-SA"/>
              </w:rPr>
              <w:t>у смислу додавања вредности</w:t>
            </w:r>
            <w:r w:rsidR="004A1125" w:rsidRPr="004A1125">
              <w:rPr>
                <w:rFonts w:eastAsiaTheme="minorHAnsi" w:cstheme="minorBidi"/>
                <w:b w:val="0"/>
                <w:bCs w:val="0"/>
                <w:noProof/>
                <w:color w:val="auto"/>
                <w:sz w:val="20"/>
                <w:szCs w:val="20"/>
                <w:lang w:val="sr-Cyrl-RS" w:bidi="ar-SA"/>
              </w:rPr>
              <w:t xml:space="preserve"> кроз прераду,</w:t>
            </w:r>
            <w:r w:rsidR="004A1125" w:rsidRPr="004A1125">
              <w:rPr>
                <w:rFonts w:eastAsiaTheme="minorHAnsi" w:cstheme="minorBidi"/>
                <w:b w:val="0"/>
                <w:bCs w:val="0"/>
                <w:noProof/>
                <w:color w:val="auto"/>
                <w:sz w:val="20"/>
                <w:szCs w:val="20"/>
                <w:lang w:val="sr-Latn-CS" w:bidi="ar-SA"/>
              </w:rPr>
              <w:t xml:space="preserve"> као и увођење и сертификација система безбедности и квалитета хране, органских производа и производа са ознаком географског порекла</w:t>
            </w:r>
          </w:p>
          <w:p w14:paraId="31D604E4" w14:textId="0A06443E" w:rsidR="00350985" w:rsidRPr="0043092B" w:rsidRDefault="004519EA" w:rsidP="0043092B">
            <w:pPr>
              <w:jc w:val="left"/>
              <w:rPr>
                <w:b w:val="0"/>
                <w:noProof/>
                <w:color w:val="auto"/>
                <w:sz w:val="20"/>
                <w:szCs w:val="20"/>
                <w:lang w:val="sr-Latn-CS"/>
              </w:rPr>
            </w:pPr>
            <w:r w:rsidRPr="0043092B">
              <w:rPr>
                <w:b w:val="0"/>
                <w:noProof/>
                <w:color w:val="auto"/>
                <w:sz w:val="20"/>
                <w:szCs w:val="20"/>
                <w:lang w:val="sr-Latn-CS"/>
              </w:rPr>
              <w:t xml:space="preserve">3.4.1 </w:t>
            </w:r>
            <w:r w:rsidR="00350985" w:rsidRPr="0043092B">
              <w:rPr>
                <w:b w:val="0"/>
                <w:noProof/>
                <w:color w:val="auto"/>
                <w:sz w:val="20"/>
                <w:szCs w:val="20"/>
                <w:lang w:val="sr-Latn-CS"/>
              </w:rPr>
              <w:t>Увођење и сертификација система квалитета хране, органских производа и производа са ознаком географског порекла</w:t>
            </w:r>
          </w:p>
          <w:p w14:paraId="7A866EA0" w14:textId="77777777" w:rsidR="004519EA" w:rsidRPr="0043092B" w:rsidRDefault="00350985" w:rsidP="0043092B">
            <w:pPr>
              <w:jc w:val="left"/>
              <w:rPr>
                <w:b w:val="0"/>
                <w:noProof/>
                <w:color w:val="auto"/>
                <w:sz w:val="20"/>
                <w:szCs w:val="20"/>
                <w:lang w:val="sr-Latn-CS"/>
              </w:rPr>
            </w:pPr>
            <w:r w:rsidRPr="0043092B">
              <w:rPr>
                <w:b w:val="0"/>
                <w:noProof/>
                <w:color w:val="auto"/>
                <w:sz w:val="20"/>
                <w:szCs w:val="20"/>
                <w:lang w:val="sr-Latn-CS"/>
              </w:rPr>
              <w:t>3.4.2 Диверсификација економских активности кроз подршку инвестицијама у прераду и маркетинг на газдинству</w:t>
            </w:r>
          </w:p>
        </w:tc>
        <w:tc>
          <w:tcPr>
            <w:tcW w:w="2268" w:type="dxa"/>
            <w:vMerge/>
            <w:tcBorders>
              <w:top w:val="nil"/>
              <w:bottom w:val="single" w:sz="4" w:space="0" w:color="auto"/>
            </w:tcBorders>
            <w:vAlign w:val="center"/>
          </w:tcPr>
          <w:p w14:paraId="124EDB20" w14:textId="77777777" w:rsidR="004519EA" w:rsidRPr="0043092B" w:rsidRDefault="004519EA" w:rsidP="0043092B">
            <w:pPr>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925AE6" w:rsidRPr="00746A0B" w14:paraId="162FF998" w14:textId="77777777" w:rsidTr="006B2C9E">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hideMark/>
          </w:tcPr>
          <w:p w14:paraId="081233C6" w14:textId="77777777" w:rsidR="00925AE6" w:rsidRPr="0043092B" w:rsidRDefault="00925AE6" w:rsidP="006B2C9E">
            <w:pPr>
              <w:keepNext/>
              <w:jc w:val="left"/>
              <w:rPr>
                <w:b w:val="0"/>
                <w:noProof/>
                <w:color w:val="auto"/>
                <w:sz w:val="20"/>
                <w:szCs w:val="20"/>
                <w:lang w:val="sr-Latn-CS"/>
              </w:rPr>
            </w:pPr>
            <w:r>
              <w:rPr>
                <w:b w:val="0"/>
                <w:noProof/>
                <w:color w:val="auto"/>
                <w:sz w:val="20"/>
                <w:szCs w:val="20"/>
                <w:lang w:val="sr-Latn-CS"/>
              </w:rPr>
              <w:t>4</w:t>
            </w:r>
            <w:r w:rsidRPr="0043092B">
              <w:rPr>
                <w:b w:val="0"/>
                <w:noProof/>
                <w:color w:val="auto"/>
                <w:sz w:val="20"/>
                <w:szCs w:val="20"/>
                <w:lang w:val="sr-Latn-CS"/>
              </w:rPr>
              <w:t>. ПОДСТИЦАЈИ ЗА ПРИПРЕМУ И СПРОВОЂЕЊЕ ЛОКАЛНИХ СТРАТЕГИЈА РУРАЛНОГ РАЗВОЈА</w:t>
            </w:r>
          </w:p>
        </w:tc>
        <w:tc>
          <w:tcPr>
            <w:tcW w:w="2268" w:type="dxa"/>
            <w:tcBorders>
              <w:top w:val="single" w:sz="4" w:space="0" w:color="auto"/>
              <w:bottom w:val="single" w:sz="4" w:space="0" w:color="auto"/>
            </w:tcBorders>
            <w:vAlign w:val="center"/>
          </w:tcPr>
          <w:p w14:paraId="3D58E402" w14:textId="77777777" w:rsidR="00925AE6" w:rsidRPr="0043092B" w:rsidRDefault="00925AE6" w:rsidP="006B2C9E">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925AE6" w:rsidRPr="0043092B" w14:paraId="67C54647" w14:textId="77777777" w:rsidTr="006B2C9E">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noWrap/>
            <w:hideMark/>
          </w:tcPr>
          <w:p w14:paraId="49870007" w14:textId="77777777" w:rsidR="00925AE6" w:rsidRPr="0043092B" w:rsidRDefault="001A76AF" w:rsidP="006B2C9E">
            <w:pPr>
              <w:keepNext/>
              <w:jc w:val="left"/>
              <w:rPr>
                <w:b w:val="0"/>
                <w:noProof/>
                <w:color w:val="auto"/>
                <w:sz w:val="20"/>
                <w:szCs w:val="20"/>
                <w:lang w:val="sr-Latn-CS"/>
              </w:rPr>
            </w:pPr>
            <w:r w:rsidRPr="0086718C">
              <w:rPr>
                <w:b w:val="0"/>
                <w:noProof/>
                <w:color w:val="auto"/>
                <w:sz w:val="20"/>
                <w:szCs w:val="20"/>
                <w:lang w:val="sr-Latn-CS"/>
              </w:rPr>
              <w:t xml:space="preserve">М </w:t>
            </w:r>
            <w:r w:rsidR="00925AE6">
              <w:rPr>
                <w:b w:val="0"/>
                <w:noProof/>
                <w:color w:val="auto"/>
                <w:sz w:val="20"/>
                <w:szCs w:val="20"/>
                <w:lang w:val="sr-Latn-CS"/>
              </w:rPr>
              <w:t>4</w:t>
            </w:r>
            <w:r w:rsidR="00925AE6" w:rsidRPr="0043092B">
              <w:rPr>
                <w:b w:val="0"/>
                <w:noProof/>
                <w:color w:val="auto"/>
                <w:sz w:val="20"/>
                <w:szCs w:val="20"/>
                <w:lang w:val="sr-Latn-CS"/>
              </w:rPr>
              <w:t>.1 Подстицаји за припрему локалних стратегија руралног развоја;</w:t>
            </w:r>
          </w:p>
        </w:tc>
        <w:tc>
          <w:tcPr>
            <w:tcW w:w="2268" w:type="dxa"/>
            <w:vMerge w:val="restart"/>
            <w:tcBorders>
              <w:top w:val="single" w:sz="4" w:space="0" w:color="auto"/>
              <w:bottom w:val="nil"/>
            </w:tcBorders>
            <w:vAlign w:val="center"/>
          </w:tcPr>
          <w:p w14:paraId="5B18F524" w14:textId="77777777" w:rsidR="008F0B84" w:rsidRPr="008F0B84" w:rsidRDefault="00925AE6" w:rsidP="002E138B">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Pr>
                <w:noProof/>
                <w:color w:val="auto"/>
                <w:sz w:val="20"/>
                <w:szCs w:val="20"/>
              </w:rPr>
              <w:t>СРР</w:t>
            </w:r>
          </w:p>
          <w:p w14:paraId="678155CB" w14:textId="635B96F9" w:rsidR="00925AE6" w:rsidRPr="008F0B84" w:rsidRDefault="002E138B" w:rsidP="008F0B84">
            <w:pPr>
              <w:pStyle w:val="ListParagraph"/>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6659EC">
              <w:rPr>
                <w:noProof/>
                <w:color w:val="auto"/>
                <w:sz w:val="20"/>
                <w:szCs w:val="20"/>
                <w:lang w:val="sr-Latn-CS"/>
              </w:rPr>
              <w:t>СПАПВ</w:t>
            </w:r>
          </w:p>
        </w:tc>
      </w:tr>
      <w:tr w:rsidR="00925AE6" w:rsidRPr="00746A0B" w14:paraId="2BE6B24D" w14:textId="77777777" w:rsidTr="006B2C9E">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noWrap/>
            <w:hideMark/>
          </w:tcPr>
          <w:p w14:paraId="16260376" w14:textId="77777777" w:rsidR="00925AE6" w:rsidRPr="0043092B" w:rsidRDefault="001A76AF" w:rsidP="006B2C9E">
            <w:pPr>
              <w:keepNext/>
              <w:jc w:val="left"/>
              <w:rPr>
                <w:b w:val="0"/>
                <w:noProof/>
                <w:color w:val="auto"/>
                <w:sz w:val="20"/>
                <w:szCs w:val="20"/>
                <w:lang w:val="sr-Latn-CS"/>
              </w:rPr>
            </w:pPr>
            <w:r w:rsidRPr="00746A0B">
              <w:rPr>
                <w:b w:val="0"/>
                <w:noProof/>
                <w:color w:val="auto"/>
                <w:sz w:val="20"/>
                <w:szCs w:val="20"/>
                <w:lang w:val="ru-RU"/>
              </w:rPr>
              <w:t xml:space="preserve">М </w:t>
            </w:r>
            <w:r w:rsidR="00925AE6">
              <w:rPr>
                <w:b w:val="0"/>
                <w:noProof/>
                <w:color w:val="auto"/>
                <w:sz w:val="20"/>
                <w:szCs w:val="20"/>
                <w:lang w:val="sr-Latn-CS"/>
              </w:rPr>
              <w:t>4</w:t>
            </w:r>
            <w:r w:rsidR="00925AE6" w:rsidRPr="0043092B">
              <w:rPr>
                <w:b w:val="0"/>
                <w:noProof/>
                <w:color w:val="auto"/>
                <w:sz w:val="20"/>
                <w:szCs w:val="20"/>
                <w:lang w:val="sr-Latn-CS"/>
              </w:rPr>
              <w:t>.2 Подстицаји за спровођење локалних стратегија руралног развоја</w:t>
            </w:r>
          </w:p>
        </w:tc>
        <w:tc>
          <w:tcPr>
            <w:tcW w:w="2268" w:type="dxa"/>
            <w:vMerge/>
            <w:tcBorders>
              <w:top w:val="nil"/>
              <w:bottom w:val="single" w:sz="4" w:space="0" w:color="auto"/>
            </w:tcBorders>
            <w:vAlign w:val="center"/>
          </w:tcPr>
          <w:p w14:paraId="4B5F8E66" w14:textId="77777777" w:rsidR="00925AE6" w:rsidRPr="0043092B" w:rsidRDefault="00925AE6" w:rsidP="006B2C9E">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746A0B" w14:paraId="70A52E3A"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noWrap/>
            <w:hideMark/>
          </w:tcPr>
          <w:p w14:paraId="4C53063E" w14:textId="77777777" w:rsidR="004519EA" w:rsidRPr="0043092B" w:rsidRDefault="00925AE6" w:rsidP="00CE6045">
            <w:pPr>
              <w:keepNext/>
              <w:jc w:val="left"/>
              <w:rPr>
                <w:b w:val="0"/>
                <w:noProof/>
                <w:color w:val="auto"/>
                <w:sz w:val="20"/>
                <w:szCs w:val="20"/>
                <w:lang w:val="sr-Latn-CS"/>
              </w:rPr>
            </w:pPr>
            <w:r w:rsidRPr="00746A0B">
              <w:rPr>
                <w:b w:val="0"/>
                <w:noProof/>
                <w:color w:val="auto"/>
                <w:sz w:val="20"/>
                <w:szCs w:val="20"/>
                <w:lang w:val="ru-RU"/>
              </w:rPr>
              <w:t>5</w:t>
            </w:r>
            <w:r w:rsidR="004519EA" w:rsidRPr="0043092B">
              <w:rPr>
                <w:b w:val="0"/>
                <w:noProof/>
                <w:color w:val="auto"/>
                <w:sz w:val="20"/>
                <w:szCs w:val="20"/>
                <w:lang w:val="sr-Latn-CS"/>
              </w:rPr>
              <w:t xml:space="preserve">. </w:t>
            </w:r>
            <w:r w:rsidR="00350985" w:rsidRPr="0043092B">
              <w:rPr>
                <w:b w:val="0"/>
                <w:noProof/>
                <w:color w:val="auto"/>
                <w:sz w:val="20"/>
                <w:szCs w:val="20"/>
                <w:lang w:val="sr-Latn-CS"/>
              </w:rPr>
              <w:t>ПОДСТИЦАЈИ ЗА УНАПРЕЂЕЊЕ СИСТЕМА КРЕИРАЊА И ПРЕНОСА ЗНАЊА</w:t>
            </w:r>
          </w:p>
        </w:tc>
        <w:tc>
          <w:tcPr>
            <w:tcW w:w="2268" w:type="dxa"/>
            <w:tcBorders>
              <w:top w:val="single" w:sz="4" w:space="0" w:color="auto"/>
              <w:bottom w:val="single" w:sz="4" w:space="0" w:color="auto"/>
            </w:tcBorders>
            <w:vAlign w:val="center"/>
          </w:tcPr>
          <w:p w14:paraId="2823634C" w14:textId="77777777" w:rsidR="004519EA" w:rsidRPr="0043092B" w:rsidRDefault="004519EA" w:rsidP="00CE6045">
            <w:pPr>
              <w:keepNext/>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43092B" w14:paraId="674EFBD9"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noWrap/>
            <w:hideMark/>
          </w:tcPr>
          <w:p w14:paraId="0BEB5C30" w14:textId="4C8555D8" w:rsidR="004519EA" w:rsidRPr="0043092B" w:rsidRDefault="001A76AF" w:rsidP="00925AE6">
            <w:pPr>
              <w:keepNext/>
              <w:jc w:val="left"/>
              <w:rPr>
                <w:b w:val="0"/>
                <w:noProof/>
                <w:color w:val="auto"/>
                <w:sz w:val="20"/>
                <w:szCs w:val="20"/>
                <w:lang w:val="sr-Latn-CS"/>
              </w:rPr>
            </w:pPr>
            <w:r w:rsidRPr="00746A0B">
              <w:rPr>
                <w:b w:val="0"/>
                <w:noProof/>
                <w:color w:val="auto"/>
                <w:sz w:val="20"/>
                <w:szCs w:val="20"/>
                <w:lang w:val="ru-RU"/>
              </w:rPr>
              <w:t xml:space="preserve">М </w:t>
            </w:r>
            <w:r w:rsidR="00925AE6" w:rsidRPr="00746A0B">
              <w:rPr>
                <w:b w:val="0"/>
                <w:noProof/>
                <w:color w:val="auto"/>
                <w:sz w:val="20"/>
                <w:szCs w:val="20"/>
                <w:lang w:val="ru-RU"/>
              </w:rPr>
              <w:t>5</w:t>
            </w:r>
            <w:r w:rsidR="004519EA" w:rsidRPr="0043092B">
              <w:rPr>
                <w:b w:val="0"/>
                <w:noProof/>
                <w:color w:val="auto"/>
                <w:sz w:val="20"/>
                <w:szCs w:val="20"/>
                <w:lang w:val="sr-Latn-CS"/>
              </w:rPr>
              <w:t xml:space="preserve">.1 </w:t>
            </w:r>
            <w:r w:rsidR="00350985" w:rsidRPr="0043092B">
              <w:rPr>
                <w:b w:val="0"/>
                <w:noProof/>
                <w:color w:val="auto"/>
                <w:sz w:val="20"/>
                <w:szCs w:val="20"/>
                <w:lang w:val="sr-Latn-CS"/>
              </w:rPr>
              <w:t>Подстицаји за подршку пружању савета и информација пољопривредним произ</w:t>
            </w:r>
            <w:r w:rsidR="004A1125">
              <w:rPr>
                <w:b w:val="0"/>
                <w:noProof/>
                <w:color w:val="auto"/>
                <w:sz w:val="20"/>
                <w:szCs w:val="20"/>
                <w:lang w:val="sr-Latn-CS"/>
              </w:rPr>
              <w:t>вођачима, удружењима, задругама</w:t>
            </w:r>
            <w:r w:rsidR="00350985" w:rsidRPr="0043092B">
              <w:rPr>
                <w:b w:val="0"/>
                <w:noProof/>
                <w:color w:val="auto"/>
                <w:sz w:val="20"/>
                <w:szCs w:val="20"/>
                <w:lang w:val="sr-Latn-CS"/>
              </w:rPr>
              <w:t xml:space="preserve"> и другим правним лицима у пољопривреди</w:t>
            </w:r>
          </w:p>
        </w:tc>
        <w:tc>
          <w:tcPr>
            <w:tcW w:w="2268" w:type="dxa"/>
            <w:vMerge w:val="restart"/>
            <w:tcBorders>
              <w:top w:val="single" w:sz="4" w:space="0" w:color="auto"/>
              <w:bottom w:val="nil"/>
            </w:tcBorders>
            <w:vAlign w:val="center"/>
          </w:tcPr>
          <w:p w14:paraId="5F3C4D51" w14:textId="77777777" w:rsidR="004519EA" w:rsidRDefault="006659EC"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rPr>
            </w:pPr>
            <w:r>
              <w:rPr>
                <w:noProof/>
                <w:color w:val="auto"/>
                <w:sz w:val="20"/>
                <w:szCs w:val="20"/>
              </w:rPr>
              <w:t>СРР</w:t>
            </w:r>
          </w:p>
          <w:p w14:paraId="276EF8E4" w14:textId="77777777" w:rsidR="008F0B84" w:rsidRPr="006659EC" w:rsidRDefault="008F0B84" w:rsidP="00CE6045">
            <w:pPr>
              <w:pStyle w:val="ListParagraph"/>
              <w:keepNext/>
              <w:numPr>
                <w:ilvl w:val="0"/>
                <w:numId w:val="1"/>
              </w:numPr>
              <w:ind w:left="287" w:hanging="287"/>
              <w:cnfStyle w:val="000000000000" w:firstRow="0" w:lastRow="0" w:firstColumn="0" w:lastColumn="0" w:oddVBand="0" w:evenVBand="0" w:oddHBand="0" w:evenHBand="0" w:firstRowFirstColumn="0" w:firstRowLastColumn="0" w:lastRowFirstColumn="0" w:lastRowLastColumn="0"/>
              <w:rPr>
                <w:noProof/>
                <w:color w:val="auto"/>
                <w:sz w:val="20"/>
                <w:szCs w:val="20"/>
              </w:rPr>
            </w:pPr>
            <w:r w:rsidRPr="006659EC">
              <w:rPr>
                <w:noProof/>
                <w:color w:val="auto"/>
                <w:sz w:val="20"/>
                <w:szCs w:val="20"/>
                <w:lang w:val="sr-Latn-CS"/>
              </w:rPr>
              <w:t>СПАПВ</w:t>
            </w:r>
          </w:p>
        </w:tc>
      </w:tr>
      <w:tr w:rsidR="004519EA" w:rsidRPr="00746A0B" w14:paraId="297E2A21"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hideMark/>
          </w:tcPr>
          <w:p w14:paraId="5C209670" w14:textId="77777777" w:rsidR="004519EA" w:rsidRPr="0043092B" w:rsidRDefault="001A76AF" w:rsidP="0043092B">
            <w:pPr>
              <w:jc w:val="left"/>
              <w:rPr>
                <w:b w:val="0"/>
                <w:noProof/>
                <w:color w:val="auto"/>
                <w:sz w:val="20"/>
                <w:szCs w:val="20"/>
                <w:lang w:val="sr-Latn-CS"/>
              </w:rPr>
            </w:pPr>
            <w:r w:rsidRPr="00746A0B">
              <w:rPr>
                <w:b w:val="0"/>
                <w:noProof/>
                <w:color w:val="auto"/>
                <w:sz w:val="20"/>
                <w:szCs w:val="20"/>
                <w:lang w:val="ru-RU"/>
              </w:rPr>
              <w:t xml:space="preserve">М </w:t>
            </w:r>
            <w:r w:rsidR="00925AE6" w:rsidRPr="00746A0B">
              <w:rPr>
                <w:b w:val="0"/>
                <w:noProof/>
                <w:color w:val="auto"/>
                <w:sz w:val="20"/>
                <w:szCs w:val="20"/>
                <w:lang w:val="ru-RU"/>
              </w:rPr>
              <w:t>5</w:t>
            </w:r>
            <w:r w:rsidR="004519EA" w:rsidRPr="0043092B">
              <w:rPr>
                <w:b w:val="0"/>
                <w:noProof/>
                <w:color w:val="auto"/>
                <w:sz w:val="20"/>
                <w:szCs w:val="20"/>
                <w:lang w:val="sr-Latn-CS"/>
              </w:rPr>
              <w:t xml:space="preserve">.2 </w:t>
            </w:r>
            <w:r w:rsidR="00350985" w:rsidRPr="0043092B">
              <w:rPr>
                <w:b w:val="0"/>
                <w:noProof/>
                <w:color w:val="auto"/>
                <w:sz w:val="20"/>
                <w:szCs w:val="20"/>
                <w:lang w:val="sr-Latn-CS"/>
              </w:rPr>
              <w:t>Подстицаји за развој техничко-технолошких, примењених, развојних и иновативних пројеката у пољопривреди и руралном развоју</w:t>
            </w:r>
          </w:p>
        </w:tc>
        <w:tc>
          <w:tcPr>
            <w:tcW w:w="2268" w:type="dxa"/>
            <w:vMerge/>
            <w:tcBorders>
              <w:top w:val="nil"/>
              <w:bottom w:val="single" w:sz="4" w:space="0" w:color="auto"/>
            </w:tcBorders>
            <w:vAlign w:val="center"/>
          </w:tcPr>
          <w:p w14:paraId="69382206" w14:textId="77777777" w:rsidR="004519EA" w:rsidRPr="0043092B" w:rsidRDefault="004519EA" w:rsidP="0043092B">
            <w:pPr>
              <w:jc w:val="left"/>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p>
        </w:tc>
      </w:tr>
      <w:tr w:rsidR="004519EA" w:rsidRPr="00746A0B" w14:paraId="1D2E014C" w14:textId="77777777" w:rsidTr="00CE6045">
        <w:trPr>
          <w:cantSplit/>
          <w:trHeight w:val="2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8" w:space="0" w:color="000000" w:themeColor="text1"/>
            </w:tcBorders>
            <w:noWrap/>
            <w:hideMark/>
          </w:tcPr>
          <w:p w14:paraId="682307AE" w14:textId="77777777" w:rsidR="004519EA" w:rsidRPr="0043092B" w:rsidRDefault="004519EA" w:rsidP="00CE6045">
            <w:pPr>
              <w:keepNext/>
              <w:jc w:val="left"/>
              <w:rPr>
                <w:b w:val="0"/>
                <w:noProof/>
                <w:color w:val="auto"/>
                <w:sz w:val="20"/>
                <w:szCs w:val="20"/>
                <w:lang w:val="sr-Latn-CS"/>
              </w:rPr>
            </w:pPr>
            <w:r w:rsidRPr="0043092B">
              <w:rPr>
                <w:b w:val="0"/>
                <w:noProof/>
                <w:color w:val="auto"/>
                <w:sz w:val="20"/>
                <w:szCs w:val="20"/>
                <w:lang w:val="sr-Latn-CS"/>
              </w:rPr>
              <w:t>6.</w:t>
            </w:r>
            <w:r w:rsidR="00321267" w:rsidRPr="0043092B">
              <w:rPr>
                <w:b w:val="0"/>
                <w:noProof/>
                <w:color w:val="auto"/>
                <w:sz w:val="20"/>
                <w:szCs w:val="20"/>
                <w:lang w:val="sr-Latn-CS"/>
              </w:rPr>
              <w:t xml:space="preserve"> </w:t>
            </w:r>
            <w:r w:rsidR="006659EC">
              <w:rPr>
                <w:b w:val="0"/>
                <w:noProof/>
                <w:color w:val="auto"/>
                <w:sz w:val="20"/>
                <w:szCs w:val="20"/>
                <w:lang w:val="sr-Latn-CS"/>
              </w:rPr>
              <w:t>ИПАРД</w:t>
            </w:r>
          </w:p>
        </w:tc>
        <w:tc>
          <w:tcPr>
            <w:tcW w:w="2268" w:type="dxa"/>
            <w:tcBorders>
              <w:top w:val="single" w:sz="4" w:space="0" w:color="auto"/>
              <w:bottom w:val="single" w:sz="8" w:space="0" w:color="000000" w:themeColor="text1"/>
            </w:tcBorders>
            <w:vAlign w:val="center"/>
          </w:tcPr>
          <w:p w14:paraId="22EA9A4B" w14:textId="77777777" w:rsidR="004519EA" w:rsidRPr="00E5217F" w:rsidRDefault="009546EC" w:rsidP="00E5217F">
            <w:pPr>
              <w:cnfStyle w:val="000000000000" w:firstRow="0" w:lastRow="0" w:firstColumn="0" w:lastColumn="0" w:oddVBand="0" w:evenVBand="0" w:oddHBand="0" w:evenHBand="0" w:firstRowFirstColumn="0" w:firstRowLastColumn="0" w:lastRowFirstColumn="0" w:lastRowLastColumn="0"/>
              <w:rPr>
                <w:noProof/>
                <w:color w:val="auto"/>
                <w:sz w:val="20"/>
                <w:szCs w:val="20"/>
                <w:lang w:val="sr-Latn-CS"/>
              </w:rPr>
            </w:pPr>
            <w:r w:rsidRPr="00E5217F">
              <w:rPr>
                <w:noProof/>
                <w:sz w:val="20"/>
                <w:szCs w:val="20"/>
                <w:lang w:val="sr-Latn-CS"/>
              </w:rPr>
              <w:t>Одељење за управљање ИПАРД програмом</w:t>
            </w:r>
          </w:p>
        </w:tc>
      </w:tr>
    </w:tbl>
    <w:p w14:paraId="08F4701E" w14:textId="77777777" w:rsidR="005F0A37" w:rsidRPr="00AC6379" w:rsidRDefault="005F0A37" w:rsidP="00CE6045">
      <w:pPr>
        <w:rPr>
          <w:noProof/>
          <w:lang w:val="sr-Latn-CS"/>
        </w:rPr>
      </w:pPr>
    </w:p>
    <w:p w14:paraId="10A3E796" w14:textId="77777777" w:rsidR="004A1125" w:rsidRPr="0024125E" w:rsidRDefault="004A1125" w:rsidP="00974ABA">
      <w:pPr>
        <w:spacing w:after="0"/>
        <w:ind w:firstLine="1418"/>
        <w:rPr>
          <w:noProof/>
          <w:sz w:val="24"/>
          <w:szCs w:val="24"/>
          <w:lang w:val="sr-Latn-CS"/>
        </w:rPr>
      </w:pPr>
      <w:bookmarkStart w:id="36" w:name="_Toc95510705"/>
      <w:r w:rsidRPr="000A1891">
        <w:rPr>
          <w:noProof/>
          <w:sz w:val="24"/>
          <w:szCs w:val="24"/>
          <w:lang w:val="sr-Latn-CS"/>
        </w:rPr>
        <w:t xml:space="preserve">Финансирање и </w:t>
      </w:r>
      <w:r w:rsidRPr="000A1891">
        <w:rPr>
          <w:noProof/>
          <w:sz w:val="24"/>
          <w:szCs w:val="24"/>
          <w:lang w:val="sr-Cyrl-RS"/>
        </w:rPr>
        <w:t xml:space="preserve">спровођење </w:t>
      </w:r>
      <w:r w:rsidRPr="000A1891">
        <w:rPr>
          <w:noProof/>
          <w:sz w:val="24"/>
          <w:szCs w:val="24"/>
          <w:lang w:val="sr-Latn-CS"/>
        </w:rPr>
        <w:t xml:space="preserve">мера које су у надлежности СРР </w:t>
      </w:r>
      <w:r w:rsidRPr="000A1891">
        <w:rPr>
          <w:noProof/>
          <w:sz w:val="24"/>
          <w:szCs w:val="24"/>
          <w:lang w:val="sr-Cyrl-RS"/>
        </w:rPr>
        <w:t>уређено је</w:t>
      </w:r>
      <w:r w:rsidRPr="000A1891">
        <w:rPr>
          <w:noProof/>
          <w:sz w:val="24"/>
          <w:szCs w:val="24"/>
          <w:lang w:val="sr-Latn-CS"/>
        </w:rPr>
        <w:t xml:space="preserve"> годишњ</w:t>
      </w:r>
      <w:r w:rsidRPr="000A1891">
        <w:rPr>
          <w:noProof/>
          <w:sz w:val="24"/>
          <w:szCs w:val="24"/>
          <w:lang w:val="sr-Cyrl-RS"/>
        </w:rPr>
        <w:t>ом</w:t>
      </w:r>
      <w:r w:rsidRPr="000A1891">
        <w:rPr>
          <w:noProof/>
          <w:sz w:val="24"/>
          <w:szCs w:val="24"/>
          <w:lang w:val="sr-Latn-CS"/>
        </w:rPr>
        <w:t xml:space="preserve"> </w:t>
      </w:r>
      <w:r w:rsidRPr="000A1891">
        <w:rPr>
          <w:noProof/>
          <w:sz w:val="24"/>
          <w:szCs w:val="24"/>
          <w:lang w:val="sr-Cyrl-RS"/>
        </w:rPr>
        <w:t>у</w:t>
      </w:r>
      <w:r w:rsidRPr="000A1891">
        <w:rPr>
          <w:noProof/>
          <w:sz w:val="24"/>
          <w:szCs w:val="24"/>
          <w:lang w:val="sr-Latn-CS"/>
        </w:rPr>
        <w:t>редб</w:t>
      </w:r>
      <w:r w:rsidRPr="000A1891">
        <w:rPr>
          <w:noProof/>
          <w:sz w:val="24"/>
          <w:szCs w:val="24"/>
          <w:lang w:val="sr-Cyrl-RS"/>
        </w:rPr>
        <w:t>ом</w:t>
      </w:r>
      <w:r w:rsidRPr="000A1891">
        <w:rPr>
          <w:noProof/>
          <w:sz w:val="24"/>
          <w:szCs w:val="24"/>
          <w:lang w:val="sr-Latn-CS"/>
        </w:rPr>
        <w:t xml:space="preserve"> </w:t>
      </w:r>
      <w:r w:rsidRPr="000A1891">
        <w:rPr>
          <w:noProof/>
          <w:sz w:val="24"/>
          <w:szCs w:val="24"/>
          <w:lang w:val="sr-Cyrl-RS"/>
        </w:rPr>
        <w:t>којом се врши</w:t>
      </w:r>
      <w:r w:rsidRPr="000A1891">
        <w:rPr>
          <w:noProof/>
          <w:sz w:val="24"/>
          <w:szCs w:val="24"/>
          <w:lang w:val="sr-Latn-CS"/>
        </w:rPr>
        <w:t xml:space="preserve"> расподел</w:t>
      </w:r>
      <w:r w:rsidRPr="000A1891">
        <w:rPr>
          <w:noProof/>
          <w:sz w:val="24"/>
          <w:szCs w:val="24"/>
          <w:lang w:val="sr-Cyrl-RS"/>
        </w:rPr>
        <w:t>а</w:t>
      </w:r>
      <w:r w:rsidRPr="000A1891">
        <w:rPr>
          <w:noProof/>
          <w:sz w:val="24"/>
          <w:szCs w:val="24"/>
          <w:lang w:val="sr-Latn-CS"/>
        </w:rPr>
        <w:t xml:space="preserve"> подстицаја у пољопривреди и руралном развоју и правилницима, док се мере које су у надлежности управа у саставу МПШВ </w:t>
      </w:r>
      <w:r w:rsidRPr="000A1891">
        <w:rPr>
          <w:noProof/>
          <w:sz w:val="24"/>
          <w:szCs w:val="24"/>
          <w:lang w:val="sr-Cyrl-RS"/>
        </w:rPr>
        <w:t xml:space="preserve">спроводе </w:t>
      </w:r>
      <w:r w:rsidRPr="000A1891">
        <w:rPr>
          <w:noProof/>
          <w:sz w:val="24"/>
          <w:szCs w:val="24"/>
          <w:lang w:val="sr-Latn-CS"/>
        </w:rPr>
        <w:t>на основу годишњих програма. Ово</w:t>
      </w:r>
      <w:r w:rsidRPr="0024125E">
        <w:rPr>
          <w:noProof/>
          <w:sz w:val="24"/>
          <w:szCs w:val="24"/>
          <w:lang w:val="sr-Latn-CS"/>
        </w:rPr>
        <w:t xml:space="preserve"> се односи на У</w:t>
      </w:r>
      <w:r w:rsidRPr="0024125E">
        <w:rPr>
          <w:noProof/>
          <w:sz w:val="24"/>
          <w:szCs w:val="24"/>
          <w:lang w:val="sr-Cyrl-RS"/>
        </w:rPr>
        <w:t xml:space="preserve">ЗПЗ </w:t>
      </w:r>
      <w:r w:rsidRPr="0024125E">
        <w:rPr>
          <w:noProof/>
          <w:sz w:val="24"/>
          <w:szCs w:val="24"/>
          <w:lang w:val="sr-Latn-CS"/>
        </w:rPr>
        <w:t>(</w:t>
      </w:r>
      <w:r w:rsidRPr="0024125E">
        <w:rPr>
          <w:noProof/>
          <w:sz w:val="24"/>
          <w:szCs w:val="24"/>
          <w:lang w:val="sr-Cyrl-RS"/>
        </w:rPr>
        <w:t>у</w:t>
      </w:r>
      <w:r w:rsidRPr="0024125E">
        <w:rPr>
          <w:noProof/>
          <w:sz w:val="24"/>
          <w:szCs w:val="24"/>
          <w:lang w:val="sr-Latn-CS"/>
        </w:rPr>
        <w:t xml:space="preserve">редба </w:t>
      </w:r>
      <w:r w:rsidRPr="0024125E">
        <w:rPr>
          <w:noProof/>
          <w:sz w:val="24"/>
          <w:szCs w:val="24"/>
          <w:lang w:val="sr-Cyrl-RS"/>
        </w:rPr>
        <w:t xml:space="preserve">којом се утврђује </w:t>
      </w:r>
      <w:r w:rsidRPr="0024125E">
        <w:rPr>
          <w:noProof/>
          <w:sz w:val="24"/>
          <w:szCs w:val="24"/>
          <w:lang w:val="sr-Latn-CS"/>
        </w:rPr>
        <w:t xml:space="preserve">програм извођења радова на заштити, уређењу и коришћењу пољопривредног земљишта) и </w:t>
      </w:r>
      <w:r w:rsidRPr="0024125E">
        <w:rPr>
          <w:noProof/>
          <w:sz w:val="24"/>
          <w:szCs w:val="24"/>
          <w:lang w:val="sr-Cyrl-RS"/>
        </w:rPr>
        <w:t>УЗШ</w:t>
      </w:r>
      <w:r w:rsidRPr="0024125E">
        <w:rPr>
          <w:noProof/>
          <w:sz w:val="24"/>
          <w:szCs w:val="24"/>
          <w:lang w:val="sr-Latn-CS"/>
        </w:rPr>
        <w:t xml:space="preserve"> (</w:t>
      </w:r>
      <w:r w:rsidRPr="0024125E">
        <w:rPr>
          <w:noProof/>
          <w:sz w:val="24"/>
          <w:szCs w:val="24"/>
          <w:lang w:val="sr-Cyrl-RS"/>
        </w:rPr>
        <w:t>у</w:t>
      </w:r>
      <w:r w:rsidRPr="0024125E">
        <w:rPr>
          <w:noProof/>
          <w:sz w:val="24"/>
          <w:szCs w:val="24"/>
          <w:lang w:val="sr-Latn-CS"/>
        </w:rPr>
        <w:t>редба</w:t>
      </w:r>
      <w:r w:rsidRPr="0024125E">
        <w:rPr>
          <w:noProof/>
          <w:sz w:val="24"/>
          <w:szCs w:val="24"/>
          <w:lang w:val="sr-Cyrl-RS"/>
        </w:rPr>
        <w:t xml:space="preserve"> којом се утврђује</w:t>
      </w:r>
      <w:r w:rsidRPr="0024125E">
        <w:rPr>
          <w:noProof/>
          <w:sz w:val="24"/>
          <w:szCs w:val="24"/>
          <w:lang w:val="sr-Latn-CS"/>
        </w:rPr>
        <w:t xml:space="preserve"> годишњ</w:t>
      </w:r>
      <w:r w:rsidRPr="0024125E">
        <w:rPr>
          <w:noProof/>
          <w:sz w:val="24"/>
          <w:szCs w:val="24"/>
          <w:lang w:val="sr-Cyrl-RS"/>
        </w:rPr>
        <w:t>и</w:t>
      </w:r>
      <w:r w:rsidRPr="0024125E">
        <w:rPr>
          <w:noProof/>
          <w:sz w:val="24"/>
          <w:szCs w:val="24"/>
          <w:lang w:val="sr-Latn-CS"/>
        </w:rPr>
        <w:t xml:space="preserve"> програм коришћења средстава </w:t>
      </w:r>
      <w:r w:rsidRPr="0024125E">
        <w:rPr>
          <w:noProof/>
          <w:sz w:val="24"/>
          <w:szCs w:val="24"/>
          <w:lang w:val="sr-Cyrl-RS"/>
        </w:rPr>
        <w:t>Б</w:t>
      </w:r>
      <w:r w:rsidRPr="0024125E">
        <w:rPr>
          <w:noProof/>
          <w:sz w:val="24"/>
          <w:szCs w:val="24"/>
          <w:lang w:val="sr-Latn-CS"/>
        </w:rPr>
        <w:t>уџетског фонда за шуме Републике Србије). Н</w:t>
      </w:r>
      <w:r w:rsidRPr="0024125E">
        <w:rPr>
          <w:noProof/>
          <w:sz w:val="24"/>
          <w:szCs w:val="24"/>
          <w:lang w:val="sr-Cyrl-RS"/>
        </w:rPr>
        <w:t>ационалниом програмом руралног развоја</w:t>
      </w:r>
      <w:r w:rsidRPr="0024125E">
        <w:rPr>
          <w:noProof/>
          <w:sz w:val="24"/>
          <w:szCs w:val="24"/>
          <w:lang w:val="sr-Latn-CS"/>
        </w:rPr>
        <w:t xml:space="preserve"> 2018–2020. </w:t>
      </w:r>
      <w:r w:rsidRPr="0024125E">
        <w:rPr>
          <w:noProof/>
          <w:sz w:val="24"/>
          <w:szCs w:val="24"/>
          <w:lang w:val="sr-Cyrl-RS"/>
        </w:rPr>
        <w:t xml:space="preserve">године прописано је </w:t>
      </w:r>
      <w:r w:rsidRPr="0024125E">
        <w:rPr>
          <w:noProof/>
          <w:sz w:val="24"/>
          <w:szCs w:val="24"/>
          <w:lang w:val="sr-Latn-CS"/>
        </w:rPr>
        <w:t xml:space="preserve">да се подстицаји у надлежности </w:t>
      </w:r>
      <w:r w:rsidRPr="0024125E">
        <w:rPr>
          <w:noProof/>
          <w:sz w:val="24"/>
          <w:szCs w:val="24"/>
          <w:lang w:val="sr-Cyrl-RS"/>
        </w:rPr>
        <w:t>УЗПЗ</w:t>
      </w:r>
      <w:r w:rsidRPr="0024125E">
        <w:rPr>
          <w:noProof/>
          <w:sz w:val="24"/>
          <w:szCs w:val="24"/>
          <w:lang w:val="sr-Latn-CS"/>
        </w:rPr>
        <w:t xml:space="preserve"> у целини сврстају у оквиру подстицаја за подршку инвестицијама у унапређење и развој руралне инфраструктуре, док су подстицаји који се исплаћују са буџетске позиције Фонда за шуме груписани у подстицаје за одрживо коришћење шумских ресурса.</w:t>
      </w:r>
    </w:p>
    <w:p w14:paraId="7AF81452" w14:textId="77777777" w:rsidR="004A1125" w:rsidRPr="0024125E" w:rsidRDefault="004A1125" w:rsidP="00974ABA">
      <w:pPr>
        <w:spacing w:after="0"/>
        <w:ind w:firstLine="1418"/>
        <w:rPr>
          <w:noProof/>
          <w:sz w:val="24"/>
          <w:szCs w:val="24"/>
          <w:lang w:val="sr-Latn-CS"/>
        </w:rPr>
      </w:pPr>
      <w:r w:rsidRPr="000A1891">
        <w:rPr>
          <w:noProof/>
          <w:sz w:val="24"/>
          <w:szCs w:val="24"/>
          <w:lang w:val="sr-Latn-CS"/>
        </w:rPr>
        <w:t>Укупна буџетска средства управа и фондова у саставу МПШВ утрошена за субвенције у периоду 2018–2020. годи</w:t>
      </w:r>
      <w:r w:rsidRPr="000A1891">
        <w:rPr>
          <w:noProof/>
          <w:sz w:val="24"/>
          <w:szCs w:val="24"/>
          <w:lang w:val="sr-Cyrl-RS"/>
        </w:rPr>
        <w:t>не</w:t>
      </w:r>
      <w:r w:rsidRPr="000A1891">
        <w:rPr>
          <w:noProof/>
          <w:sz w:val="24"/>
          <w:szCs w:val="24"/>
          <w:lang w:val="sr-Latn-CS"/>
        </w:rPr>
        <w:t xml:space="preserve"> износила су 114,9 милијарди </w:t>
      </w:r>
      <w:r w:rsidRPr="000A1891">
        <w:rPr>
          <w:noProof/>
          <w:sz w:val="24"/>
          <w:szCs w:val="24"/>
          <w:lang w:val="sr-Cyrl-RS"/>
        </w:rPr>
        <w:t>РСД</w:t>
      </w:r>
      <w:r w:rsidRPr="000A1891">
        <w:rPr>
          <w:rFonts w:ascii="Times New Roman" w:hAnsi="Times New Roman" w:cs="Times New Roman"/>
          <w:noProof/>
          <w:sz w:val="24"/>
          <w:szCs w:val="24"/>
          <w:vertAlign w:val="superscript"/>
          <w:lang w:val="sr-Latn-CS"/>
        </w:rPr>
        <w:footnoteReference w:id="8"/>
      </w:r>
      <w:r w:rsidRPr="000A1891">
        <w:rPr>
          <w:noProof/>
          <w:sz w:val="24"/>
          <w:szCs w:val="24"/>
          <w:lang w:val="sr-Latn-CS"/>
        </w:rPr>
        <w:t>. Током посматраног периода забележен је перманентан раст буџетских трансфера сектору</w:t>
      </w:r>
      <w:r w:rsidRPr="0024125E">
        <w:rPr>
          <w:noProof/>
          <w:sz w:val="24"/>
          <w:szCs w:val="24"/>
          <w:lang w:val="sr-Latn-CS"/>
        </w:rPr>
        <w:t xml:space="preserve"> пољопривреде и рурално</w:t>
      </w:r>
      <w:r w:rsidRPr="0024125E">
        <w:rPr>
          <w:noProof/>
          <w:sz w:val="24"/>
          <w:szCs w:val="24"/>
          <w:lang w:val="sr-Cyrl-RS"/>
        </w:rPr>
        <w:t>г</w:t>
      </w:r>
      <w:r w:rsidRPr="0024125E">
        <w:rPr>
          <w:noProof/>
          <w:sz w:val="24"/>
          <w:szCs w:val="24"/>
          <w:lang w:val="sr-Latn-CS"/>
        </w:rPr>
        <w:t xml:space="preserve"> развој</w:t>
      </w:r>
      <w:r w:rsidRPr="0024125E">
        <w:rPr>
          <w:noProof/>
          <w:sz w:val="24"/>
          <w:szCs w:val="24"/>
          <w:lang w:val="sr-Cyrl-RS"/>
        </w:rPr>
        <w:t>а</w:t>
      </w:r>
      <w:r w:rsidRPr="0024125E">
        <w:rPr>
          <w:noProof/>
          <w:sz w:val="24"/>
          <w:szCs w:val="24"/>
          <w:lang w:val="sr-Latn-CS"/>
        </w:rPr>
        <w:t>, који су од 2015. до 2020. године увећани за 69,1%. Раст је забележен у средствима за субвенције свих организационих јединица, изузимајући средства Управе за пољопривредно земљиште (ТАБЕЛА 13). Просечан износ буџетске подршке сектору у овом периоду износио је 38,3 милијарди РСД годишње.</w:t>
      </w:r>
    </w:p>
    <w:p w14:paraId="04FA154A" w14:textId="77777777" w:rsidR="004519EA" w:rsidRPr="001F05D7" w:rsidRDefault="00B62A33" w:rsidP="00B62A33">
      <w:pPr>
        <w:pStyle w:val="Caption"/>
        <w:rPr>
          <w:noProof/>
          <w:lang w:val="sr-Latn-CS"/>
        </w:rPr>
      </w:pPr>
      <w:r w:rsidRPr="00983915">
        <w:rPr>
          <w:lang w:val="sr-Latn-CS"/>
        </w:rPr>
        <w:lastRenderedPageBreak/>
        <w:t>ТАБЕЛА</w:t>
      </w:r>
      <w:r w:rsidRPr="00C173B9">
        <w:rPr>
          <w:lang w:val="sr-Latn-CS"/>
        </w:rPr>
        <w:t xml:space="preserve"> </w:t>
      </w:r>
      <w:r w:rsidR="009546EC" w:rsidRPr="00C173B9">
        <w:fldChar w:fldCharType="begin"/>
      </w:r>
      <w:r w:rsidRPr="00C173B9">
        <w:rPr>
          <w:lang w:val="sr-Latn-CS"/>
        </w:rPr>
        <w:instrText xml:space="preserve"> </w:instrText>
      </w:r>
      <w:r w:rsidRPr="00C173B9">
        <w:instrText>SEQ</w:instrText>
      </w:r>
      <w:r w:rsidRPr="00C173B9">
        <w:rPr>
          <w:lang w:val="sr-Latn-CS"/>
        </w:rPr>
        <w:instrText xml:space="preserve"> </w:instrText>
      </w:r>
      <w:r w:rsidRPr="00983915">
        <w:rPr>
          <w:lang w:val="sr-Latn-CS"/>
        </w:rPr>
        <w:instrText>ТАБЕЛА</w:instrText>
      </w:r>
      <w:r w:rsidRPr="00C173B9">
        <w:rPr>
          <w:lang w:val="sr-Latn-CS"/>
        </w:rPr>
        <w:instrText xml:space="preserve"> \* </w:instrText>
      </w:r>
      <w:r w:rsidRPr="00C173B9">
        <w:instrText>ARABIC</w:instrText>
      </w:r>
      <w:r w:rsidRPr="00C173B9">
        <w:rPr>
          <w:lang w:val="sr-Latn-CS"/>
        </w:rPr>
        <w:instrText xml:space="preserve"> </w:instrText>
      </w:r>
      <w:r w:rsidR="009546EC" w:rsidRPr="00C173B9">
        <w:fldChar w:fldCharType="separate"/>
      </w:r>
      <w:r w:rsidR="00C17736">
        <w:rPr>
          <w:noProof/>
        </w:rPr>
        <w:t>13</w:t>
      </w:r>
      <w:r w:rsidR="009546EC" w:rsidRPr="00C173B9">
        <w:fldChar w:fldCharType="end"/>
      </w:r>
      <w:r w:rsidRPr="00983915">
        <w:rPr>
          <w:lang w:val="sr-Latn-CS"/>
        </w:rPr>
        <w:t>.</w:t>
      </w:r>
      <w:r w:rsidRPr="00B62A33">
        <w:rPr>
          <w:lang w:val="ru-RU"/>
        </w:rPr>
        <w:t xml:space="preserve"> </w:t>
      </w:r>
      <w:r w:rsidRPr="00B62A33">
        <w:rPr>
          <w:rFonts w:eastAsia="Times New Roman"/>
          <w:noProof/>
          <w:lang w:val="sr-Latn-CS"/>
        </w:rPr>
        <w:t>Обим средстава за подстицаје пољопривреди и руралном развоју из буџета МПШВ, 2018</w:t>
      </w:r>
      <w:r>
        <w:rPr>
          <w:rFonts w:eastAsia="Times New Roman"/>
          <w:noProof/>
          <w:lang w:val="sr-Latn-CS"/>
        </w:rPr>
        <w:t>–</w:t>
      </w:r>
      <w:r w:rsidRPr="00B62A33">
        <w:rPr>
          <w:rFonts w:eastAsia="Times New Roman"/>
          <w:noProof/>
          <w:lang w:val="sr-Latn-CS"/>
        </w:rPr>
        <w:t xml:space="preserve">2020 (мил. </w:t>
      </w:r>
      <w:r w:rsidR="006659EC">
        <w:rPr>
          <w:rFonts w:eastAsia="Times New Roman"/>
          <w:noProof/>
          <w:lang w:val="sr-Latn-CS"/>
        </w:rPr>
        <w:t>РСД</w:t>
      </w:r>
      <w:r w:rsidRPr="00B62A33">
        <w:rPr>
          <w:rFonts w:eastAsia="Times New Roman"/>
          <w:noProof/>
          <w:lang w:val="sr-Latn-CS"/>
        </w:rPr>
        <w:t>)</w:t>
      </w:r>
      <w:bookmarkEnd w:id="36"/>
    </w:p>
    <w:tbl>
      <w:tblPr>
        <w:tblStyle w:val="LightShading1"/>
        <w:tblW w:w="5000" w:type="pct"/>
        <w:tblLayout w:type="fixed"/>
        <w:tblLook w:val="0620" w:firstRow="1" w:lastRow="0" w:firstColumn="0" w:lastColumn="0" w:noHBand="1" w:noVBand="1"/>
      </w:tblPr>
      <w:tblGrid>
        <w:gridCol w:w="3770"/>
        <w:gridCol w:w="966"/>
        <w:gridCol w:w="967"/>
        <w:gridCol w:w="967"/>
        <w:gridCol w:w="967"/>
        <w:gridCol w:w="967"/>
        <w:gridCol w:w="967"/>
      </w:tblGrid>
      <w:tr w:rsidR="00B62A33" w:rsidRPr="0043092B" w14:paraId="6998C6B7" w14:textId="77777777" w:rsidTr="00E9276B">
        <w:trPr>
          <w:cnfStyle w:val="100000000000" w:firstRow="1" w:lastRow="0" w:firstColumn="0" w:lastColumn="0" w:oddVBand="0" w:evenVBand="0" w:oddHBand="0" w:evenHBand="0" w:firstRowFirstColumn="0" w:firstRowLastColumn="0" w:lastRowFirstColumn="0" w:lastRowLastColumn="0"/>
          <w:trHeight w:val="20"/>
        </w:trPr>
        <w:tc>
          <w:tcPr>
            <w:tcW w:w="1970" w:type="pct"/>
            <w:shd w:val="clear" w:color="auto" w:fill="F2F2F2" w:themeFill="background1" w:themeFillShade="F2"/>
            <w:vAlign w:val="center"/>
            <w:hideMark/>
          </w:tcPr>
          <w:p w14:paraId="090F581B" w14:textId="77777777" w:rsidR="00B62A33" w:rsidRPr="0043092B" w:rsidRDefault="00B62A33" w:rsidP="00B62A33">
            <w:pPr>
              <w:rPr>
                <w:rFonts w:ascii="Times New Roman" w:hAnsi="Times New Roman" w:cs="Times New Roman"/>
                <w:noProof/>
                <w:color w:val="000000"/>
                <w:sz w:val="20"/>
                <w:szCs w:val="20"/>
                <w:lang w:val="sr-Latn-CS"/>
              </w:rPr>
            </w:pPr>
          </w:p>
        </w:tc>
        <w:tc>
          <w:tcPr>
            <w:tcW w:w="505" w:type="pct"/>
            <w:shd w:val="clear" w:color="auto" w:fill="F2F2F2" w:themeFill="background1" w:themeFillShade="F2"/>
            <w:vAlign w:val="bottom"/>
            <w:hideMark/>
          </w:tcPr>
          <w:p w14:paraId="2CB3BB55" w14:textId="77777777" w:rsidR="00B62A33" w:rsidRPr="0043092B" w:rsidRDefault="00B62A33" w:rsidP="00CE6045">
            <w:pPr>
              <w:jc w:val="right"/>
              <w:rPr>
                <w:rFonts w:ascii="Times New Roman" w:hAnsi="Times New Roman" w:cs="Times New Roman"/>
                <w:noProof/>
                <w:color w:val="000000"/>
                <w:sz w:val="20"/>
                <w:szCs w:val="20"/>
                <w:lang w:val="sr-Latn-CS"/>
              </w:rPr>
            </w:pPr>
            <w:r w:rsidRPr="0043092B">
              <w:rPr>
                <w:rFonts w:ascii="Times New Roman" w:hAnsi="Times New Roman" w:cs="Times New Roman"/>
                <w:bCs w:val="0"/>
                <w:noProof/>
                <w:color w:val="000000"/>
                <w:sz w:val="20"/>
                <w:szCs w:val="20"/>
                <w:lang w:val="sr-Latn-CS"/>
              </w:rPr>
              <w:t>2018</w:t>
            </w:r>
          </w:p>
        </w:tc>
        <w:tc>
          <w:tcPr>
            <w:tcW w:w="505" w:type="pct"/>
            <w:shd w:val="clear" w:color="auto" w:fill="F2F2F2" w:themeFill="background1" w:themeFillShade="F2"/>
            <w:vAlign w:val="bottom"/>
            <w:hideMark/>
          </w:tcPr>
          <w:p w14:paraId="06267636" w14:textId="77777777" w:rsidR="00B62A33" w:rsidRPr="0043092B" w:rsidRDefault="00B62A33" w:rsidP="00CE6045">
            <w:pPr>
              <w:jc w:val="right"/>
              <w:rPr>
                <w:rFonts w:ascii="Times New Roman" w:hAnsi="Times New Roman" w:cs="Times New Roman"/>
                <w:noProof/>
                <w:color w:val="000000"/>
                <w:sz w:val="20"/>
                <w:szCs w:val="20"/>
                <w:lang w:val="sr-Latn-CS"/>
              </w:rPr>
            </w:pPr>
            <w:r w:rsidRPr="0043092B">
              <w:rPr>
                <w:rFonts w:ascii="Times New Roman" w:hAnsi="Times New Roman" w:cs="Times New Roman"/>
                <w:bCs w:val="0"/>
                <w:noProof/>
                <w:color w:val="000000"/>
                <w:sz w:val="20"/>
                <w:szCs w:val="20"/>
                <w:lang w:val="sr-Latn-CS"/>
              </w:rPr>
              <w:t>2019</w:t>
            </w:r>
          </w:p>
        </w:tc>
        <w:tc>
          <w:tcPr>
            <w:tcW w:w="505" w:type="pct"/>
            <w:shd w:val="clear" w:color="auto" w:fill="F2F2F2" w:themeFill="background1" w:themeFillShade="F2"/>
            <w:vAlign w:val="bottom"/>
            <w:hideMark/>
          </w:tcPr>
          <w:p w14:paraId="0C91B04A" w14:textId="77777777" w:rsidR="00B62A33" w:rsidRPr="0043092B" w:rsidRDefault="00B62A33" w:rsidP="00CE6045">
            <w:pPr>
              <w:jc w:val="right"/>
              <w:rPr>
                <w:rFonts w:ascii="Times New Roman" w:hAnsi="Times New Roman" w:cs="Times New Roman"/>
                <w:noProof/>
                <w:color w:val="000000"/>
                <w:sz w:val="20"/>
                <w:szCs w:val="20"/>
                <w:lang w:val="sr-Latn-CS"/>
              </w:rPr>
            </w:pPr>
            <w:r w:rsidRPr="0043092B">
              <w:rPr>
                <w:rFonts w:ascii="Times New Roman" w:hAnsi="Times New Roman" w:cs="Times New Roman"/>
                <w:bCs w:val="0"/>
                <w:noProof/>
                <w:color w:val="000000"/>
                <w:sz w:val="20"/>
                <w:szCs w:val="20"/>
                <w:lang w:val="sr-Latn-CS"/>
              </w:rPr>
              <w:t>2020</w:t>
            </w:r>
          </w:p>
        </w:tc>
        <w:tc>
          <w:tcPr>
            <w:tcW w:w="505" w:type="pct"/>
            <w:shd w:val="clear" w:color="auto" w:fill="F2F2F2" w:themeFill="background1" w:themeFillShade="F2"/>
            <w:vAlign w:val="bottom"/>
            <w:hideMark/>
          </w:tcPr>
          <w:p w14:paraId="4C24C2FA" w14:textId="77777777" w:rsidR="00B62A33" w:rsidRPr="0043092B" w:rsidRDefault="00B62A33" w:rsidP="00CE6045">
            <w:pPr>
              <w:jc w:val="right"/>
              <w:rPr>
                <w:rFonts w:ascii="Times New Roman" w:hAnsi="Times New Roman" w:cs="Times New Roman"/>
                <w:noProof/>
                <w:color w:val="000000"/>
                <w:sz w:val="20"/>
                <w:szCs w:val="20"/>
                <w:lang w:val="sr-Latn-CS"/>
              </w:rPr>
            </w:pPr>
            <w:r w:rsidRPr="0043092B">
              <w:rPr>
                <w:sz w:val="20"/>
                <w:szCs w:val="20"/>
              </w:rPr>
              <w:t>Укупно</w:t>
            </w:r>
          </w:p>
        </w:tc>
        <w:tc>
          <w:tcPr>
            <w:tcW w:w="505" w:type="pct"/>
            <w:shd w:val="clear" w:color="auto" w:fill="F2F2F2" w:themeFill="background1" w:themeFillShade="F2"/>
            <w:vAlign w:val="bottom"/>
          </w:tcPr>
          <w:p w14:paraId="3958BE39" w14:textId="77777777" w:rsidR="00B62A33" w:rsidRPr="0043092B" w:rsidRDefault="00B62A33" w:rsidP="00CE6045">
            <w:pPr>
              <w:jc w:val="right"/>
              <w:rPr>
                <w:rFonts w:ascii="Times New Roman" w:hAnsi="Times New Roman" w:cs="Times New Roman"/>
                <w:bCs w:val="0"/>
                <w:noProof/>
                <w:color w:val="000000"/>
                <w:sz w:val="20"/>
                <w:szCs w:val="20"/>
                <w:lang w:val="sr-Latn-CS"/>
              </w:rPr>
            </w:pPr>
            <w:r w:rsidRPr="0043092B">
              <w:rPr>
                <w:sz w:val="20"/>
                <w:szCs w:val="20"/>
              </w:rPr>
              <w:t>Просек 2018</w:t>
            </w:r>
            <w:r w:rsidR="00CE6045">
              <w:rPr>
                <w:sz w:val="20"/>
                <w:szCs w:val="20"/>
                <w:lang w:val="ru-RU"/>
              </w:rPr>
              <w:t>–</w:t>
            </w:r>
            <w:r w:rsidRPr="0043092B">
              <w:rPr>
                <w:sz w:val="20"/>
                <w:szCs w:val="20"/>
              </w:rPr>
              <w:t>20</w:t>
            </w:r>
          </w:p>
        </w:tc>
        <w:tc>
          <w:tcPr>
            <w:tcW w:w="505" w:type="pct"/>
            <w:shd w:val="clear" w:color="auto" w:fill="F2F2F2" w:themeFill="background1" w:themeFillShade="F2"/>
            <w:vAlign w:val="bottom"/>
            <w:hideMark/>
          </w:tcPr>
          <w:p w14:paraId="1C865C89" w14:textId="77777777" w:rsidR="00B62A33" w:rsidRPr="0043092B" w:rsidRDefault="00B62A33" w:rsidP="00CE6045">
            <w:pPr>
              <w:jc w:val="right"/>
              <w:rPr>
                <w:rFonts w:ascii="Times New Roman" w:hAnsi="Times New Roman" w:cs="Times New Roman"/>
                <w:noProof/>
                <w:color w:val="000000"/>
                <w:sz w:val="20"/>
                <w:szCs w:val="20"/>
                <w:lang w:val="sr-Latn-CS"/>
              </w:rPr>
            </w:pPr>
            <w:r w:rsidRPr="0043092B">
              <w:rPr>
                <w:sz w:val="20"/>
                <w:szCs w:val="20"/>
              </w:rPr>
              <w:t>Инде</w:t>
            </w:r>
            <w:r w:rsidR="00925AE6">
              <w:rPr>
                <w:sz w:val="20"/>
                <w:szCs w:val="20"/>
              </w:rPr>
              <w:t>кс</w:t>
            </w:r>
            <w:r w:rsidRPr="0043092B">
              <w:rPr>
                <w:sz w:val="20"/>
                <w:szCs w:val="20"/>
              </w:rPr>
              <w:t xml:space="preserve"> 2020/15</w:t>
            </w:r>
          </w:p>
        </w:tc>
      </w:tr>
      <w:tr w:rsidR="00B62A33" w:rsidRPr="0043092B" w14:paraId="62791E22" w14:textId="77777777" w:rsidTr="00CE6045">
        <w:trPr>
          <w:trHeight w:val="20"/>
        </w:trPr>
        <w:tc>
          <w:tcPr>
            <w:tcW w:w="1970" w:type="pct"/>
            <w:hideMark/>
          </w:tcPr>
          <w:p w14:paraId="250C373E" w14:textId="4F2CFE79" w:rsidR="00B62A33" w:rsidRPr="0043092B" w:rsidRDefault="004A1125" w:rsidP="00B62A33">
            <w:pPr>
              <w:jc w:val="left"/>
              <w:rPr>
                <w:rFonts w:ascii="Times New Roman" w:hAnsi="Times New Roman" w:cs="Times New Roman"/>
                <w:noProof/>
                <w:color w:val="000000"/>
                <w:sz w:val="20"/>
                <w:szCs w:val="20"/>
                <w:lang w:val="sr-Latn-CS"/>
              </w:rPr>
            </w:pPr>
            <w:r w:rsidRPr="00DE08CE">
              <w:rPr>
                <w:sz w:val="20"/>
                <w:szCs w:val="20"/>
                <w:lang w:val="ru-RU"/>
              </w:rPr>
              <w:t>Фонд за подстицање развоја пољопривред</w:t>
            </w:r>
            <w:r>
              <w:rPr>
                <w:sz w:val="20"/>
                <w:szCs w:val="20"/>
                <w:lang w:val="ru-RU"/>
              </w:rPr>
              <w:t>не производње у Републици</w:t>
            </w:r>
            <w:r w:rsidRPr="00DE08CE">
              <w:rPr>
                <w:sz w:val="20"/>
                <w:szCs w:val="20"/>
                <w:lang w:val="ru-RU"/>
              </w:rPr>
              <w:t xml:space="preserve"> и</w:t>
            </w:r>
            <w:r w:rsidRPr="000B002A">
              <w:rPr>
                <w:sz w:val="20"/>
                <w:szCs w:val="20"/>
                <w:lang w:val="ru-RU"/>
              </w:rPr>
              <w:t xml:space="preserve"> УАП</w:t>
            </w:r>
          </w:p>
        </w:tc>
        <w:tc>
          <w:tcPr>
            <w:tcW w:w="505" w:type="pct"/>
            <w:vAlign w:val="center"/>
            <w:hideMark/>
          </w:tcPr>
          <w:p w14:paraId="60B01A6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28.274</w:t>
            </w:r>
          </w:p>
        </w:tc>
        <w:tc>
          <w:tcPr>
            <w:tcW w:w="505" w:type="pct"/>
            <w:vAlign w:val="center"/>
            <w:hideMark/>
          </w:tcPr>
          <w:p w14:paraId="5EF24CFE"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33.961</w:t>
            </w:r>
          </w:p>
        </w:tc>
        <w:tc>
          <w:tcPr>
            <w:tcW w:w="505" w:type="pct"/>
            <w:vAlign w:val="center"/>
            <w:hideMark/>
          </w:tcPr>
          <w:p w14:paraId="1080891D"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40.434</w:t>
            </w:r>
          </w:p>
        </w:tc>
        <w:tc>
          <w:tcPr>
            <w:tcW w:w="505" w:type="pct"/>
            <w:vAlign w:val="center"/>
            <w:hideMark/>
          </w:tcPr>
          <w:p w14:paraId="2E18D309"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102.669</w:t>
            </w:r>
          </w:p>
        </w:tc>
        <w:tc>
          <w:tcPr>
            <w:tcW w:w="505" w:type="pct"/>
            <w:vAlign w:val="center"/>
          </w:tcPr>
          <w:p w14:paraId="0964CE46"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34.223</w:t>
            </w:r>
          </w:p>
        </w:tc>
        <w:tc>
          <w:tcPr>
            <w:tcW w:w="505" w:type="pct"/>
            <w:vAlign w:val="center"/>
            <w:hideMark/>
          </w:tcPr>
          <w:p w14:paraId="7B4A0A46"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178,7</w:t>
            </w:r>
          </w:p>
        </w:tc>
      </w:tr>
      <w:tr w:rsidR="00B62A33" w:rsidRPr="0043092B" w14:paraId="100DD205" w14:textId="77777777" w:rsidTr="00CE6045">
        <w:trPr>
          <w:trHeight w:val="20"/>
        </w:trPr>
        <w:tc>
          <w:tcPr>
            <w:tcW w:w="1970" w:type="pct"/>
            <w:noWrap/>
            <w:hideMark/>
          </w:tcPr>
          <w:p w14:paraId="5B85DE2F" w14:textId="77777777" w:rsidR="00B62A33" w:rsidRPr="0043092B" w:rsidRDefault="00B62A33" w:rsidP="00B62A33">
            <w:pPr>
              <w:jc w:val="left"/>
              <w:rPr>
                <w:rFonts w:ascii="Times New Roman" w:hAnsi="Times New Roman" w:cs="Times New Roman"/>
                <w:noProof/>
                <w:color w:val="000000"/>
                <w:sz w:val="20"/>
                <w:szCs w:val="20"/>
                <w:lang w:val="sr-Latn-CS"/>
              </w:rPr>
            </w:pPr>
            <w:r w:rsidRPr="0043092B">
              <w:rPr>
                <w:sz w:val="20"/>
                <w:szCs w:val="20"/>
              </w:rPr>
              <w:t>Управа за ветерину</w:t>
            </w:r>
          </w:p>
        </w:tc>
        <w:tc>
          <w:tcPr>
            <w:tcW w:w="505" w:type="pct"/>
            <w:vAlign w:val="center"/>
            <w:hideMark/>
          </w:tcPr>
          <w:p w14:paraId="39A99721"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3.020</w:t>
            </w:r>
          </w:p>
        </w:tc>
        <w:tc>
          <w:tcPr>
            <w:tcW w:w="505" w:type="pct"/>
            <w:vAlign w:val="center"/>
            <w:hideMark/>
          </w:tcPr>
          <w:p w14:paraId="3A178F9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3.583</w:t>
            </w:r>
          </w:p>
        </w:tc>
        <w:tc>
          <w:tcPr>
            <w:tcW w:w="505" w:type="pct"/>
            <w:vAlign w:val="center"/>
            <w:hideMark/>
          </w:tcPr>
          <w:p w14:paraId="34ECCCC8"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2.465</w:t>
            </w:r>
          </w:p>
        </w:tc>
        <w:tc>
          <w:tcPr>
            <w:tcW w:w="505" w:type="pct"/>
            <w:vAlign w:val="center"/>
            <w:hideMark/>
          </w:tcPr>
          <w:p w14:paraId="7B78D338"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9.068</w:t>
            </w:r>
          </w:p>
        </w:tc>
        <w:tc>
          <w:tcPr>
            <w:tcW w:w="505" w:type="pct"/>
            <w:vAlign w:val="center"/>
          </w:tcPr>
          <w:p w14:paraId="654BFEE2"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3.023</w:t>
            </w:r>
          </w:p>
        </w:tc>
        <w:tc>
          <w:tcPr>
            <w:tcW w:w="505" w:type="pct"/>
            <w:vAlign w:val="center"/>
            <w:hideMark/>
          </w:tcPr>
          <w:p w14:paraId="2F7E018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109,5</w:t>
            </w:r>
          </w:p>
        </w:tc>
      </w:tr>
      <w:tr w:rsidR="00B62A33" w:rsidRPr="0043092B" w14:paraId="6DBBC22B" w14:textId="77777777" w:rsidTr="00CE6045">
        <w:trPr>
          <w:trHeight w:val="20"/>
        </w:trPr>
        <w:tc>
          <w:tcPr>
            <w:tcW w:w="1970" w:type="pct"/>
            <w:noWrap/>
            <w:hideMark/>
          </w:tcPr>
          <w:p w14:paraId="7D3EB6D8" w14:textId="77777777" w:rsidR="00B62A33" w:rsidRPr="0043092B" w:rsidRDefault="00B62A33" w:rsidP="00B62A33">
            <w:pPr>
              <w:jc w:val="left"/>
              <w:rPr>
                <w:rFonts w:ascii="Times New Roman" w:hAnsi="Times New Roman" w:cs="Times New Roman"/>
                <w:noProof/>
                <w:color w:val="000000"/>
                <w:sz w:val="20"/>
                <w:szCs w:val="20"/>
                <w:lang w:val="sr-Latn-CS"/>
              </w:rPr>
            </w:pPr>
            <w:r w:rsidRPr="0043092B">
              <w:rPr>
                <w:sz w:val="20"/>
                <w:szCs w:val="20"/>
              </w:rPr>
              <w:t>Управа за заштиту биља</w:t>
            </w:r>
          </w:p>
        </w:tc>
        <w:tc>
          <w:tcPr>
            <w:tcW w:w="505" w:type="pct"/>
            <w:vAlign w:val="center"/>
            <w:hideMark/>
          </w:tcPr>
          <w:p w14:paraId="69F9830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116</w:t>
            </w:r>
          </w:p>
        </w:tc>
        <w:tc>
          <w:tcPr>
            <w:tcW w:w="505" w:type="pct"/>
            <w:vAlign w:val="center"/>
            <w:hideMark/>
          </w:tcPr>
          <w:p w14:paraId="2424F92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114</w:t>
            </w:r>
          </w:p>
        </w:tc>
        <w:tc>
          <w:tcPr>
            <w:tcW w:w="505" w:type="pct"/>
            <w:vAlign w:val="center"/>
            <w:hideMark/>
          </w:tcPr>
          <w:p w14:paraId="397794A1"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101</w:t>
            </w:r>
          </w:p>
        </w:tc>
        <w:tc>
          <w:tcPr>
            <w:tcW w:w="505" w:type="pct"/>
            <w:vAlign w:val="center"/>
            <w:hideMark/>
          </w:tcPr>
          <w:p w14:paraId="3B8DAC32"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331</w:t>
            </w:r>
          </w:p>
        </w:tc>
        <w:tc>
          <w:tcPr>
            <w:tcW w:w="505" w:type="pct"/>
            <w:vAlign w:val="center"/>
          </w:tcPr>
          <w:p w14:paraId="4513CD7C"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110</w:t>
            </w:r>
          </w:p>
        </w:tc>
        <w:tc>
          <w:tcPr>
            <w:tcW w:w="505" w:type="pct"/>
            <w:vAlign w:val="center"/>
            <w:hideMark/>
          </w:tcPr>
          <w:p w14:paraId="23BEE74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96,5</w:t>
            </w:r>
          </w:p>
        </w:tc>
      </w:tr>
      <w:tr w:rsidR="00B62A33" w:rsidRPr="0043092B" w14:paraId="443BB2DE" w14:textId="77777777" w:rsidTr="00CE6045">
        <w:trPr>
          <w:trHeight w:val="20"/>
        </w:trPr>
        <w:tc>
          <w:tcPr>
            <w:tcW w:w="1970" w:type="pct"/>
            <w:noWrap/>
            <w:hideMark/>
          </w:tcPr>
          <w:p w14:paraId="5714E5FA" w14:textId="77777777" w:rsidR="00B62A33" w:rsidRPr="0043092B" w:rsidRDefault="00B62A33" w:rsidP="00B62A33">
            <w:pPr>
              <w:jc w:val="left"/>
              <w:rPr>
                <w:rFonts w:ascii="Times New Roman" w:hAnsi="Times New Roman" w:cs="Times New Roman"/>
                <w:noProof/>
                <w:color w:val="000000"/>
                <w:sz w:val="20"/>
                <w:szCs w:val="20"/>
                <w:lang w:val="sr-Latn-CS"/>
              </w:rPr>
            </w:pPr>
            <w:r w:rsidRPr="0043092B">
              <w:rPr>
                <w:sz w:val="20"/>
                <w:szCs w:val="20"/>
              </w:rPr>
              <w:t>Управа за пољопривредно земљиште</w:t>
            </w:r>
          </w:p>
        </w:tc>
        <w:tc>
          <w:tcPr>
            <w:tcW w:w="505" w:type="pct"/>
            <w:vAlign w:val="center"/>
            <w:hideMark/>
          </w:tcPr>
          <w:p w14:paraId="57C7997C"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273</w:t>
            </w:r>
          </w:p>
        </w:tc>
        <w:tc>
          <w:tcPr>
            <w:tcW w:w="505" w:type="pct"/>
            <w:vAlign w:val="center"/>
            <w:hideMark/>
          </w:tcPr>
          <w:p w14:paraId="1F5818F1"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213</w:t>
            </w:r>
          </w:p>
        </w:tc>
        <w:tc>
          <w:tcPr>
            <w:tcW w:w="505" w:type="pct"/>
            <w:vAlign w:val="center"/>
            <w:hideMark/>
          </w:tcPr>
          <w:p w14:paraId="11C1A8CD"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104</w:t>
            </w:r>
          </w:p>
        </w:tc>
        <w:tc>
          <w:tcPr>
            <w:tcW w:w="505" w:type="pct"/>
            <w:vAlign w:val="center"/>
            <w:hideMark/>
          </w:tcPr>
          <w:p w14:paraId="4D756C61"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590</w:t>
            </w:r>
          </w:p>
        </w:tc>
        <w:tc>
          <w:tcPr>
            <w:tcW w:w="505" w:type="pct"/>
            <w:vAlign w:val="center"/>
          </w:tcPr>
          <w:p w14:paraId="2CCBB003"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197</w:t>
            </w:r>
          </w:p>
        </w:tc>
        <w:tc>
          <w:tcPr>
            <w:tcW w:w="505" w:type="pct"/>
            <w:vAlign w:val="center"/>
            <w:hideMark/>
          </w:tcPr>
          <w:p w14:paraId="1D2C36B6"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29,8</w:t>
            </w:r>
          </w:p>
        </w:tc>
      </w:tr>
      <w:tr w:rsidR="00B62A33" w:rsidRPr="0043092B" w14:paraId="62A869A1" w14:textId="77777777" w:rsidTr="00CE6045">
        <w:trPr>
          <w:trHeight w:val="20"/>
        </w:trPr>
        <w:tc>
          <w:tcPr>
            <w:tcW w:w="1970" w:type="pct"/>
            <w:noWrap/>
            <w:hideMark/>
          </w:tcPr>
          <w:p w14:paraId="4149C4D1" w14:textId="77777777" w:rsidR="00B62A33" w:rsidRPr="0043092B" w:rsidRDefault="00B62A33" w:rsidP="00B62A33">
            <w:pPr>
              <w:jc w:val="left"/>
              <w:rPr>
                <w:rFonts w:ascii="Times New Roman" w:hAnsi="Times New Roman" w:cs="Times New Roman"/>
                <w:noProof/>
                <w:color w:val="000000"/>
                <w:sz w:val="20"/>
                <w:szCs w:val="20"/>
                <w:lang w:val="sr-Latn-CS"/>
              </w:rPr>
            </w:pPr>
            <w:r w:rsidRPr="0043092B">
              <w:rPr>
                <w:sz w:val="20"/>
                <w:szCs w:val="20"/>
              </w:rPr>
              <w:t xml:space="preserve">Буџетски фонд за шуме </w:t>
            </w:r>
          </w:p>
        </w:tc>
        <w:tc>
          <w:tcPr>
            <w:tcW w:w="505" w:type="pct"/>
            <w:vAlign w:val="center"/>
            <w:hideMark/>
          </w:tcPr>
          <w:p w14:paraId="46105B6B"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656</w:t>
            </w:r>
          </w:p>
        </w:tc>
        <w:tc>
          <w:tcPr>
            <w:tcW w:w="505" w:type="pct"/>
            <w:vAlign w:val="center"/>
            <w:hideMark/>
          </w:tcPr>
          <w:p w14:paraId="7C8FFB5F"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711</w:t>
            </w:r>
          </w:p>
        </w:tc>
        <w:tc>
          <w:tcPr>
            <w:tcW w:w="505" w:type="pct"/>
            <w:vAlign w:val="center"/>
            <w:hideMark/>
          </w:tcPr>
          <w:p w14:paraId="3AAB741B"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566</w:t>
            </w:r>
          </w:p>
        </w:tc>
        <w:tc>
          <w:tcPr>
            <w:tcW w:w="505" w:type="pct"/>
            <w:vAlign w:val="center"/>
            <w:hideMark/>
          </w:tcPr>
          <w:p w14:paraId="5E920EBE"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1.933</w:t>
            </w:r>
          </w:p>
        </w:tc>
        <w:tc>
          <w:tcPr>
            <w:tcW w:w="505" w:type="pct"/>
            <w:vAlign w:val="center"/>
          </w:tcPr>
          <w:p w14:paraId="244C6E2F"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644</w:t>
            </w:r>
          </w:p>
        </w:tc>
        <w:tc>
          <w:tcPr>
            <w:tcW w:w="505" w:type="pct"/>
            <w:vAlign w:val="center"/>
            <w:hideMark/>
          </w:tcPr>
          <w:p w14:paraId="232BCEC7"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124,0</w:t>
            </w:r>
          </w:p>
        </w:tc>
      </w:tr>
      <w:tr w:rsidR="00B62A33" w:rsidRPr="0043092B" w14:paraId="75C649BA" w14:textId="77777777" w:rsidTr="00CE6045">
        <w:trPr>
          <w:trHeight w:val="20"/>
        </w:trPr>
        <w:tc>
          <w:tcPr>
            <w:tcW w:w="1970" w:type="pct"/>
            <w:noWrap/>
            <w:hideMark/>
          </w:tcPr>
          <w:p w14:paraId="71E92E4F" w14:textId="77777777" w:rsidR="00B62A33" w:rsidRPr="0043092B" w:rsidRDefault="00B62A33" w:rsidP="00B62A33">
            <w:pPr>
              <w:jc w:val="left"/>
              <w:rPr>
                <w:rFonts w:ascii="Times New Roman" w:hAnsi="Times New Roman" w:cs="Times New Roman"/>
                <w:noProof/>
                <w:color w:val="000000"/>
                <w:sz w:val="20"/>
                <w:szCs w:val="20"/>
                <w:lang w:val="sr-Latn-CS"/>
              </w:rPr>
            </w:pPr>
            <w:r w:rsidRPr="000B002A">
              <w:rPr>
                <w:sz w:val="20"/>
                <w:szCs w:val="20"/>
                <w:lang w:val="ru-RU"/>
              </w:rPr>
              <w:t xml:space="preserve">Буџетски фонд за развој ловства </w:t>
            </w:r>
          </w:p>
        </w:tc>
        <w:tc>
          <w:tcPr>
            <w:tcW w:w="505" w:type="pct"/>
            <w:vAlign w:val="center"/>
            <w:hideMark/>
          </w:tcPr>
          <w:p w14:paraId="19A29153"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108</w:t>
            </w:r>
          </w:p>
        </w:tc>
        <w:tc>
          <w:tcPr>
            <w:tcW w:w="505" w:type="pct"/>
            <w:vAlign w:val="center"/>
            <w:hideMark/>
          </w:tcPr>
          <w:p w14:paraId="0CADE41D"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90</w:t>
            </w:r>
          </w:p>
        </w:tc>
        <w:tc>
          <w:tcPr>
            <w:tcW w:w="505" w:type="pct"/>
            <w:vAlign w:val="center"/>
            <w:hideMark/>
          </w:tcPr>
          <w:p w14:paraId="0614E08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120</w:t>
            </w:r>
          </w:p>
        </w:tc>
        <w:tc>
          <w:tcPr>
            <w:tcW w:w="505" w:type="pct"/>
            <w:vAlign w:val="center"/>
            <w:hideMark/>
          </w:tcPr>
          <w:p w14:paraId="69F6C3DB"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318</w:t>
            </w:r>
          </w:p>
        </w:tc>
        <w:tc>
          <w:tcPr>
            <w:tcW w:w="505" w:type="pct"/>
            <w:vAlign w:val="center"/>
          </w:tcPr>
          <w:p w14:paraId="3AC48B77"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106</w:t>
            </w:r>
          </w:p>
        </w:tc>
        <w:tc>
          <w:tcPr>
            <w:tcW w:w="505" w:type="pct"/>
            <w:vAlign w:val="center"/>
            <w:hideMark/>
          </w:tcPr>
          <w:p w14:paraId="21272515"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112,8</w:t>
            </w:r>
          </w:p>
        </w:tc>
      </w:tr>
      <w:tr w:rsidR="00B62A33" w:rsidRPr="0043092B" w14:paraId="57ED6A92" w14:textId="77777777" w:rsidTr="00CE6045">
        <w:trPr>
          <w:trHeight w:val="20"/>
        </w:trPr>
        <w:tc>
          <w:tcPr>
            <w:tcW w:w="1970" w:type="pct"/>
            <w:noWrap/>
            <w:hideMark/>
          </w:tcPr>
          <w:p w14:paraId="53076020" w14:textId="77777777" w:rsidR="00B62A33" w:rsidRPr="0043092B" w:rsidRDefault="00B62A33" w:rsidP="00B62A33">
            <w:pPr>
              <w:jc w:val="left"/>
              <w:rPr>
                <w:rFonts w:ascii="Times New Roman" w:hAnsi="Times New Roman" w:cs="Times New Roman"/>
                <w:b/>
                <w:bCs/>
                <w:noProof/>
                <w:color w:val="000000"/>
                <w:sz w:val="20"/>
                <w:szCs w:val="20"/>
                <w:lang w:val="sr-Latn-CS"/>
              </w:rPr>
            </w:pPr>
            <w:r w:rsidRPr="0043092B">
              <w:rPr>
                <w:b/>
                <w:bCs/>
                <w:sz w:val="20"/>
                <w:szCs w:val="20"/>
              </w:rPr>
              <w:t>УКУПНО</w:t>
            </w:r>
          </w:p>
        </w:tc>
        <w:tc>
          <w:tcPr>
            <w:tcW w:w="505" w:type="pct"/>
            <w:noWrap/>
            <w:vAlign w:val="center"/>
            <w:hideMark/>
          </w:tcPr>
          <w:p w14:paraId="5CFF99B1" w14:textId="77777777" w:rsidR="00B62A33" w:rsidRPr="0043092B" w:rsidRDefault="00B62A33" w:rsidP="00B62A33">
            <w:pPr>
              <w:jc w:val="right"/>
              <w:rPr>
                <w:rFonts w:ascii="Times New Roman" w:hAnsi="Times New Roman" w:cs="Times New Roman"/>
                <w:b/>
                <w:bCs/>
                <w:noProof/>
                <w:color w:val="000000"/>
                <w:sz w:val="20"/>
                <w:szCs w:val="20"/>
                <w:lang w:val="sr-Latn-CS"/>
              </w:rPr>
            </w:pPr>
            <w:r w:rsidRPr="0043092B">
              <w:rPr>
                <w:rFonts w:ascii="Times New Roman" w:hAnsi="Times New Roman" w:cs="Times New Roman"/>
                <w:b/>
                <w:bCs/>
                <w:noProof/>
                <w:color w:val="000000"/>
                <w:sz w:val="20"/>
                <w:szCs w:val="20"/>
                <w:lang w:val="sr-Latn-CS"/>
              </w:rPr>
              <w:t>32.447</w:t>
            </w:r>
          </w:p>
        </w:tc>
        <w:tc>
          <w:tcPr>
            <w:tcW w:w="505" w:type="pct"/>
            <w:noWrap/>
            <w:vAlign w:val="center"/>
            <w:hideMark/>
          </w:tcPr>
          <w:p w14:paraId="54B814FC" w14:textId="77777777" w:rsidR="00B62A33" w:rsidRPr="0043092B" w:rsidRDefault="00B62A33" w:rsidP="00B62A33">
            <w:pPr>
              <w:jc w:val="right"/>
              <w:rPr>
                <w:rFonts w:ascii="Times New Roman" w:hAnsi="Times New Roman" w:cs="Times New Roman"/>
                <w:b/>
                <w:bCs/>
                <w:noProof/>
                <w:color w:val="000000"/>
                <w:sz w:val="20"/>
                <w:szCs w:val="20"/>
                <w:lang w:val="sr-Latn-CS"/>
              </w:rPr>
            </w:pPr>
            <w:r w:rsidRPr="0043092B">
              <w:rPr>
                <w:rFonts w:ascii="Times New Roman" w:hAnsi="Times New Roman" w:cs="Times New Roman"/>
                <w:b/>
                <w:bCs/>
                <w:noProof/>
                <w:color w:val="000000"/>
                <w:sz w:val="20"/>
                <w:szCs w:val="20"/>
                <w:lang w:val="sr-Latn-CS"/>
              </w:rPr>
              <w:t>38.672</w:t>
            </w:r>
          </w:p>
        </w:tc>
        <w:tc>
          <w:tcPr>
            <w:tcW w:w="505" w:type="pct"/>
            <w:vAlign w:val="center"/>
            <w:hideMark/>
          </w:tcPr>
          <w:p w14:paraId="3509E0CA" w14:textId="77777777" w:rsidR="00B62A33" w:rsidRPr="0043092B" w:rsidRDefault="00B62A33" w:rsidP="00B62A33">
            <w:pPr>
              <w:jc w:val="right"/>
              <w:rPr>
                <w:rFonts w:ascii="Times New Roman" w:hAnsi="Times New Roman" w:cs="Times New Roman"/>
                <w:b/>
                <w:bCs/>
                <w:noProof/>
                <w:color w:val="000000"/>
                <w:sz w:val="20"/>
                <w:szCs w:val="20"/>
                <w:lang w:val="sr-Latn-CS"/>
              </w:rPr>
            </w:pPr>
            <w:r w:rsidRPr="0043092B">
              <w:rPr>
                <w:rFonts w:ascii="Times New Roman" w:hAnsi="Times New Roman" w:cs="Times New Roman"/>
                <w:b/>
                <w:bCs/>
                <w:noProof/>
                <w:color w:val="000000"/>
                <w:sz w:val="20"/>
                <w:szCs w:val="20"/>
                <w:lang w:val="sr-Latn-CS"/>
              </w:rPr>
              <w:t>43.789</w:t>
            </w:r>
          </w:p>
        </w:tc>
        <w:tc>
          <w:tcPr>
            <w:tcW w:w="505" w:type="pct"/>
            <w:vAlign w:val="center"/>
            <w:hideMark/>
          </w:tcPr>
          <w:p w14:paraId="570165AC"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114.908</w:t>
            </w:r>
          </w:p>
        </w:tc>
        <w:tc>
          <w:tcPr>
            <w:tcW w:w="505" w:type="pct"/>
            <w:vAlign w:val="center"/>
          </w:tcPr>
          <w:p w14:paraId="6BA64B7A"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38.303</w:t>
            </w:r>
          </w:p>
        </w:tc>
        <w:tc>
          <w:tcPr>
            <w:tcW w:w="505" w:type="pct"/>
            <w:vAlign w:val="center"/>
            <w:hideMark/>
          </w:tcPr>
          <w:p w14:paraId="65AA78E9" w14:textId="77777777" w:rsidR="00B62A33" w:rsidRPr="0043092B" w:rsidRDefault="00B62A33" w:rsidP="00B62A33">
            <w:pPr>
              <w:jc w:val="right"/>
              <w:rPr>
                <w:rFonts w:ascii="Times New Roman" w:hAnsi="Times New Roman" w:cs="Times New Roman"/>
                <w:noProof/>
                <w:color w:val="000000"/>
                <w:sz w:val="20"/>
                <w:szCs w:val="20"/>
                <w:lang w:val="sr-Latn-CS"/>
              </w:rPr>
            </w:pPr>
            <w:r w:rsidRPr="0043092B">
              <w:rPr>
                <w:rFonts w:ascii="Times New Roman" w:hAnsi="Times New Roman" w:cs="Times New Roman"/>
                <w:noProof/>
                <w:color w:val="000000"/>
                <w:sz w:val="20"/>
                <w:szCs w:val="20"/>
                <w:lang w:val="sr-Latn-CS"/>
              </w:rPr>
              <w:t>169,1</w:t>
            </w:r>
          </w:p>
        </w:tc>
      </w:tr>
    </w:tbl>
    <w:p w14:paraId="4A1E3A68" w14:textId="77777777" w:rsidR="004519EA" w:rsidRPr="0029215D" w:rsidRDefault="004519EA" w:rsidP="00B62A33">
      <w:pPr>
        <w:rPr>
          <w:noProof/>
          <w:lang w:val="sr-Latn-CS"/>
        </w:rPr>
      </w:pPr>
    </w:p>
    <w:p w14:paraId="5D202997" w14:textId="04EA62C8" w:rsidR="00764EFE" w:rsidRPr="0024125E" w:rsidRDefault="00764EFE" w:rsidP="00974ABA">
      <w:pPr>
        <w:spacing w:after="0"/>
        <w:ind w:firstLine="1418"/>
        <w:rPr>
          <w:noProof/>
          <w:sz w:val="24"/>
          <w:szCs w:val="24"/>
          <w:lang w:val="sr-Latn-CS"/>
        </w:rPr>
      </w:pPr>
      <w:r w:rsidRPr="0024125E">
        <w:rPr>
          <w:noProof/>
          <w:sz w:val="24"/>
          <w:szCs w:val="24"/>
          <w:lang w:val="sr-Latn-CS"/>
        </w:rPr>
        <w:t>Овим средствима треба додати и средства АП</w:t>
      </w:r>
      <w:r w:rsidRPr="0024125E">
        <w:rPr>
          <w:noProof/>
          <w:sz w:val="24"/>
          <w:szCs w:val="24"/>
          <w:lang w:val="sr-Cyrl-RS"/>
        </w:rPr>
        <w:t>В</w:t>
      </w:r>
      <w:r w:rsidRPr="0024125E">
        <w:rPr>
          <w:noProof/>
          <w:sz w:val="24"/>
          <w:szCs w:val="24"/>
          <w:lang w:val="sr-Latn-CS"/>
        </w:rPr>
        <w:t xml:space="preserve"> и ЈЛС намењена подстицајима руралном развоју, у просечном износу од 1.786 мил</w:t>
      </w:r>
      <w:r w:rsidRPr="0024125E">
        <w:rPr>
          <w:noProof/>
          <w:sz w:val="24"/>
          <w:szCs w:val="24"/>
          <w:lang w:val="sr-Cyrl-RS"/>
        </w:rPr>
        <w:t>.</w:t>
      </w:r>
      <w:r w:rsidRPr="0024125E">
        <w:rPr>
          <w:noProof/>
          <w:sz w:val="24"/>
          <w:szCs w:val="24"/>
          <w:lang w:val="sr-Latn-CS"/>
        </w:rPr>
        <w:t xml:space="preserve"> РСД у 2020</w:t>
      </w:r>
      <w:r w:rsidRPr="0024125E">
        <w:rPr>
          <w:noProof/>
          <w:sz w:val="24"/>
          <w:szCs w:val="24"/>
          <w:lang w:val="sr-Cyrl-RS"/>
        </w:rPr>
        <w:t>. години</w:t>
      </w:r>
      <w:r w:rsidRPr="0024125E">
        <w:rPr>
          <w:noProof/>
          <w:sz w:val="24"/>
          <w:szCs w:val="24"/>
          <w:lang w:val="sr-Latn-CS"/>
        </w:rPr>
        <w:t>,</w:t>
      </w:r>
      <w:r w:rsidRPr="0024125E">
        <w:rPr>
          <w:noProof/>
          <w:sz w:val="24"/>
          <w:szCs w:val="24"/>
          <w:lang w:val="sr-Cyrl-RS"/>
        </w:rPr>
        <w:t xml:space="preserve"> као</w:t>
      </w:r>
      <w:r w:rsidRPr="0024125E">
        <w:rPr>
          <w:noProof/>
          <w:sz w:val="24"/>
          <w:szCs w:val="24"/>
          <w:lang w:val="sr-Latn-CS"/>
        </w:rPr>
        <w:t xml:space="preserve"> и </w:t>
      </w:r>
      <w:r w:rsidRPr="0024125E">
        <w:rPr>
          <w:sz w:val="24"/>
          <w:szCs w:val="24"/>
          <w:lang w:val="sr-Latn-CS"/>
        </w:rPr>
        <w:t>ИПАРД</w:t>
      </w:r>
      <w:r w:rsidRPr="0024125E">
        <w:rPr>
          <w:noProof/>
          <w:sz w:val="24"/>
          <w:szCs w:val="24"/>
          <w:lang w:val="sr-Latn-CS"/>
        </w:rPr>
        <w:t xml:space="preserve"> подршку у укупном износу од 377,</w:t>
      </w:r>
      <w:r w:rsidRPr="0024125E">
        <w:rPr>
          <w:noProof/>
          <w:sz w:val="24"/>
          <w:szCs w:val="24"/>
        </w:rPr>
        <w:t>2</w:t>
      </w:r>
      <w:r w:rsidRPr="0024125E">
        <w:rPr>
          <w:noProof/>
          <w:sz w:val="24"/>
          <w:szCs w:val="24"/>
          <w:lang w:val="sr-Latn-CS"/>
        </w:rPr>
        <w:t xml:space="preserve"> милиона EUR (288</w:t>
      </w:r>
      <w:r w:rsidRPr="0024125E">
        <w:rPr>
          <w:noProof/>
          <w:sz w:val="24"/>
          <w:szCs w:val="24"/>
        </w:rPr>
        <w:t xml:space="preserve"> милиона </w:t>
      </w:r>
      <w:r w:rsidRPr="0024125E">
        <w:rPr>
          <w:noProof/>
          <w:sz w:val="24"/>
          <w:szCs w:val="24"/>
          <w:lang w:val="sr-Latn-CS"/>
        </w:rPr>
        <w:t>EUR</w:t>
      </w:r>
      <w:r w:rsidRPr="0024125E">
        <w:rPr>
          <w:noProof/>
          <w:sz w:val="24"/>
          <w:szCs w:val="24"/>
        </w:rPr>
        <w:t xml:space="preserve"> подршке </w:t>
      </w:r>
      <w:r w:rsidRPr="0024125E">
        <w:rPr>
          <w:noProof/>
          <w:sz w:val="24"/>
          <w:szCs w:val="24"/>
          <w:lang w:val="sr-Cyrl-RS"/>
        </w:rPr>
        <w:t>ЕУ</w:t>
      </w:r>
      <w:r w:rsidRPr="0024125E">
        <w:rPr>
          <w:noProof/>
          <w:sz w:val="24"/>
          <w:szCs w:val="24"/>
        </w:rPr>
        <w:t xml:space="preserve"> и  </w:t>
      </w:r>
      <w:r w:rsidRPr="0024125E">
        <w:rPr>
          <w:noProof/>
          <w:sz w:val="24"/>
          <w:szCs w:val="24"/>
          <w:lang w:val="sr-Latn-CS"/>
        </w:rPr>
        <w:t>89,</w:t>
      </w:r>
      <w:r w:rsidRPr="0024125E">
        <w:rPr>
          <w:noProof/>
          <w:sz w:val="24"/>
          <w:szCs w:val="24"/>
        </w:rPr>
        <w:t>2</w:t>
      </w:r>
      <w:r w:rsidRPr="0024125E">
        <w:rPr>
          <w:noProof/>
          <w:sz w:val="24"/>
          <w:szCs w:val="24"/>
          <w:lang w:val="sr-Latn-CS"/>
        </w:rPr>
        <w:t xml:space="preserve"> милиона EUR</w:t>
      </w:r>
      <w:r w:rsidRPr="0024125E">
        <w:rPr>
          <w:noProof/>
          <w:sz w:val="24"/>
          <w:szCs w:val="24"/>
        </w:rPr>
        <w:t xml:space="preserve"> националног кофинансирања Р</w:t>
      </w:r>
      <w:r w:rsidRPr="0024125E">
        <w:rPr>
          <w:noProof/>
          <w:sz w:val="24"/>
          <w:szCs w:val="24"/>
          <w:lang w:val="sr-Cyrl-RS"/>
        </w:rPr>
        <w:t>епублике Србије</w:t>
      </w:r>
      <w:r w:rsidRPr="0024125E">
        <w:rPr>
          <w:noProof/>
          <w:sz w:val="24"/>
          <w:szCs w:val="24"/>
        </w:rPr>
        <w:t>).</w:t>
      </w:r>
      <w:r w:rsidRPr="0024125E">
        <w:rPr>
          <w:noProof/>
          <w:sz w:val="24"/>
          <w:szCs w:val="24"/>
          <w:lang w:val="sr-Latn-CS"/>
        </w:rPr>
        <w:t xml:space="preserve"> </w:t>
      </w:r>
    </w:p>
    <w:p w14:paraId="35E87D71" w14:textId="77777777" w:rsidR="00764EFE" w:rsidRPr="0024125E" w:rsidRDefault="00764EFE" w:rsidP="00974ABA">
      <w:pPr>
        <w:spacing w:after="0"/>
        <w:ind w:firstLine="1418"/>
        <w:rPr>
          <w:noProof/>
          <w:sz w:val="24"/>
          <w:szCs w:val="24"/>
          <w:lang w:val="sr-Cyrl-RS"/>
        </w:rPr>
      </w:pPr>
      <w:r w:rsidRPr="0024125E">
        <w:rPr>
          <w:noProof/>
          <w:sz w:val="24"/>
          <w:szCs w:val="24"/>
          <w:lang w:val="sr-Latn-CS"/>
        </w:rPr>
        <w:t>Стопа реализације планираног буџета је током посматраног периода опадала, што се посебно односи на средстава намењена субвенцијама за пољопривреду и рурални развој које се финансирају из Фонда за подстицање развоја пољопривред</w:t>
      </w:r>
      <w:r w:rsidRPr="0024125E">
        <w:rPr>
          <w:noProof/>
          <w:sz w:val="24"/>
          <w:szCs w:val="24"/>
          <w:lang w:val="sr-Cyrl-RS"/>
        </w:rPr>
        <w:t xml:space="preserve">не производње у </w:t>
      </w:r>
      <w:r w:rsidRPr="0024125E">
        <w:rPr>
          <w:noProof/>
          <w:sz w:val="24"/>
          <w:szCs w:val="24"/>
          <w:lang w:val="sr-Latn-CS"/>
        </w:rPr>
        <w:t>Републи</w:t>
      </w:r>
      <w:r w:rsidRPr="0024125E">
        <w:rPr>
          <w:noProof/>
          <w:sz w:val="24"/>
          <w:szCs w:val="24"/>
          <w:lang w:val="sr-Cyrl-RS"/>
        </w:rPr>
        <w:t>ци</w:t>
      </w:r>
      <w:r w:rsidRPr="0024125E">
        <w:rPr>
          <w:noProof/>
          <w:sz w:val="24"/>
          <w:szCs w:val="24"/>
          <w:lang w:val="sr-Latn-CS"/>
        </w:rPr>
        <w:t xml:space="preserve"> и УАП-а (са 96,8% у 2015. години на 84,2% у 2019.</w:t>
      </w:r>
      <w:r w:rsidRPr="0024125E">
        <w:rPr>
          <w:noProof/>
          <w:sz w:val="24"/>
          <w:szCs w:val="24"/>
          <w:lang w:val="sr-Cyrl-RS"/>
        </w:rPr>
        <w:t xml:space="preserve"> години</w:t>
      </w:r>
      <w:r w:rsidRPr="0024125E">
        <w:rPr>
          <w:noProof/>
          <w:sz w:val="24"/>
          <w:szCs w:val="24"/>
          <w:lang w:val="sr-Latn-CS"/>
        </w:rPr>
        <w:t>)</w:t>
      </w:r>
      <w:r w:rsidRPr="0024125E">
        <w:rPr>
          <w:noProof/>
          <w:sz w:val="24"/>
          <w:szCs w:val="24"/>
          <w:lang w:val="sr-Cyrl-RS"/>
        </w:rPr>
        <w:t>.</w:t>
      </w:r>
    </w:p>
    <w:p w14:paraId="33212DFF" w14:textId="77777777" w:rsidR="00764EFE" w:rsidRPr="0024125E" w:rsidRDefault="00764EFE" w:rsidP="00974ABA">
      <w:pPr>
        <w:spacing w:after="0"/>
        <w:ind w:firstLine="1418"/>
        <w:rPr>
          <w:noProof/>
          <w:sz w:val="24"/>
          <w:szCs w:val="24"/>
          <w:lang w:val="sr-Latn-CS"/>
        </w:rPr>
      </w:pPr>
      <w:r w:rsidRPr="0024125E">
        <w:rPr>
          <w:noProof/>
          <w:sz w:val="24"/>
          <w:szCs w:val="24"/>
          <w:lang w:val="sr-Latn-CS"/>
        </w:rPr>
        <w:t xml:space="preserve">Када је реч о подстицајима намењеним корисницима, исплаћеним по основу годишњих уредби </w:t>
      </w:r>
      <w:r w:rsidRPr="0024125E">
        <w:rPr>
          <w:noProof/>
          <w:sz w:val="24"/>
          <w:szCs w:val="24"/>
          <w:lang w:val="sr-Cyrl-RS"/>
        </w:rPr>
        <w:t>којима се уређује расподела</w:t>
      </w:r>
      <w:r w:rsidRPr="0024125E">
        <w:rPr>
          <w:noProof/>
          <w:sz w:val="24"/>
          <w:szCs w:val="24"/>
          <w:lang w:val="sr-Latn-CS"/>
        </w:rPr>
        <w:t xml:space="preserve"> подстицај</w:t>
      </w:r>
      <w:r w:rsidRPr="0024125E">
        <w:rPr>
          <w:strike/>
          <w:noProof/>
          <w:sz w:val="24"/>
          <w:szCs w:val="24"/>
          <w:lang w:val="sr-Cyrl-RS"/>
        </w:rPr>
        <w:t>а</w:t>
      </w:r>
      <w:r w:rsidRPr="0024125E">
        <w:rPr>
          <w:noProof/>
          <w:sz w:val="24"/>
          <w:szCs w:val="24"/>
          <w:lang w:val="sr-Latn-CS"/>
        </w:rPr>
        <w:t xml:space="preserve"> </w:t>
      </w:r>
      <w:r w:rsidRPr="0024125E">
        <w:rPr>
          <w:noProof/>
          <w:sz w:val="24"/>
          <w:szCs w:val="24"/>
          <w:lang w:val="sr-Cyrl-RS"/>
        </w:rPr>
        <w:t xml:space="preserve">у </w:t>
      </w:r>
      <w:r w:rsidRPr="0024125E">
        <w:rPr>
          <w:noProof/>
          <w:sz w:val="24"/>
          <w:szCs w:val="24"/>
          <w:lang w:val="sr-Latn-CS"/>
        </w:rPr>
        <w:t>пољопривреди и руралном развоју, ова средства су током посматраног периода 2018–20</w:t>
      </w:r>
      <w:r w:rsidRPr="0024125E">
        <w:rPr>
          <w:noProof/>
          <w:sz w:val="24"/>
          <w:szCs w:val="24"/>
          <w:lang w:val="sr-Cyrl-RS"/>
        </w:rPr>
        <w:t>20</w:t>
      </w:r>
      <w:r w:rsidRPr="0024125E">
        <w:rPr>
          <w:noProof/>
          <w:sz w:val="24"/>
          <w:szCs w:val="24"/>
          <w:lang w:val="sr-Latn-CS"/>
        </w:rPr>
        <w:t xml:space="preserve">. </w:t>
      </w:r>
      <w:r w:rsidRPr="0024125E">
        <w:rPr>
          <w:noProof/>
          <w:sz w:val="24"/>
          <w:szCs w:val="24"/>
          <w:lang w:val="sr-Cyrl-RS"/>
        </w:rPr>
        <w:t xml:space="preserve">године </w:t>
      </w:r>
      <w:r w:rsidRPr="0024125E">
        <w:rPr>
          <w:noProof/>
          <w:sz w:val="24"/>
          <w:szCs w:val="24"/>
          <w:lang w:val="sr-Latn-CS"/>
        </w:rPr>
        <w:t>порасла за 78,7%. Ипак, паралелно са растом буџета растао је и удео заосталих плаћања у укупно реализованим средствима (28,3%, 31,5% и 35,8% респективно), што говори о нестабилности и ниској ефикасности система подстицаја. Наставак овог тренда могао би додатно да угрози динамику структурног реформисања пољопривредних газдинстава, што би последично утицало на пад конкурентности пољопривреде, али и кашњење са решавањем низа других еколошких и социо-економских изазова са којима се овај сектор и рурална подручја суочавају.</w:t>
      </w:r>
    </w:p>
    <w:p w14:paraId="1AEE503A" w14:textId="77777777" w:rsidR="00764EFE" w:rsidRPr="0024125E" w:rsidRDefault="00764EFE" w:rsidP="00974ABA">
      <w:pPr>
        <w:spacing w:after="0"/>
        <w:ind w:firstLine="1418"/>
        <w:rPr>
          <w:noProof/>
          <w:sz w:val="24"/>
          <w:szCs w:val="24"/>
          <w:lang w:val="sr-Latn-CS"/>
        </w:rPr>
      </w:pPr>
      <w:r w:rsidRPr="0024125E">
        <w:rPr>
          <w:noProof/>
          <w:sz w:val="24"/>
          <w:szCs w:val="24"/>
          <w:lang w:val="sr-Latn-CS"/>
        </w:rPr>
        <w:t>Учешће подстицаја за</w:t>
      </w:r>
      <w:r w:rsidRPr="0024125E">
        <w:rPr>
          <w:noProof/>
          <w:sz w:val="24"/>
          <w:szCs w:val="24"/>
          <w:lang w:val="sr-Cyrl-RS"/>
        </w:rPr>
        <w:t xml:space="preserve"> мере руралног развоја</w:t>
      </w:r>
      <w:r w:rsidRPr="0024125E">
        <w:rPr>
          <w:noProof/>
          <w:sz w:val="24"/>
          <w:szCs w:val="24"/>
          <w:lang w:val="sr-Latn-CS"/>
        </w:rPr>
        <w:t xml:space="preserve"> у укупним буџетским средствима </w:t>
      </w:r>
      <w:r w:rsidRPr="0024125E">
        <w:rPr>
          <w:noProof/>
          <w:sz w:val="24"/>
          <w:szCs w:val="24"/>
          <w:lang w:val="sr-Cyrl-RS"/>
        </w:rPr>
        <w:t xml:space="preserve">у </w:t>
      </w:r>
      <w:r w:rsidRPr="0024125E">
        <w:rPr>
          <w:noProof/>
          <w:sz w:val="24"/>
          <w:szCs w:val="24"/>
          <w:lang w:val="sr-Latn-CS"/>
        </w:rPr>
        <w:t xml:space="preserve">сектору расте, и у 2020. години износило је 29,2% (укључујући и средства намењена спровођењу </w:t>
      </w:r>
      <w:r w:rsidRPr="0024125E">
        <w:rPr>
          <w:sz w:val="24"/>
          <w:szCs w:val="24"/>
          <w:lang w:val="sr-Latn-CS"/>
        </w:rPr>
        <w:t>ИПАРД</w:t>
      </w:r>
      <w:r w:rsidRPr="0024125E">
        <w:rPr>
          <w:noProof/>
          <w:sz w:val="24"/>
          <w:szCs w:val="24"/>
          <w:lang w:val="sr-Latn-CS"/>
        </w:rPr>
        <w:t xml:space="preserve"> програма). У односу на 2018.</w:t>
      </w:r>
      <w:r w:rsidRPr="0024125E">
        <w:rPr>
          <w:noProof/>
          <w:sz w:val="24"/>
          <w:szCs w:val="24"/>
          <w:lang w:val="sr-Cyrl-RS"/>
        </w:rPr>
        <w:t xml:space="preserve"> годину</w:t>
      </w:r>
      <w:r w:rsidRPr="0024125E">
        <w:rPr>
          <w:noProof/>
          <w:sz w:val="24"/>
          <w:szCs w:val="24"/>
          <w:lang w:val="sr-Latn-CS"/>
        </w:rPr>
        <w:t>, удео подршке мерама руралног развоја порастао је за око 4 процентна поена.</w:t>
      </w:r>
    </w:p>
    <w:p w14:paraId="12FBA09B" w14:textId="77777777" w:rsidR="007A208B" w:rsidRPr="00B2012B" w:rsidRDefault="007A208B" w:rsidP="0043092B">
      <w:pPr>
        <w:pStyle w:val="Caption"/>
        <w:rPr>
          <w:lang w:val="sr-Latn-CS"/>
        </w:rPr>
      </w:pPr>
    </w:p>
    <w:p w14:paraId="5A4D1DF8" w14:textId="77777777" w:rsidR="007A208B" w:rsidRPr="00B2012B" w:rsidRDefault="007A208B" w:rsidP="0043092B">
      <w:pPr>
        <w:pStyle w:val="Caption"/>
        <w:rPr>
          <w:lang w:val="sr-Latn-CS"/>
        </w:rPr>
      </w:pPr>
    </w:p>
    <w:p w14:paraId="5B838DC1" w14:textId="77777777" w:rsidR="007A208B" w:rsidRDefault="007A208B" w:rsidP="0043092B">
      <w:pPr>
        <w:pStyle w:val="Caption"/>
      </w:pPr>
      <w:r w:rsidRPr="007A208B">
        <w:rPr>
          <w:noProof/>
          <w:lang w:val="sr-Cyrl-RS" w:eastAsia="sr-Cyrl-RS" w:bidi="ar-SA"/>
        </w:rPr>
        <w:drawing>
          <wp:inline distT="0" distB="0" distL="0" distR="0" wp14:anchorId="14AA0A91" wp14:editId="5A6413E6">
            <wp:extent cx="5598969" cy="2743200"/>
            <wp:effectExtent l="19050" t="0" r="20781"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E21D12" w14:textId="77777777" w:rsidR="0043092B" w:rsidRPr="00983915" w:rsidRDefault="0043092B" w:rsidP="00974ABA">
      <w:pPr>
        <w:pStyle w:val="Caption"/>
        <w:spacing w:after="0"/>
        <w:rPr>
          <w:lang w:val="sr-Latn-CS"/>
        </w:rPr>
      </w:pPr>
      <w:r w:rsidRPr="00983915">
        <w:rPr>
          <w:lang w:val="sr-Latn-CS"/>
        </w:rPr>
        <w:t xml:space="preserve">ГРАФИКОН </w:t>
      </w:r>
      <w:r w:rsidR="009546EC">
        <w:fldChar w:fldCharType="begin"/>
      </w:r>
      <w:r w:rsidRPr="00983915">
        <w:rPr>
          <w:lang w:val="sr-Latn-CS"/>
        </w:rPr>
        <w:instrText xml:space="preserve"> </w:instrText>
      </w:r>
      <w:r>
        <w:instrText>SEQ</w:instrText>
      </w:r>
      <w:r w:rsidRPr="00983915">
        <w:rPr>
          <w:lang w:val="sr-Latn-CS"/>
        </w:rPr>
        <w:instrText xml:space="preserve"> ГРАФИКОН \* </w:instrText>
      </w:r>
      <w:r>
        <w:instrText>ARABIC</w:instrText>
      </w:r>
      <w:r w:rsidRPr="00983915">
        <w:rPr>
          <w:lang w:val="sr-Latn-CS"/>
        </w:rPr>
        <w:instrText xml:space="preserve"> </w:instrText>
      </w:r>
      <w:r w:rsidR="009546EC">
        <w:fldChar w:fldCharType="separate"/>
      </w:r>
      <w:r w:rsidR="00C17736">
        <w:rPr>
          <w:noProof/>
        </w:rPr>
        <w:t>1</w:t>
      </w:r>
      <w:r w:rsidR="009546EC">
        <w:fldChar w:fldCharType="end"/>
      </w:r>
      <w:r w:rsidRPr="0043092B">
        <w:rPr>
          <w:lang w:val="ru-RU"/>
        </w:rPr>
        <w:t xml:space="preserve">. </w:t>
      </w:r>
      <w:r w:rsidRPr="00983915">
        <w:rPr>
          <w:lang w:val="sr-Latn-CS"/>
        </w:rPr>
        <w:t>Структура буџетских средстава за подршку пољопривреди и руралном развоју</w:t>
      </w:r>
    </w:p>
    <w:p w14:paraId="3922CDD3" w14:textId="77777777" w:rsidR="00974ABA" w:rsidRDefault="00974ABA" w:rsidP="00974ABA">
      <w:pPr>
        <w:spacing w:after="0"/>
        <w:ind w:firstLine="1418"/>
        <w:rPr>
          <w:noProof/>
          <w:sz w:val="24"/>
          <w:szCs w:val="24"/>
          <w:lang w:val="sr-Cyrl-RS"/>
        </w:rPr>
      </w:pPr>
      <w:bookmarkStart w:id="37" w:name="_Toc84951448"/>
    </w:p>
    <w:p w14:paraId="6CB228B0" w14:textId="77777777" w:rsidR="00764EFE" w:rsidRDefault="00764EFE" w:rsidP="00974ABA">
      <w:pPr>
        <w:spacing w:after="0"/>
        <w:ind w:firstLine="1418"/>
        <w:rPr>
          <w:noProof/>
          <w:sz w:val="24"/>
          <w:szCs w:val="24"/>
          <w:lang w:val="sr-Cyrl-RS"/>
        </w:rPr>
      </w:pPr>
      <w:r w:rsidRPr="0024125E">
        <w:rPr>
          <w:noProof/>
          <w:sz w:val="24"/>
          <w:szCs w:val="24"/>
          <w:lang w:val="sr-Latn-CS"/>
        </w:rPr>
        <w:t xml:space="preserve">Просечан износ буџетске подршке мерама руралног развоја у периоду 2018–2020. </w:t>
      </w:r>
      <w:r w:rsidRPr="0024125E">
        <w:rPr>
          <w:noProof/>
          <w:sz w:val="24"/>
          <w:szCs w:val="24"/>
        </w:rPr>
        <w:t>годин</w:t>
      </w:r>
      <w:r w:rsidRPr="0024125E">
        <w:rPr>
          <w:noProof/>
          <w:sz w:val="24"/>
          <w:szCs w:val="24"/>
          <w:lang w:val="sr-Cyrl-RS"/>
        </w:rPr>
        <w:t>е</w:t>
      </w:r>
      <w:r w:rsidRPr="0024125E">
        <w:rPr>
          <w:noProof/>
          <w:sz w:val="24"/>
          <w:szCs w:val="24"/>
        </w:rPr>
        <w:t xml:space="preserve"> </w:t>
      </w:r>
      <w:r w:rsidRPr="0024125E">
        <w:rPr>
          <w:noProof/>
          <w:sz w:val="24"/>
          <w:szCs w:val="24"/>
          <w:lang w:val="sr-Latn-CS"/>
        </w:rPr>
        <w:t>је износио 8,84 милијарди РСД (укључујући подршку спровођењу ИПАРД програма). Највећи део ових средстава (74,7%) био је намењен подстицајима за унапређење конкрентности, и то пре свега кроз инвестиције у физичку имовину пољопривредних газдиснтава (57,8%). Удео подстицаја за очување и унапређење животне средине и природних ресур</w:t>
      </w:r>
      <w:r w:rsidRPr="0024125E">
        <w:rPr>
          <w:noProof/>
          <w:sz w:val="24"/>
          <w:szCs w:val="24"/>
          <w:lang w:val="sr-Cyrl-RS"/>
        </w:rPr>
        <w:t>с</w:t>
      </w:r>
      <w:r w:rsidRPr="0024125E">
        <w:rPr>
          <w:noProof/>
          <w:sz w:val="24"/>
          <w:szCs w:val="24"/>
          <w:lang w:val="sr-Latn-CS"/>
        </w:rPr>
        <w:t>а износио је просечно 5,2%, а средства за ове намене су током последње три године смањена. Највећа промена је забележена у обиму средстава пласираних у подстицаје за диверзификацију дохотка и унапређење квалитета живота у руралним подручјима, захваљујући динамичном расту подршке младима у 2020. години. Подстицаји за припрему локалних стратегија руралног развоја уведени су у си</w:t>
      </w:r>
      <w:r w:rsidRPr="0024125E">
        <w:rPr>
          <w:noProof/>
          <w:sz w:val="24"/>
          <w:szCs w:val="24"/>
          <w:lang w:val="sr-Cyrl-RS"/>
        </w:rPr>
        <w:t>с</w:t>
      </w:r>
      <w:r w:rsidRPr="0024125E">
        <w:rPr>
          <w:noProof/>
          <w:sz w:val="24"/>
          <w:szCs w:val="24"/>
          <w:lang w:val="sr-Latn-CS"/>
        </w:rPr>
        <w:t>тем подршке 2020.</w:t>
      </w:r>
      <w:r w:rsidRPr="0024125E">
        <w:rPr>
          <w:noProof/>
          <w:sz w:val="24"/>
          <w:szCs w:val="24"/>
          <w:lang w:val="sr-Cyrl-RS"/>
        </w:rPr>
        <w:t xml:space="preserve"> године</w:t>
      </w:r>
      <w:r w:rsidRPr="0024125E">
        <w:rPr>
          <w:noProof/>
          <w:sz w:val="24"/>
          <w:szCs w:val="24"/>
          <w:lang w:val="sr-Latn-CS"/>
        </w:rPr>
        <w:t xml:space="preserve">, док спровођење самих стратегија није финансирано. Подстицаји за унапређење система креирања и преноса знања учествују у укупној подршци за рурални развој са 6%, од чега је највећи део намењен саветодавним услугама. У 2020. години забележен је значајан раст подршке за обе подмере из ове групе подстицаја. </w:t>
      </w:r>
    </w:p>
    <w:p w14:paraId="43F56961" w14:textId="77777777" w:rsidR="00974ABA" w:rsidRPr="00974ABA" w:rsidRDefault="00974ABA" w:rsidP="00974ABA">
      <w:pPr>
        <w:spacing w:after="0"/>
        <w:ind w:firstLine="1418"/>
        <w:rPr>
          <w:noProof/>
          <w:sz w:val="24"/>
          <w:szCs w:val="24"/>
          <w:lang w:val="sr-Cyrl-RS"/>
        </w:rPr>
      </w:pPr>
    </w:p>
    <w:p w14:paraId="0AB7C7E2" w14:textId="77777777" w:rsidR="004519EA" w:rsidRPr="00A455EB" w:rsidRDefault="0043092B" w:rsidP="0043092B">
      <w:pPr>
        <w:pStyle w:val="Caption"/>
        <w:rPr>
          <w:lang w:val="ru-RU"/>
        </w:rPr>
      </w:pPr>
      <w:bookmarkStart w:id="38" w:name="_Toc95510706"/>
      <w:r w:rsidRPr="00983915">
        <w:rPr>
          <w:lang w:val="sr-Latn-CS"/>
        </w:rPr>
        <w:t xml:space="preserve">ТАБЕЛА </w:t>
      </w:r>
      <w:r w:rsidR="009546EC" w:rsidRPr="0043092B">
        <w:fldChar w:fldCharType="begin"/>
      </w:r>
      <w:r w:rsidRPr="00983915">
        <w:rPr>
          <w:lang w:val="sr-Latn-CS"/>
        </w:rPr>
        <w:instrText xml:space="preserve"> </w:instrText>
      </w:r>
      <w:r w:rsidRPr="0043092B">
        <w:instrText>SEQ</w:instrText>
      </w:r>
      <w:r w:rsidRPr="00983915">
        <w:rPr>
          <w:lang w:val="sr-Latn-CS"/>
        </w:rPr>
        <w:instrText xml:space="preserve"> ТАБЕЛА \* </w:instrText>
      </w:r>
      <w:r w:rsidRPr="0043092B">
        <w:instrText>ARABIC</w:instrText>
      </w:r>
      <w:r w:rsidRPr="00983915">
        <w:rPr>
          <w:lang w:val="sr-Latn-CS"/>
        </w:rPr>
        <w:instrText xml:space="preserve"> </w:instrText>
      </w:r>
      <w:r w:rsidR="009546EC" w:rsidRPr="0043092B">
        <w:fldChar w:fldCharType="separate"/>
      </w:r>
      <w:r w:rsidR="00C17736">
        <w:rPr>
          <w:noProof/>
        </w:rPr>
        <w:t>14</w:t>
      </w:r>
      <w:r w:rsidR="009546EC" w:rsidRPr="0043092B">
        <w:fldChar w:fldCharType="end"/>
      </w:r>
      <w:r w:rsidRPr="00983915">
        <w:rPr>
          <w:lang w:val="sr-Latn-CS"/>
        </w:rPr>
        <w:t>. Обим средстава за подстицаје руралном развоју из буџета МПШВ, по мерама 2018</w:t>
      </w:r>
      <w:r w:rsidR="00A455EB">
        <w:rPr>
          <w:lang w:val="sr-Latn-CS"/>
        </w:rPr>
        <w:t>–</w:t>
      </w:r>
      <w:r w:rsidRPr="00983915">
        <w:rPr>
          <w:lang w:val="sr-Latn-CS"/>
        </w:rPr>
        <w:t xml:space="preserve">2020 (мил. </w:t>
      </w:r>
      <w:r w:rsidR="006659EC" w:rsidRPr="00A455EB">
        <w:rPr>
          <w:lang w:val="ru-RU"/>
        </w:rPr>
        <w:t>РСД</w:t>
      </w:r>
      <w:r w:rsidR="001F05D7" w:rsidRPr="00A455EB">
        <w:rPr>
          <w:lang w:val="ru-RU"/>
        </w:rPr>
        <w:t>)</w:t>
      </w:r>
      <w:bookmarkEnd w:id="37"/>
      <w:bookmarkEnd w:id="38"/>
    </w:p>
    <w:tbl>
      <w:tblPr>
        <w:tblStyle w:val="LightShading1"/>
        <w:tblW w:w="5000" w:type="pct"/>
        <w:tblLayout w:type="fixed"/>
        <w:tblLook w:val="0620" w:firstRow="1" w:lastRow="0" w:firstColumn="0" w:lastColumn="0" w:noHBand="1" w:noVBand="1"/>
      </w:tblPr>
      <w:tblGrid>
        <w:gridCol w:w="3627"/>
        <w:gridCol w:w="1112"/>
        <w:gridCol w:w="1112"/>
        <w:gridCol w:w="1114"/>
        <w:gridCol w:w="1304"/>
        <w:gridCol w:w="1302"/>
      </w:tblGrid>
      <w:tr w:rsidR="0043092B" w:rsidRPr="0043092B" w14:paraId="6B6DD76C" w14:textId="77777777" w:rsidTr="001A76AF">
        <w:trPr>
          <w:cnfStyle w:val="100000000000" w:firstRow="1" w:lastRow="0" w:firstColumn="0" w:lastColumn="0" w:oddVBand="0" w:evenVBand="0" w:oddHBand="0" w:evenHBand="0" w:firstRowFirstColumn="0" w:firstRowLastColumn="0" w:lastRowFirstColumn="0" w:lastRowLastColumn="0"/>
          <w:trHeight w:val="20"/>
        </w:trPr>
        <w:tc>
          <w:tcPr>
            <w:tcW w:w="1895" w:type="pct"/>
            <w:shd w:val="clear" w:color="auto" w:fill="F2F2F2" w:themeFill="background1" w:themeFillShade="F2"/>
            <w:hideMark/>
          </w:tcPr>
          <w:p w14:paraId="477BD23D" w14:textId="77777777" w:rsidR="0043092B" w:rsidRPr="0043092B" w:rsidRDefault="0043092B" w:rsidP="0043092B">
            <w:pPr>
              <w:jc w:val="center"/>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 </w:t>
            </w:r>
          </w:p>
        </w:tc>
        <w:tc>
          <w:tcPr>
            <w:tcW w:w="581" w:type="pct"/>
            <w:shd w:val="clear" w:color="auto" w:fill="F2F2F2" w:themeFill="background1" w:themeFillShade="F2"/>
            <w:vAlign w:val="bottom"/>
            <w:hideMark/>
          </w:tcPr>
          <w:p w14:paraId="743D3D48" w14:textId="77777777" w:rsidR="0043092B" w:rsidRPr="0043092B" w:rsidRDefault="0043092B" w:rsidP="00A455E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2018</w:t>
            </w:r>
          </w:p>
        </w:tc>
        <w:tc>
          <w:tcPr>
            <w:tcW w:w="581" w:type="pct"/>
            <w:shd w:val="clear" w:color="auto" w:fill="F2F2F2" w:themeFill="background1" w:themeFillShade="F2"/>
            <w:vAlign w:val="bottom"/>
            <w:hideMark/>
          </w:tcPr>
          <w:p w14:paraId="6C64EC2A" w14:textId="77777777" w:rsidR="0043092B" w:rsidRPr="0043092B" w:rsidRDefault="0043092B" w:rsidP="00A455E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2019</w:t>
            </w:r>
          </w:p>
        </w:tc>
        <w:tc>
          <w:tcPr>
            <w:tcW w:w="582" w:type="pct"/>
            <w:shd w:val="clear" w:color="auto" w:fill="F2F2F2" w:themeFill="background1" w:themeFillShade="F2"/>
            <w:vAlign w:val="bottom"/>
            <w:hideMark/>
          </w:tcPr>
          <w:p w14:paraId="76C4EE95" w14:textId="77777777" w:rsidR="0043092B" w:rsidRPr="0043092B" w:rsidRDefault="0043092B" w:rsidP="00A455E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2020</w:t>
            </w:r>
          </w:p>
        </w:tc>
        <w:tc>
          <w:tcPr>
            <w:tcW w:w="681" w:type="pct"/>
            <w:shd w:val="clear" w:color="auto" w:fill="F2F2F2" w:themeFill="background1" w:themeFillShade="F2"/>
            <w:vAlign w:val="bottom"/>
            <w:hideMark/>
          </w:tcPr>
          <w:p w14:paraId="7C01B68C" w14:textId="77777777" w:rsidR="0043092B" w:rsidRPr="0043092B" w:rsidRDefault="0043092B" w:rsidP="00A455EB">
            <w:pPr>
              <w:jc w:val="right"/>
              <w:rPr>
                <w:rFonts w:ascii="Times New Roman" w:eastAsia="Times New Roman" w:hAnsi="Times New Roman" w:cs="Times New Roman"/>
                <w:noProof/>
                <w:color w:val="000000"/>
                <w:sz w:val="20"/>
                <w:szCs w:val="20"/>
                <w:lang w:val="sr-Latn-CS"/>
              </w:rPr>
            </w:pPr>
            <w:r w:rsidRPr="0043092B">
              <w:rPr>
                <w:sz w:val="20"/>
                <w:szCs w:val="20"/>
              </w:rPr>
              <w:t>Просек 2018</w:t>
            </w:r>
            <w:r w:rsidR="00C20A7F">
              <w:rPr>
                <w:sz w:val="20"/>
                <w:szCs w:val="20"/>
              </w:rPr>
              <w:t>–</w:t>
            </w:r>
            <w:r w:rsidRPr="0043092B">
              <w:rPr>
                <w:sz w:val="20"/>
                <w:szCs w:val="20"/>
              </w:rPr>
              <w:t>2020</w:t>
            </w:r>
          </w:p>
        </w:tc>
        <w:tc>
          <w:tcPr>
            <w:tcW w:w="680" w:type="pct"/>
            <w:shd w:val="clear" w:color="auto" w:fill="F2F2F2" w:themeFill="background1" w:themeFillShade="F2"/>
            <w:vAlign w:val="bottom"/>
            <w:hideMark/>
          </w:tcPr>
          <w:p w14:paraId="68C512C4" w14:textId="77777777" w:rsidR="0043092B" w:rsidRPr="0043092B" w:rsidRDefault="0043092B" w:rsidP="00A455EB">
            <w:pPr>
              <w:jc w:val="right"/>
              <w:rPr>
                <w:rFonts w:ascii="Times New Roman" w:eastAsia="Times New Roman" w:hAnsi="Times New Roman" w:cs="Times New Roman"/>
                <w:noProof/>
                <w:color w:val="000000"/>
                <w:sz w:val="20"/>
                <w:szCs w:val="20"/>
                <w:lang w:val="sr-Latn-CS"/>
              </w:rPr>
            </w:pPr>
            <w:r w:rsidRPr="0043092B">
              <w:rPr>
                <w:sz w:val="20"/>
                <w:szCs w:val="20"/>
              </w:rPr>
              <w:t>Структура (%)</w:t>
            </w:r>
          </w:p>
        </w:tc>
      </w:tr>
      <w:tr w:rsidR="0043092B" w:rsidRPr="0043092B" w14:paraId="06437E5C" w14:textId="77777777" w:rsidTr="001A76AF">
        <w:trPr>
          <w:trHeight w:val="20"/>
        </w:trPr>
        <w:tc>
          <w:tcPr>
            <w:tcW w:w="1895" w:type="pct"/>
            <w:hideMark/>
          </w:tcPr>
          <w:p w14:paraId="6FEE2B7D" w14:textId="77777777" w:rsidR="0043092B" w:rsidRPr="0043092B" w:rsidRDefault="0043092B" w:rsidP="0043092B">
            <w:pPr>
              <w:jc w:val="left"/>
              <w:rPr>
                <w:rFonts w:ascii="Times New Roman" w:eastAsia="Times New Roman" w:hAnsi="Times New Roman" w:cs="Times New Roman"/>
                <w:b/>
                <w:bCs/>
                <w:noProof/>
                <w:color w:val="000000"/>
                <w:sz w:val="20"/>
                <w:szCs w:val="20"/>
                <w:lang w:val="sr-Latn-CS"/>
              </w:rPr>
            </w:pPr>
            <w:r w:rsidRPr="0043092B">
              <w:rPr>
                <w:b/>
                <w:bCs/>
                <w:sz w:val="20"/>
                <w:szCs w:val="20"/>
              </w:rPr>
              <w:t>1. Подстицаји за унапређење конкурентности</w:t>
            </w:r>
          </w:p>
        </w:tc>
        <w:tc>
          <w:tcPr>
            <w:tcW w:w="581" w:type="pct"/>
            <w:vAlign w:val="center"/>
            <w:hideMark/>
          </w:tcPr>
          <w:p w14:paraId="1F0751EC"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5.168</w:t>
            </w:r>
          </w:p>
        </w:tc>
        <w:tc>
          <w:tcPr>
            <w:tcW w:w="581" w:type="pct"/>
            <w:vAlign w:val="center"/>
            <w:hideMark/>
          </w:tcPr>
          <w:p w14:paraId="76DE99C8"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6.042</w:t>
            </w:r>
          </w:p>
        </w:tc>
        <w:tc>
          <w:tcPr>
            <w:tcW w:w="582" w:type="pct"/>
            <w:vAlign w:val="center"/>
            <w:hideMark/>
          </w:tcPr>
          <w:p w14:paraId="54BE7FB2"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7.472</w:t>
            </w:r>
          </w:p>
        </w:tc>
        <w:tc>
          <w:tcPr>
            <w:tcW w:w="681" w:type="pct"/>
            <w:vAlign w:val="center"/>
            <w:hideMark/>
          </w:tcPr>
          <w:p w14:paraId="2B35BB30"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6.227</w:t>
            </w:r>
          </w:p>
        </w:tc>
        <w:tc>
          <w:tcPr>
            <w:tcW w:w="680" w:type="pct"/>
            <w:noWrap/>
            <w:vAlign w:val="center"/>
            <w:hideMark/>
          </w:tcPr>
          <w:p w14:paraId="475AED04"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74,7</w:t>
            </w:r>
          </w:p>
        </w:tc>
      </w:tr>
      <w:tr w:rsidR="0043092B" w:rsidRPr="0043092B" w14:paraId="43289AC0" w14:textId="77777777" w:rsidTr="001A76AF">
        <w:trPr>
          <w:trHeight w:val="20"/>
        </w:trPr>
        <w:tc>
          <w:tcPr>
            <w:tcW w:w="1895" w:type="pct"/>
            <w:hideMark/>
          </w:tcPr>
          <w:p w14:paraId="665342F8"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t xml:space="preserve">М </w:t>
            </w:r>
            <w:r w:rsidR="00925AE6">
              <w:rPr>
                <w:sz w:val="20"/>
                <w:szCs w:val="20"/>
                <w:lang w:val="ru-RU"/>
              </w:rPr>
              <w:t xml:space="preserve">1.1 </w:t>
            </w:r>
            <w:r w:rsidR="0043092B" w:rsidRPr="000B002A">
              <w:rPr>
                <w:sz w:val="20"/>
                <w:szCs w:val="20"/>
                <w:lang w:val="ru-RU"/>
              </w:rPr>
              <w:t>Инвестиције у физичку имовину пољопривредног газдинства</w:t>
            </w:r>
          </w:p>
        </w:tc>
        <w:tc>
          <w:tcPr>
            <w:tcW w:w="581" w:type="pct"/>
            <w:vAlign w:val="center"/>
            <w:hideMark/>
          </w:tcPr>
          <w:p w14:paraId="233D2319"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4.356</w:t>
            </w:r>
          </w:p>
        </w:tc>
        <w:tc>
          <w:tcPr>
            <w:tcW w:w="581" w:type="pct"/>
            <w:vAlign w:val="center"/>
            <w:hideMark/>
          </w:tcPr>
          <w:p w14:paraId="7B784B59"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5.197</w:t>
            </w:r>
          </w:p>
        </w:tc>
        <w:tc>
          <w:tcPr>
            <w:tcW w:w="582" w:type="pct"/>
            <w:vAlign w:val="center"/>
            <w:hideMark/>
          </w:tcPr>
          <w:p w14:paraId="50EF8A4B"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4.882</w:t>
            </w:r>
          </w:p>
        </w:tc>
        <w:tc>
          <w:tcPr>
            <w:tcW w:w="681" w:type="pct"/>
            <w:vAlign w:val="center"/>
            <w:hideMark/>
          </w:tcPr>
          <w:p w14:paraId="10994DEB"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4.812</w:t>
            </w:r>
          </w:p>
        </w:tc>
        <w:tc>
          <w:tcPr>
            <w:tcW w:w="680" w:type="pct"/>
            <w:noWrap/>
            <w:vAlign w:val="center"/>
            <w:hideMark/>
          </w:tcPr>
          <w:p w14:paraId="644EEEB6"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57,8</w:t>
            </w:r>
          </w:p>
        </w:tc>
      </w:tr>
      <w:tr w:rsidR="0043092B" w:rsidRPr="0043092B" w14:paraId="5DF65095" w14:textId="77777777" w:rsidTr="001A76AF">
        <w:trPr>
          <w:trHeight w:val="20"/>
        </w:trPr>
        <w:tc>
          <w:tcPr>
            <w:tcW w:w="1895" w:type="pct"/>
            <w:hideMark/>
          </w:tcPr>
          <w:p w14:paraId="07C5A167"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t xml:space="preserve">М </w:t>
            </w:r>
            <w:r w:rsidR="00925AE6">
              <w:rPr>
                <w:sz w:val="20"/>
                <w:szCs w:val="20"/>
                <w:lang w:val="ru-RU"/>
              </w:rPr>
              <w:t xml:space="preserve">1.3 </w:t>
            </w:r>
            <w:r w:rsidR="0043092B" w:rsidRPr="000B002A">
              <w:rPr>
                <w:sz w:val="20"/>
                <w:szCs w:val="20"/>
                <w:lang w:val="ru-RU"/>
              </w:rPr>
              <w:t>Инвестиције у прераду и маркетинг пољопривредних и прехрамбених производа и производа рибарства</w:t>
            </w:r>
          </w:p>
        </w:tc>
        <w:tc>
          <w:tcPr>
            <w:tcW w:w="581" w:type="pct"/>
            <w:vAlign w:val="center"/>
            <w:hideMark/>
          </w:tcPr>
          <w:p w14:paraId="43CDA43D"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123</w:t>
            </w:r>
          </w:p>
        </w:tc>
        <w:tc>
          <w:tcPr>
            <w:tcW w:w="581" w:type="pct"/>
            <w:vAlign w:val="center"/>
            <w:hideMark/>
          </w:tcPr>
          <w:p w14:paraId="43229E5D"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242,2</w:t>
            </w:r>
          </w:p>
        </w:tc>
        <w:tc>
          <w:tcPr>
            <w:tcW w:w="582" w:type="pct"/>
            <w:noWrap/>
            <w:vAlign w:val="center"/>
            <w:hideMark/>
          </w:tcPr>
          <w:p w14:paraId="22222656"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844,3</w:t>
            </w:r>
          </w:p>
        </w:tc>
        <w:tc>
          <w:tcPr>
            <w:tcW w:w="681" w:type="pct"/>
            <w:vAlign w:val="center"/>
            <w:hideMark/>
          </w:tcPr>
          <w:p w14:paraId="13256ED6"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403</w:t>
            </w:r>
          </w:p>
        </w:tc>
        <w:tc>
          <w:tcPr>
            <w:tcW w:w="680" w:type="pct"/>
            <w:noWrap/>
            <w:vAlign w:val="center"/>
            <w:hideMark/>
          </w:tcPr>
          <w:p w14:paraId="1E19C70F"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4,8</w:t>
            </w:r>
          </w:p>
        </w:tc>
      </w:tr>
      <w:tr w:rsidR="0043092B" w:rsidRPr="0043092B" w14:paraId="7D4AE6E6" w14:textId="77777777" w:rsidTr="001A76AF">
        <w:trPr>
          <w:trHeight w:val="20"/>
        </w:trPr>
        <w:tc>
          <w:tcPr>
            <w:tcW w:w="1895" w:type="pct"/>
            <w:hideMark/>
          </w:tcPr>
          <w:p w14:paraId="4D7E3E91"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rPr>
              <w:t xml:space="preserve">М </w:t>
            </w:r>
            <w:r w:rsidR="00925AE6">
              <w:rPr>
                <w:sz w:val="20"/>
                <w:szCs w:val="20"/>
              </w:rPr>
              <w:t xml:space="preserve">1.4 </w:t>
            </w:r>
            <w:r w:rsidR="0043092B" w:rsidRPr="0043092B">
              <w:rPr>
                <w:sz w:val="20"/>
                <w:szCs w:val="20"/>
              </w:rPr>
              <w:t xml:space="preserve">Управљање ризицима </w:t>
            </w:r>
          </w:p>
        </w:tc>
        <w:tc>
          <w:tcPr>
            <w:tcW w:w="581" w:type="pct"/>
            <w:vAlign w:val="center"/>
            <w:hideMark/>
          </w:tcPr>
          <w:p w14:paraId="7F3323BA"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688,6</w:t>
            </w:r>
          </w:p>
        </w:tc>
        <w:tc>
          <w:tcPr>
            <w:tcW w:w="581" w:type="pct"/>
            <w:vAlign w:val="center"/>
            <w:hideMark/>
          </w:tcPr>
          <w:p w14:paraId="67EE9BB7"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602,4</w:t>
            </w:r>
          </w:p>
        </w:tc>
        <w:tc>
          <w:tcPr>
            <w:tcW w:w="582" w:type="pct"/>
            <w:vAlign w:val="center"/>
            <w:hideMark/>
          </w:tcPr>
          <w:p w14:paraId="47D8B324"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1.746</w:t>
            </w:r>
          </w:p>
        </w:tc>
        <w:tc>
          <w:tcPr>
            <w:tcW w:w="681" w:type="pct"/>
            <w:vAlign w:val="center"/>
            <w:hideMark/>
          </w:tcPr>
          <w:p w14:paraId="5F5D48FD" w14:textId="77777777" w:rsidR="0043092B" w:rsidRPr="0043092B" w:rsidRDefault="0043092B" w:rsidP="0043092B">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1.012</w:t>
            </w:r>
          </w:p>
        </w:tc>
        <w:tc>
          <w:tcPr>
            <w:tcW w:w="680" w:type="pct"/>
            <w:noWrap/>
            <w:vAlign w:val="center"/>
            <w:hideMark/>
          </w:tcPr>
          <w:p w14:paraId="18C5F4BE"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12,2</w:t>
            </w:r>
          </w:p>
        </w:tc>
      </w:tr>
      <w:tr w:rsidR="0043092B" w:rsidRPr="0043092B" w14:paraId="59667836" w14:textId="77777777" w:rsidTr="001A76AF">
        <w:trPr>
          <w:trHeight w:val="20"/>
        </w:trPr>
        <w:tc>
          <w:tcPr>
            <w:tcW w:w="1895" w:type="pct"/>
            <w:hideMark/>
          </w:tcPr>
          <w:p w14:paraId="3D890981" w14:textId="77777777" w:rsidR="0043092B" w:rsidRPr="0043092B" w:rsidRDefault="00925AE6" w:rsidP="0043092B">
            <w:pPr>
              <w:jc w:val="left"/>
              <w:rPr>
                <w:rFonts w:ascii="Times New Roman" w:eastAsia="Times New Roman" w:hAnsi="Times New Roman" w:cs="Times New Roman"/>
                <w:b/>
                <w:bCs/>
                <w:noProof/>
                <w:color w:val="000000"/>
                <w:sz w:val="20"/>
                <w:szCs w:val="20"/>
                <w:lang w:val="sr-Latn-CS"/>
              </w:rPr>
            </w:pPr>
            <w:r>
              <w:rPr>
                <w:b/>
                <w:bCs/>
                <w:sz w:val="20"/>
                <w:szCs w:val="20"/>
                <w:lang w:val="ru-RU"/>
              </w:rPr>
              <w:t xml:space="preserve">2. </w:t>
            </w:r>
            <w:r w:rsidR="0043092B" w:rsidRPr="000B002A">
              <w:rPr>
                <w:b/>
                <w:bCs/>
                <w:sz w:val="20"/>
                <w:szCs w:val="20"/>
                <w:lang w:val="ru-RU"/>
              </w:rPr>
              <w:t>Подстицаји за очување и унапређење животне средине и природних ресурса</w:t>
            </w:r>
          </w:p>
        </w:tc>
        <w:tc>
          <w:tcPr>
            <w:tcW w:w="581" w:type="pct"/>
            <w:vAlign w:val="center"/>
            <w:hideMark/>
          </w:tcPr>
          <w:p w14:paraId="4D3E6EC2"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487,4</w:t>
            </w:r>
          </w:p>
        </w:tc>
        <w:tc>
          <w:tcPr>
            <w:tcW w:w="581" w:type="pct"/>
            <w:vAlign w:val="center"/>
            <w:hideMark/>
          </w:tcPr>
          <w:p w14:paraId="6F2BDA98"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388,4</w:t>
            </w:r>
          </w:p>
        </w:tc>
        <w:tc>
          <w:tcPr>
            <w:tcW w:w="582" w:type="pct"/>
            <w:vAlign w:val="center"/>
            <w:hideMark/>
          </w:tcPr>
          <w:p w14:paraId="006DFC6C"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412</w:t>
            </w:r>
          </w:p>
        </w:tc>
        <w:tc>
          <w:tcPr>
            <w:tcW w:w="681" w:type="pct"/>
            <w:vAlign w:val="center"/>
            <w:hideMark/>
          </w:tcPr>
          <w:p w14:paraId="167970D0"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429</w:t>
            </w:r>
          </w:p>
        </w:tc>
        <w:tc>
          <w:tcPr>
            <w:tcW w:w="680" w:type="pct"/>
            <w:noWrap/>
            <w:vAlign w:val="center"/>
            <w:hideMark/>
          </w:tcPr>
          <w:p w14:paraId="4BE98A2B"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5,2</w:t>
            </w:r>
          </w:p>
        </w:tc>
      </w:tr>
      <w:tr w:rsidR="0043092B" w:rsidRPr="0043092B" w14:paraId="038B010A" w14:textId="77777777" w:rsidTr="001A76AF">
        <w:trPr>
          <w:trHeight w:val="20"/>
        </w:trPr>
        <w:tc>
          <w:tcPr>
            <w:tcW w:w="1895" w:type="pct"/>
            <w:hideMark/>
          </w:tcPr>
          <w:p w14:paraId="4B1E9705"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rPr>
              <w:t xml:space="preserve">М </w:t>
            </w:r>
            <w:r w:rsidR="00925AE6">
              <w:rPr>
                <w:sz w:val="20"/>
                <w:szCs w:val="20"/>
              </w:rPr>
              <w:t xml:space="preserve">2.3 </w:t>
            </w:r>
            <w:r w:rsidR="0043092B" w:rsidRPr="0043092B">
              <w:rPr>
                <w:sz w:val="20"/>
                <w:szCs w:val="20"/>
              </w:rPr>
              <w:t>Органска производња</w:t>
            </w:r>
          </w:p>
        </w:tc>
        <w:tc>
          <w:tcPr>
            <w:tcW w:w="581" w:type="pct"/>
            <w:vAlign w:val="center"/>
            <w:hideMark/>
          </w:tcPr>
          <w:p w14:paraId="6F9467C4"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102,9</w:t>
            </w:r>
          </w:p>
        </w:tc>
        <w:tc>
          <w:tcPr>
            <w:tcW w:w="581" w:type="pct"/>
            <w:vAlign w:val="center"/>
            <w:hideMark/>
          </w:tcPr>
          <w:p w14:paraId="2B5DB8F3"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125,3</w:t>
            </w:r>
          </w:p>
        </w:tc>
        <w:tc>
          <w:tcPr>
            <w:tcW w:w="582" w:type="pct"/>
            <w:vAlign w:val="center"/>
            <w:hideMark/>
          </w:tcPr>
          <w:p w14:paraId="458D07BC"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227</w:t>
            </w:r>
          </w:p>
        </w:tc>
        <w:tc>
          <w:tcPr>
            <w:tcW w:w="681" w:type="pct"/>
            <w:vAlign w:val="center"/>
            <w:hideMark/>
          </w:tcPr>
          <w:p w14:paraId="4E6E9FBF"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152</w:t>
            </w:r>
          </w:p>
        </w:tc>
        <w:tc>
          <w:tcPr>
            <w:tcW w:w="680" w:type="pct"/>
            <w:noWrap/>
            <w:vAlign w:val="center"/>
            <w:hideMark/>
          </w:tcPr>
          <w:p w14:paraId="04F3442C"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1,8</w:t>
            </w:r>
          </w:p>
        </w:tc>
      </w:tr>
      <w:tr w:rsidR="0043092B" w:rsidRPr="0043092B" w14:paraId="5275BB78" w14:textId="77777777" w:rsidTr="001A76AF">
        <w:trPr>
          <w:trHeight w:val="20"/>
        </w:trPr>
        <w:tc>
          <w:tcPr>
            <w:tcW w:w="1895" w:type="pct"/>
            <w:hideMark/>
          </w:tcPr>
          <w:p w14:paraId="06B380D4"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t xml:space="preserve">М </w:t>
            </w:r>
            <w:r w:rsidR="00925AE6">
              <w:rPr>
                <w:sz w:val="20"/>
                <w:szCs w:val="20"/>
                <w:lang w:val="ru-RU"/>
              </w:rPr>
              <w:t xml:space="preserve">2.4 </w:t>
            </w:r>
            <w:r w:rsidR="0043092B" w:rsidRPr="000B002A">
              <w:rPr>
                <w:sz w:val="20"/>
                <w:szCs w:val="20"/>
                <w:lang w:val="ru-RU"/>
              </w:rPr>
              <w:t>Очување биљних и животињских генетичких ресурса</w:t>
            </w:r>
          </w:p>
        </w:tc>
        <w:tc>
          <w:tcPr>
            <w:tcW w:w="581" w:type="pct"/>
            <w:vAlign w:val="center"/>
            <w:hideMark/>
          </w:tcPr>
          <w:p w14:paraId="2F61EE3A"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128</w:t>
            </w:r>
          </w:p>
        </w:tc>
        <w:tc>
          <w:tcPr>
            <w:tcW w:w="581" w:type="pct"/>
            <w:vAlign w:val="center"/>
            <w:hideMark/>
          </w:tcPr>
          <w:p w14:paraId="5AFCFD29"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103,5</w:t>
            </w:r>
          </w:p>
        </w:tc>
        <w:tc>
          <w:tcPr>
            <w:tcW w:w="582" w:type="pct"/>
            <w:vAlign w:val="center"/>
            <w:hideMark/>
          </w:tcPr>
          <w:p w14:paraId="368902C9"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185</w:t>
            </w:r>
          </w:p>
        </w:tc>
        <w:tc>
          <w:tcPr>
            <w:tcW w:w="681" w:type="pct"/>
            <w:vAlign w:val="center"/>
            <w:hideMark/>
          </w:tcPr>
          <w:p w14:paraId="413C9A48"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139</w:t>
            </w:r>
          </w:p>
        </w:tc>
        <w:tc>
          <w:tcPr>
            <w:tcW w:w="680" w:type="pct"/>
            <w:noWrap/>
            <w:vAlign w:val="center"/>
            <w:hideMark/>
          </w:tcPr>
          <w:p w14:paraId="4CF79E03"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1,7</w:t>
            </w:r>
          </w:p>
        </w:tc>
      </w:tr>
      <w:tr w:rsidR="0043092B" w:rsidRPr="0043092B" w14:paraId="73F23568" w14:textId="77777777" w:rsidTr="001A76AF">
        <w:trPr>
          <w:trHeight w:val="20"/>
        </w:trPr>
        <w:tc>
          <w:tcPr>
            <w:tcW w:w="1895" w:type="pct"/>
            <w:hideMark/>
          </w:tcPr>
          <w:p w14:paraId="09A5D765" w14:textId="77777777" w:rsidR="0043092B" w:rsidRPr="0043092B" w:rsidRDefault="0043092B" w:rsidP="0043092B">
            <w:pPr>
              <w:jc w:val="left"/>
              <w:rPr>
                <w:rFonts w:ascii="Times New Roman" w:eastAsia="Times New Roman" w:hAnsi="Times New Roman" w:cs="Times New Roman"/>
                <w:b/>
                <w:bCs/>
                <w:noProof/>
                <w:color w:val="000000"/>
                <w:sz w:val="20"/>
                <w:szCs w:val="20"/>
                <w:lang w:val="sr-Latn-CS"/>
              </w:rPr>
            </w:pPr>
            <w:r w:rsidRPr="000B002A">
              <w:rPr>
                <w:b/>
                <w:bCs/>
                <w:sz w:val="20"/>
                <w:szCs w:val="20"/>
                <w:lang w:val="ru-RU"/>
              </w:rPr>
              <w:t xml:space="preserve">3. Подстицаји за диверсификацију </w:t>
            </w:r>
            <w:r w:rsidRPr="000B002A">
              <w:rPr>
                <w:b/>
                <w:bCs/>
                <w:sz w:val="20"/>
                <w:szCs w:val="20"/>
                <w:lang w:val="ru-RU"/>
              </w:rPr>
              <w:lastRenderedPageBreak/>
              <w:t>дохотка и унапређење квалитета живота у руралним подручјима</w:t>
            </w:r>
          </w:p>
        </w:tc>
        <w:tc>
          <w:tcPr>
            <w:tcW w:w="581" w:type="pct"/>
            <w:vAlign w:val="center"/>
            <w:hideMark/>
          </w:tcPr>
          <w:p w14:paraId="3A44E747"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lastRenderedPageBreak/>
              <w:t>547,8</w:t>
            </w:r>
          </w:p>
        </w:tc>
        <w:tc>
          <w:tcPr>
            <w:tcW w:w="581" w:type="pct"/>
            <w:vAlign w:val="center"/>
            <w:hideMark/>
          </w:tcPr>
          <w:p w14:paraId="0069615E"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520,3</w:t>
            </w:r>
          </w:p>
        </w:tc>
        <w:tc>
          <w:tcPr>
            <w:tcW w:w="582" w:type="pct"/>
            <w:vAlign w:val="center"/>
            <w:hideMark/>
          </w:tcPr>
          <w:p w14:paraId="65C90D11"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2.443</w:t>
            </w:r>
          </w:p>
        </w:tc>
        <w:tc>
          <w:tcPr>
            <w:tcW w:w="681" w:type="pct"/>
            <w:vAlign w:val="center"/>
            <w:hideMark/>
          </w:tcPr>
          <w:p w14:paraId="6D072EAD"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1.170</w:t>
            </w:r>
          </w:p>
        </w:tc>
        <w:tc>
          <w:tcPr>
            <w:tcW w:w="680" w:type="pct"/>
            <w:noWrap/>
            <w:vAlign w:val="center"/>
            <w:hideMark/>
          </w:tcPr>
          <w:p w14:paraId="4796817B"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14,0</w:t>
            </w:r>
          </w:p>
        </w:tc>
      </w:tr>
      <w:tr w:rsidR="0043092B" w:rsidRPr="0043092B" w14:paraId="092954EA" w14:textId="77777777" w:rsidTr="001A76AF">
        <w:trPr>
          <w:trHeight w:val="20"/>
        </w:trPr>
        <w:tc>
          <w:tcPr>
            <w:tcW w:w="1895" w:type="pct"/>
            <w:hideMark/>
          </w:tcPr>
          <w:p w14:paraId="2DF7BBF0"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lastRenderedPageBreak/>
              <w:t xml:space="preserve">М </w:t>
            </w:r>
            <w:r w:rsidR="00925AE6">
              <w:rPr>
                <w:sz w:val="20"/>
                <w:szCs w:val="20"/>
                <w:lang w:val="ru-RU"/>
              </w:rPr>
              <w:t xml:space="preserve">3.2 </w:t>
            </w:r>
            <w:r w:rsidR="0043092B" w:rsidRPr="000B002A">
              <w:rPr>
                <w:sz w:val="20"/>
                <w:szCs w:val="20"/>
                <w:lang w:val="ru-RU"/>
              </w:rPr>
              <w:t>Унапређење економских активности на селу кроз подршку непољопривредним активностима</w:t>
            </w:r>
          </w:p>
        </w:tc>
        <w:tc>
          <w:tcPr>
            <w:tcW w:w="581" w:type="pct"/>
            <w:vAlign w:val="center"/>
            <w:hideMark/>
          </w:tcPr>
          <w:p w14:paraId="13F1A20F"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0,2</w:t>
            </w:r>
          </w:p>
        </w:tc>
        <w:tc>
          <w:tcPr>
            <w:tcW w:w="581" w:type="pct"/>
            <w:vAlign w:val="center"/>
            <w:hideMark/>
          </w:tcPr>
          <w:p w14:paraId="37E2D1F2"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13,2</w:t>
            </w:r>
          </w:p>
        </w:tc>
        <w:tc>
          <w:tcPr>
            <w:tcW w:w="582" w:type="pct"/>
            <w:vAlign w:val="center"/>
            <w:hideMark/>
          </w:tcPr>
          <w:p w14:paraId="139D091C"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101,4</w:t>
            </w:r>
          </w:p>
        </w:tc>
        <w:tc>
          <w:tcPr>
            <w:tcW w:w="681" w:type="pct"/>
            <w:vAlign w:val="center"/>
            <w:hideMark/>
          </w:tcPr>
          <w:p w14:paraId="0A7322A2" w14:textId="77777777" w:rsidR="0043092B" w:rsidRPr="0043092B" w:rsidRDefault="0043092B" w:rsidP="0043092B">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38</w:t>
            </w:r>
          </w:p>
        </w:tc>
        <w:tc>
          <w:tcPr>
            <w:tcW w:w="680" w:type="pct"/>
            <w:noWrap/>
            <w:vAlign w:val="center"/>
            <w:hideMark/>
          </w:tcPr>
          <w:p w14:paraId="7E0461D0"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0,5</w:t>
            </w:r>
          </w:p>
        </w:tc>
      </w:tr>
      <w:tr w:rsidR="0043092B" w:rsidRPr="0043092B" w14:paraId="6DE6115F" w14:textId="77777777" w:rsidTr="001A76AF">
        <w:trPr>
          <w:trHeight w:val="20"/>
        </w:trPr>
        <w:tc>
          <w:tcPr>
            <w:tcW w:w="1895" w:type="pct"/>
            <w:hideMark/>
          </w:tcPr>
          <w:p w14:paraId="11AB3B4D"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t xml:space="preserve">М 3.3 </w:t>
            </w:r>
            <w:r w:rsidR="0043092B" w:rsidRPr="000B002A">
              <w:rPr>
                <w:sz w:val="20"/>
                <w:szCs w:val="20"/>
                <w:lang w:val="ru-RU"/>
              </w:rPr>
              <w:t>Подршка младима у руралним подручјима</w:t>
            </w:r>
          </w:p>
        </w:tc>
        <w:tc>
          <w:tcPr>
            <w:tcW w:w="581" w:type="pct"/>
            <w:vAlign w:val="center"/>
            <w:hideMark/>
          </w:tcPr>
          <w:p w14:paraId="710EA57A"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523,2</w:t>
            </w:r>
          </w:p>
        </w:tc>
        <w:tc>
          <w:tcPr>
            <w:tcW w:w="581" w:type="pct"/>
            <w:vAlign w:val="center"/>
            <w:hideMark/>
          </w:tcPr>
          <w:p w14:paraId="59EF357A"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464,8</w:t>
            </w:r>
          </w:p>
        </w:tc>
        <w:tc>
          <w:tcPr>
            <w:tcW w:w="582" w:type="pct"/>
            <w:vAlign w:val="center"/>
            <w:hideMark/>
          </w:tcPr>
          <w:p w14:paraId="48E36269"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2.307</w:t>
            </w:r>
          </w:p>
        </w:tc>
        <w:tc>
          <w:tcPr>
            <w:tcW w:w="681" w:type="pct"/>
            <w:vAlign w:val="center"/>
            <w:hideMark/>
          </w:tcPr>
          <w:p w14:paraId="56432EDC" w14:textId="77777777" w:rsidR="0043092B" w:rsidRPr="0043092B" w:rsidRDefault="0043092B" w:rsidP="0043092B">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1.098</w:t>
            </w:r>
          </w:p>
        </w:tc>
        <w:tc>
          <w:tcPr>
            <w:tcW w:w="680" w:type="pct"/>
            <w:noWrap/>
            <w:vAlign w:val="center"/>
            <w:hideMark/>
          </w:tcPr>
          <w:p w14:paraId="6A698A28"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13,2</w:t>
            </w:r>
          </w:p>
        </w:tc>
      </w:tr>
      <w:tr w:rsidR="0043092B" w:rsidRPr="0043092B" w14:paraId="770A1463" w14:textId="77777777" w:rsidTr="001A76AF">
        <w:trPr>
          <w:trHeight w:val="20"/>
        </w:trPr>
        <w:tc>
          <w:tcPr>
            <w:tcW w:w="1895" w:type="pct"/>
            <w:hideMark/>
          </w:tcPr>
          <w:p w14:paraId="2E35587B" w14:textId="53123D49" w:rsidR="0043092B" w:rsidRPr="00764EFE" w:rsidRDefault="001A76AF" w:rsidP="0043092B">
            <w:pPr>
              <w:jc w:val="left"/>
              <w:rPr>
                <w:rFonts w:eastAsiaTheme="minorHAnsi" w:cstheme="minorBidi"/>
                <w:noProof/>
                <w:color w:val="auto"/>
                <w:sz w:val="20"/>
                <w:szCs w:val="20"/>
                <w:lang w:val="sr-Cyrl-RS" w:bidi="ar-SA"/>
              </w:rPr>
            </w:pPr>
            <w:r>
              <w:rPr>
                <w:sz w:val="20"/>
                <w:szCs w:val="20"/>
                <w:lang w:val="ru-RU"/>
              </w:rPr>
              <w:t xml:space="preserve">М 3.4 </w:t>
            </w:r>
            <w:r w:rsidR="00764EFE" w:rsidRPr="00764EFE">
              <w:rPr>
                <w:rFonts w:eastAsiaTheme="minorHAnsi" w:cstheme="minorBidi"/>
                <w:noProof/>
                <w:color w:val="auto"/>
                <w:sz w:val="20"/>
                <w:szCs w:val="20"/>
                <w:lang w:val="sr-Cyrl-RS" w:bidi="ar-SA"/>
              </w:rPr>
              <w:t xml:space="preserve">Спровођење </w:t>
            </w:r>
            <w:r w:rsidR="00764EFE" w:rsidRPr="00764EFE">
              <w:rPr>
                <w:rFonts w:eastAsiaTheme="minorHAnsi" w:cstheme="minorBidi"/>
                <w:noProof/>
                <w:color w:val="auto"/>
                <w:sz w:val="20"/>
                <w:szCs w:val="20"/>
                <w:lang w:val="sr-Latn-CS" w:bidi="ar-SA"/>
              </w:rPr>
              <w:t xml:space="preserve">активности </w:t>
            </w:r>
            <w:r w:rsidR="00764EFE" w:rsidRPr="00764EFE">
              <w:rPr>
                <w:rFonts w:eastAsiaTheme="minorHAnsi" w:cstheme="minorBidi"/>
                <w:noProof/>
                <w:color w:val="auto"/>
                <w:sz w:val="20"/>
                <w:szCs w:val="20"/>
                <w:lang w:val="sr-Cyrl-RS" w:bidi="ar-SA"/>
              </w:rPr>
              <w:t xml:space="preserve">у циљу подизања конкурентности </w:t>
            </w:r>
            <w:r w:rsidR="00764EFE" w:rsidRPr="00764EFE">
              <w:rPr>
                <w:rFonts w:eastAsiaTheme="minorHAnsi" w:cstheme="minorBidi"/>
                <w:noProof/>
                <w:color w:val="auto"/>
                <w:sz w:val="20"/>
                <w:szCs w:val="20"/>
                <w:lang w:val="sr-Latn-CS" w:bidi="ar-SA"/>
              </w:rPr>
              <w:t>у смислу додавања вредности</w:t>
            </w:r>
            <w:r w:rsidR="00764EFE" w:rsidRPr="00764EFE">
              <w:rPr>
                <w:rFonts w:eastAsiaTheme="minorHAnsi" w:cstheme="minorBidi"/>
                <w:noProof/>
                <w:color w:val="auto"/>
                <w:sz w:val="20"/>
                <w:szCs w:val="20"/>
                <w:lang w:val="sr-Cyrl-RS" w:bidi="ar-SA"/>
              </w:rPr>
              <w:t xml:space="preserve"> кроз прераду,</w:t>
            </w:r>
            <w:r w:rsidR="00764EFE" w:rsidRPr="00764EFE">
              <w:rPr>
                <w:rFonts w:eastAsiaTheme="minorHAnsi" w:cstheme="minorBidi"/>
                <w:noProof/>
                <w:color w:val="auto"/>
                <w:sz w:val="20"/>
                <w:szCs w:val="20"/>
                <w:lang w:val="sr-Latn-CS" w:bidi="ar-SA"/>
              </w:rPr>
              <w:t xml:space="preserve"> као и увођење и сертификација система безбедности и квалитета хране, органских производа и производа са ознаком географског порекла</w:t>
            </w:r>
          </w:p>
        </w:tc>
        <w:tc>
          <w:tcPr>
            <w:tcW w:w="581" w:type="pct"/>
            <w:vAlign w:val="center"/>
            <w:hideMark/>
          </w:tcPr>
          <w:p w14:paraId="4F9040F9"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24,4</w:t>
            </w:r>
          </w:p>
        </w:tc>
        <w:tc>
          <w:tcPr>
            <w:tcW w:w="581" w:type="pct"/>
            <w:vAlign w:val="center"/>
            <w:hideMark/>
          </w:tcPr>
          <w:p w14:paraId="6C196593"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r w:rsidRPr="0043092B">
              <w:rPr>
                <w:rFonts w:ascii="Times New Roman" w:eastAsia="Times New Roman" w:hAnsi="Times New Roman" w:cs="Times New Roman"/>
                <w:noProof/>
                <w:color w:val="000000"/>
                <w:sz w:val="20"/>
                <w:szCs w:val="20"/>
                <w:lang w:val="sr-Latn-CS"/>
              </w:rPr>
              <w:t>42,3</w:t>
            </w:r>
          </w:p>
        </w:tc>
        <w:tc>
          <w:tcPr>
            <w:tcW w:w="582" w:type="pct"/>
            <w:vAlign w:val="center"/>
            <w:hideMark/>
          </w:tcPr>
          <w:p w14:paraId="255A9F6E"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33,9</w:t>
            </w:r>
          </w:p>
        </w:tc>
        <w:tc>
          <w:tcPr>
            <w:tcW w:w="681" w:type="pct"/>
            <w:vAlign w:val="center"/>
            <w:hideMark/>
          </w:tcPr>
          <w:p w14:paraId="20A30F83" w14:textId="77777777" w:rsidR="0043092B" w:rsidRPr="0043092B" w:rsidRDefault="0043092B" w:rsidP="0043092B">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34</w:t>
            </w:r>
          </w:p>
        </w:tc>
        <w:tc>
          <w:tcPr>
            <w:tcW w:w="680" w:type="pct"/>
            <w:noWrap/>
            <w:vAlign w:val="center"/>
            <w:hideMark/>
          </w:tcPr>
          <w:p w14:paraId="2A96D22F"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0,4</w:t>
            </w:r>
          </w:p>
        </w:tc>
      </w:tr>
      <w:tr w:rsidR="0043092B" w:rsidRPr="0043092B" w14:paraId="65932C35" w14:textId="77777777" w:rsidTr="001A76AF">
        <w:trPr>
          <w:trHeight w:val="20"/>
        </w:trPr>
        <w:tc>
          <w:tcPr>
            <w:tcW w:w="1895" w:type="pct"/>
            <w:hideMark/>
          </w:tcPr>
          <w:p w14:paraId="58BD0676" w14:textId="77777777" w:rsidR="0043092B" w:rsidRPr="0043092B" w:rsidRDefault="0043092B" w:rsidP="0043092B">
            <w:pPr>
              <w:jc w:val="left"/>
              <w:rPr>
                <w:rFonts w:ascii="Times New Roman" w:eastAsia="Times New Roman" w:hAnsi="Times New Roman" w:cs="Times New Roman"/>
                <w:b/>
                <w:bCs/>
                <w:noProof/>
                <w:color w:val="000000"/>
                <w:sz w:val="20"/>
                <w:szCs w:val="20"/>
                <w:lang w:val="sr-Latn-CS"/>
              </w:rPr>
            </w:pPr>
            <w:r w:rsidRPr="000B002A">
              <w:rPr>
                <w:b/>
                <w:bCs/>
                <w:sz w:val="20"/>
                <w:szCs w:val="20"/>
                <w:lang w:val="ru-RU"/>
              </w:rPr>
              <w:t>4 Подстицаји за припрему и спровођење локалних стратегија руралног развоја</w:t>
            </w:r>
          </w:p>
        </w:tc>
        <w:tc>
          <w:tcPr>
            <w:tcW w:w="581" w:type="pct"/>
            <w:vAlign w:val="center"/>
            <w:hideMark/>
          </w:tcPr>
          <w:p w14:paraId="66ADB74E"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0</w:t>
            </w:r>
          </w:p>
        </w:tc>
        <w:tc>
          <w:tcPr>
            <w:tcW w:w="581" w:type="pct"/>
            <w:vAlign w:val="center"/>
            <w:hideMark/>
          </w:tcPr>
          <w:p w14:paraId="315E0E64"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1,6</w:t>
            </w:r>
          </w:p>
        </w:tc>
        <w:tc>
          <w:tcPr>
            <w:tcW w:w="582" w:type="pct"/>
            <w:vAlign w:val="center"/>
            <w:hideMark/>
          </w:tcPr>
          <w:p w14:paraId="005AF11E"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6</w:t>
            </w:r>
          </w:p>
        </w:tc>
        <w:tc>
          <w:tcPr>
            <w:tcW w:w="681" w:type="pct"/>
            <w:vAlign w:val="center"/>
            <w:hideMark/>
          </w:tcPr>
          <w:p w14:paraId="3BE0B6C2"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3</w:t>
            </w:r>
          </w:p>
        </w:tc>
        <w:tc>
          <w:tcPr>
            <w:tcW w:w="680" w:type="pct"/>
            <w:noWrap/>
            <w:vAlign w:val="center"/>
            <w:hideMark/>
          </w:tcPr>
          <w:p w14:paraId="36D0066C"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0,0</w:t>
            </w:r>
          </w:p>
        </w:tc>
      </w:tr>
      <w:tr w:rsidR="0043092B" w:rsidRPr="0043092B" w14:paraId="2DA19D1E" w14:textId="77777777" w:rsidTr="001A76AF">
        <w:trPr>
          <w:trHeight w:val="20"/>
        </w:trPr>
        <w:tc>
          <w:tcPr>
            <w:tcW w:w="1895" w:type="pct"/>
            <w:hideMark/>
          </w:tcPr>
          <w:p w14:paraId="5A13D853" w14:textId="77777777" w:rsidR="0043092B" w:rsidRPr="0043092B" w:rsidRDefault="001A76AF" w:rsidP="0043092B">
            <w:pPr>
              <w:jc w:val="left"/>
              <w:rPr>
                <w:rFonts w:ascii="Times New Roman" w:eastAsia="Times New Roman" w:hAnsi="Times New Roman" w:cs="Times New Roman"/>
                <w:noProof/>
                <w:color w:val="000000"/>
                <w:sz w:val="20"/>
                <w:szCs w:val="20"/>
                <w:lang w:val="sr-Latn-CS"/>
              </w:rPr>
            </w:pPr>
            <w:r>
              <w:rPr>
                <w:sz w:val="20"/>
                <w:szCs w:val="20"/>
                <w:lang w:val="ru-RU"/>
              </w:rPr>
              <w:t xml:space="preserve">М 4.1 </w:t>
            </w:r>
            <w:r w:rsidR="0043092B" w:rsidRPr="000B002A">
              <w:rPr>
                <w:sz w:val="20"/>
                <w:szCs w:val="20"/>
                <w:lang w:val="ru-RU"/>
              </w:rPr>
              <w:t xml:space="preserve">Припрему локалних стратегија руралног развоја </w:t>
            </w:r>
          </w:p>
        </w:tc>
        <w:tc>
          <w:tcPr>
            <w:tcW w:w="581" w:type="pct"/>
            <w:vAlign w:val="center"/>
            <w:hideMark/>
          </w:tcPr>
          <w:p w14:paraId="465ED7A5"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p>
        </w:tc>
        <w:tc>
          <w:tcPr>
            <w:tcW w:w="581" w:type="pct"/>
            <w:vAlign w:val="center"/>
            <w:hideMark/>
          </w:tcPr>
          <w:p w14:paraId="3F83B992" w14:textId="77777777" w:rsidR="0043092B" w:rsidRPr="0043092B" w:rsidRDefault="0043092B" w:rsidP="0043092B">
            <w:pPr>
              <w:jc w:val="right"/>
              <w:rPr>
                <w:rFonts w:ascii="Times New Roman" w:eastAsia="Times New Roman" w:hAnsi="Times New Roman" w:cs="Times New Roman"/>
                <w:noProof/>
                <w:color w:val="000000"/>
                <w:sz w:val="20"/>
                <w:szCs w:val="20"/>
                <w:lang w:val="sr-Latn-CS"/>
              </w:rPr>
            </w:pPr>
          </w:p>
        </w:tc>
        <w:tc>
          <w:tcPr>
            <w:tcW w:w="582" w:type="pct"/>
            <w:vAlign w:val="center"/>
            <w:hideMark/>
          </w:tcPr>
          <w:p w14:paraId="3B72EDB5" w14:textId="77777777" w:rsidR="0043092B" w:rsidRPr="0043092B" w:rsidRDefault="0043092B" w:rsidP="0043092B">
            <w:pPr>
              <w:jc w:val="right"/>
              <w:rPr>
                <w:rFonts w:ascii="Times New Roman" w:eastAsia="Times New Roman" w:hAnsi="Times New Roman" w:cs="Times New Roman"/>
                <w:bCs/>
                <w:noProof/>
                <w:sz w:val="20"/>
                <w:szCs w:val="20"/>
                <w:lang w:val="sr-Latn-CS"/>
              </w:rPr>
            </w:pPr>
            <w:r w:rsidRPr="0043092B">
              <w:rPr>
                <w:rFonts w:ascii="Times New Roman" w:eastAsia="Times New Roman" w:hAnsi="Times New Roman" w:cs="Times New Roman"/>
                <w:bCs/>
                <w:noProof/>
                <w:sz w:val="20"/>
                <w:szCs w:val="20"/>
                <w:lang w:val="sr-Latn-CS"/>
              </w:rPr>
              <w:t>6</w:t>
            </w:r>
          </w:p>
        </w:tc>
        <w:tc>
          <w:tcPr>
            <w:tcW w:w="681" w:type="pct"/>
            <w:vAlign w:val="center"/>
            <w:hideMark/>
          </w:tcPr>
          <w:p w14:paraId="43160029" w14:textId="77777777" w:rsidR="0043092B" w:rsidRPr="0043092B" w:rsidRDefault="0043092B" w:rsidP="0043092B">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6</w:t>
            </w:r>
          </w:p>
        </w:tc>
        <w:tc>
          <w:tcPr>
            <w:tcW w:w="680" w:type="pct"/>
            <w:noWrap/>
            <w:vAlign w:val="center"/>
            <w:hideMark/>
          </w:tcPr>
          <w:p w14:paraId="3E1102B5"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43092B">
              <w:rPr>
                <w:rFonts w:ascii="Times New Roman" w:eastAsia="Times New Roman" w:hAnsi="Times New Roman" w:cs="Times New Roman"/>
                <w:noProof/>
                <w:sz w:val="20"/>
                <w:szCs w:val="20"/>
                <w:lang w:val="sr-Latn-CS"/>
              </w:rPr>
              <w:t>0,1</w:t>
            </w:r>
          </w:p>
        </w:tc>
      </w:tr>
      <w:tr w:rsidR="0043092B" w:rsidRPr="00CD211A" w14:paraId="2C412BF2" w14:textId="77777777" w:rsidTr="001A76AF">
        <w:trPr>
          <w:trHeight w:val="20"/>
        </w:trPr>
        <w:tc>
          <w:tcPr>
            <w:tcW w:w="1895" w:type="pct"/>
            <w:hideMark/>
          </w:tcPr>
          <w:p w14:paraId="2C1546B1" w14:textId="77777777" w:rsidR="0043092B" w:rsidRPr="00CD211A" w:rsidRDefault="001A76AF" w:rsidP="0043092B">
            <w:pPr>
              <w:jc w:val="left"/>
              <w:rPr>
                <w:rFonts w:ascii="Times New Roman" w:eastAsia="Times New Roman" w:hAnsi="Times New Roman" w:cs="Times New Roman"/>
                <w:noProof/>
                <w:color w:val="000000"/>
                <w:sz w:val="20"/>
                <w:szCs w:val="20"/>
                <w:lang w:val="sr-Latn-CS"/>
              </w:rPr>
            </w:pPr>
            <w:r w:rsidRPr="00CD211A">
              <w:rPr>
                <w:sz w:val="20"/>
                <w:szCs w:val="20"/>
                <w:lang w:val="ru-RU"/>
              </w:rPr>
              <w:t xml:space="preserve">М 4.2 </w:t>
            </w:r>
            <w:r w:rsidR="0043092B" w:rsidRPr="00CD211A">
              <w:rPr>
                <w:sz w:val="20"/>
                <w:szCs w:val="20"/>
                <w:lang w:val="ru-RU"/>
              </w:rPr>
              <w:t xml:space="preserve">Спровођење локалних стратегија руралног развоја </w:t>
            </w:r>
          </w:p>
        </w:tc>
        <w:tc>
          <w:tcPr>
            <w:tcW w:w="581" w:type="pct"/>
            <w:vAlign w:val="center"/>
            <w:hideMark/>
          </w:tcPr>
          <w:p w14:paraId="4745B005" w14:textId="77777777" w:rsidR="0043092B" w:rsidRPr="00CD211A" w:rsidRDefault="0043092B" w:rsidP="0043092B">
            <w:pPr>
              <w:jc w:val="right"/>
              <w:rPr>
                <w:rFonts w:ascii="Times New Roman" w:eastAsia="Times New Roman" w:hAnsi="Times New Roman" w:cs="Times New Roman"/>
                <w:noProof/>
                <w:color w:val="000000"/>
                <w:sz w:val="20"/>
                <w:szCs w:val="20"/>
                <w:lang w:val="sr-Latn-CS"/>
              </w:rPr>
            </w:pPr>
          </w:p>
        </w:tc>
        <w:tc>
          <w:tcPr>
            <w:tcW w:w="581" w:type="pct"/>
            <w:vAlign w:val="center"/>
            <w:hideMark/>
          </w:tcPr>
          <w:p w14:paraId="577E80BD" w14:textId="77777777" w:rsidR="0043092B" w:rsidRPr="00CD211A" w:rsidRDefault="0043092B" w:rsidP="0043092B">
            <w:pPr>
              <w:jc w:val="right"/>
              <w:rPr>
                <w:rFonts w:ascii="Times New Roman" w:eastAsia="Times New Roman" w:hAnsi="Times New Roman" w:cs="Times New Roman"/>
                <w:noProof/>
                <w:color w:val="000000"/>
                <w:sz w:val="20"/>
                <w:szCs w:val="20"/>
                <w:lang w:val="sr-Latn-CS"/>
              </w:rPr>
            </w:pPr>
          </w:p>
        </w:tc>
        <w:tc>
          <w:tcPr>
            <w:tcW w:w="582" w:type="pct"/>
            <w:vAlign w:val="center"/>
            <w:hideMark/>
          </w:tcPr>
          <w:p w14:paraId="2B1DB318" w14:textId="77777777" w:rsidR="0043092B" w:rsidRPr="00CD211A" w:rsidRDefault="0043092B" w:rsidP="0043092B">
            <w:pPr>
              <w:jc w:val="right"/>
              <w:rPr>
                <w:rFonts w:ascii="Times New Roman" w:eastAsia="Times New Roman" w:hAnsi="Times New Roman" w:cs="Times New Roman"/>
                <w:bCs/>
                <w:noProof/>
                <w:sz w:val="20"/>
                <w:szCs w:val="20"/>
                <w:lang w:val="sr-Latn-CS"/>
              </w:rPr>
            </w:pPr>
            <w:r w:rsidRPr="00CD211A">
              <w:rPr>
                <w:rFonts w:ascii="Times New Roman" w:eastAsia="Times New Roman" w:hAnsi="Times New Roman" w:cs="Times New Roman"/>
                <w:bCs/>
                <w:noProof/>
                <w:sz w:val="20"/>
                <w:szCs w:val="20"/>
                <w:lang w:val="sr-Latn-CS"/>
              </w:rPr>
              <w:t>0</w:t>
            </w:r>
          </w:p>
        </w:tc>
        <w:tc>
          <w:tcPr>
            <w:tcW w:w="681" w:type="pct"/>
            <w:vAlign w:val="center"/>
            <w:hideMark/>
          </w:tcPr>
          <w:p w14:paraId="2D6C70CB" w14:textId="77777777" w:rsidR="0043092B" w:rsidRPr="00CD211A" w:rsidRDefault="0043092B" w:rsidP="0043092B">
            <w:pPr>
              <w:jc w:val="right"/>
              <w:rPr>
                <w:rFonts w:ascii="Times New Roman" w:eastAsia="Times New Roman" w:hAnsi="Times New Roman" w:cs="Times New Roman"/>
                <w:bCs/>
                <w:noProof/>
                <w:color w:val="000000"/>
                <w:sz w:val="20"/>
                <w:szCs w:val="20"/>
                <w:lang w:val="sr-Latn-CS"/>
              </w:rPr>
            </w:pPr>
            <w:r w:rsidRPr="00CD211A">
              <w:rPr>
                <w:rFonts w:ascii="Times New Roman" w:eastAsia="Times New Roman" w:hAnsi="Times New Roman" w:cs="Times New Roman"/>
                <w:bCs/>
                <w:noProof/>
                <w:color w:val="000000"/>
                <w:sz w:val="20"/>
                <w:szCs w:val="20"/>
                <w:lang w:val="sr-Latn-CS"/>
              </w:rPr>
              <w:t>0</w:t>
            </w:r>
          </w:p>
        </w:tc>
        <w:tc>
          <w:tcPr>
            <w:tcW w:w="680" w:type="pct"/>
            <w:noWrap/>
            <w:vAlign w:val="center"/>
            <w:hideMark/>
          </w:tcPr>
          <w:p w14:paraId="342FE3C1" w14:textId="77777777" w:rsidR="0043092B" w:rsidRPr="00CD211A" w:rsidRDefault="0043092B" w:rsidP="0043092B">
            <w:pPr>
              <w:jc w:val="right"/>
              <w:rPr>
                <w:rFonts w:ascii="Times New Roman" w:eastAsia="Times New Roman" w:hAnsi="Times New Roman" w:cs="Times New Roman"/>
                <w:noProof/>
                <w:sz w:val="20"/>
                <w:szCs w:val="20"/>
                <w:lang w:val="sr-Latn-CS"/>
              </w:rPr>
            </w:pPr>
            <w:r w:rsidRPr="00CD211A">
              <w:rPr>
                <w:rFonts w:ascii="Times New Roman" w:eastAsia="Times New Roman" w:hAnsi="Times New Roman" w:cs="Times New Roman"/>
                <w:noProof/>
                <w:sz w:val="20"/>
                <w:szCs w:val="20"/>
                <w:lang w:val="sr-Latn-CS"/>
              </w:rPr>
              <w:t>0,0</w:t>
            </w:r>
          </w:p>
        </w:tc>
      </w:tr>
      <w:tr w:rsidR="0043092B" w:rsidRPr="00CD211A" w14:paraId="1C332408" w14:textId="77777777" w:rsidTr="001A76AF">
        <w:trPr>
          <w:trHeight w:val="20"/>
        </w:trPr>
        <w:tc>
          <w:tcPr>
            <w:tcW w:w="1895" w:type="pct"/>
            <w:hideMark/>
          </w:tcPr>
          <w:p w14:paraId="5B3FABAB" w14:textId="77777777" w:rsidR="0043092B" w:rsidRPr="00CD211A" w:rsidRDefault="0043092B" w:rsidP="0043092B">
            <w:pPr>
              <w:jc w:val="left"/>
              <w:rPr>
                <w:rFonts w:ascii="Times New Roman" w:eastAsia="Times New Roman" w:hAnsi="Times New Roman" w:cs="Times New Roman"/>
                <w:b/>
                <w:bCs/>
                <w:noProof/>
                <w:color w:val="000000"/>
                <w:sz w:val="20"/>
                <w:szCs w:val="20"/>
                <w:lang w:val="sr-Latn-CS"/>
              </w:rPr>
            </w:pPr>
            <w:r w:rsidRPr="00CD211A">
              <w:rPr>
                <w:b/>
                <w:bCs/>
                <w:sz w:val="20"/>
                <w:szCs w:val="20"/>
                <w:lang w:val="ru-RU"/>
              </w:rPr>
              <w:t>5. Подстицаји за унапређење система креирања и преноса знања</w:t>
            </w:r>
          </w:p>
        </w:tc>
        <w:tc>
          <w:tcPr>
            <w:tcW w:w="581" w:type="pct"/>
            <w:vAlign w:val="center"/>
            <w:hideMark/>
          </w:tcPr>
          <w:p w14:paraId="34A9A746" w14:textId="77777777" w:rsidR="0043092B" w:rsidRPr="00CD211A" w:rsidRDefault="00B21BBE" w:rsidP="0043092B">
            <w:pPr>
              <w:spacing w:after="200"/>
              <w:jc w:val="right"/>
              <w:rPr>
                <w:rFonts w:ascii="Times New Roman" w:eastAsia="Times New Roman" w:hAnsi="Times New Roman" w:cs="Times New Roman"/>
                <w:b/>
                <w:bCs/>
                <w:noProof/>
                <w:color w:val="000000"/>
                <w:sz w:val="20"/>
                <w:szCs w:val="20"/>
              </w:rPr>
            </w:pPr>
            <w:r w:rsidRPr="00CD211A">
              <w:rPr>
                <w:rFonts w:ascii="Times New Roman" w:eastAsia="Times New Roman" w:hAnsi="Times New Roman" w:cs="Times New Roman"/>
                <w:b/>
                <w:bCs/>
                <w:noProof/>
                <w:color w:val="000000"/>
                <w:sz w:val="20"/>
                <w:szCs w:val="20"/>
              </w:rPr>
              <w:t>419,5 (</w:t>
            </w:r>
            <w:r w:rsidR="007C75EA" w:rsidRPr="00CD211A">
              <w:rPr>
                <w:rFonts w:ascii="Times New Roman" w:eastAsia="Times New Roman" w:hAnsi="Times New Roman" w:cs="Times New Roman"/>
                <w:b/>
                <w:bCs/>
                <w:noProof/>
                <w:color w:val="000000"/>
                <w:sz w:val="20"/>
                <w:szCs w:val="20"/>
              </w:rPr>
              <w:t>380,0</w:t>
            </w:r>
            <w:r w:rsidRPr="00CD211A">
              <w:rPr>
                <w:rFonts w:ascii="Times New Roman" w:eastAsia="Times New Roman" w:hAnsi="Times New Roman" w:cs="Times New Roman"/>
                <w:b/>
                <w:bCs/>
                <w:noProof/>
                <w:color w:val="000000"/>
                <w:sz w:val="20"/>
                <w:szCs w:val="20"/>
              </w:rPr>
              <w:t>)</w:t>
            </w:r>
          </w:p>
        </w:tc>
        <w:tc>
          <w:tcPr>
            <w:tcW w:w="581" w:type="pct"/>
            <w:vAlign w:val="center"/>
            <w:hideMark/>
          </w:tcPr>
          <w:p w14:paraId="6B82EE56" w14:textId="77777777" w:rsidR="0043092B" w:rsidRPr="00CD211A" w:rsidRDefault="00B21BBE" w:rsidP="0043092B">
            <w:pPr>
              <w:spacing w:after="200"/>
              <w:jc w:val="right"/>
              <w:rPr>
                <w:rFonts w:ascii="Times New Roman" w:eastAsia="Times New Roman" w:hAnsi="Times New Roman" w:cs="Times New Roman"/>
                <w:b/>
                <w:bCs/>
                <w:noProof/>
                <w:color w:val="000000"/>
                <w:sz w:val="20"/>
                <w:szCs w:val="20"/>
              </w:rPr>
            </w:pPr>
            <w:r w:rsidRPr="00CD211A">
              <w:rPr>
                <w:rFonts w:ascii="Times New Roman" w:eastAsia="Times New Roman" w:hAnsi="Times New Roman" w:cs="Times New Roman"/>
                <w:b/>
                <w:bCs/>
                <w:noProof/>
                <w:color w:val="000000"/>
                <w:sz w:val="20"/>
                <w:szCs w:val="20"/>
              </w:rPr>
              <w:t>410,0 (</w:t>
            </w:r>
            <w:r w:rsidR="007C75EA" w:rsidRPr="00CD211A">
              <w:rPr>
                <w:rFonts w:ascii="Times New Roman" w:eastAsia="Times New Roman" w:hAnsi="Times New Roman" w:cs="Times New Roman"/>
                <w:b/>
                <w:bCs/>
                <w:noProof/>
                <w:color w:val="000000"/>
                <w:sz w:val="20"/>
                <w:szCs w:val="20"/>
              </w:rPr>
              <w:t>397,0</w:t>
            </w:r>
            <w:r w:rsidRPr="00CD211A">
              <w:rPr>
                <w:rFonts w:ascii="Times New Roman" w:eastAsia="Times New Roman" w:hAnsi="Times New Roman" w:cs="Times New Roman"/>
                <w:b/>
                <w:bCs/>
                <w:noProof/>
                <w:color w:val="000000"/>
                <w:sz w:val="20"/>
                <w:szCs w:val="20"/>
              </w:rPr>
              <w:t>)</w:t>
            </w:r>
          </w:p>
        </w:tc>
        <w:tc>
          <w:tcPr>
            <w:tcW w:w="582" w:type="pct"/>
            <w:vAlign w:val="center"/>
            <w:hideMark/>
          </w:tcPr>
          <w:p w14:paraId="18FE4524" w14:textId="77777777" w:rsidR="0043092B" w:rsidRPr="00CD211A" w:rsidRDefault="00B21BBE" w:rsidP="0043092B">
            <w:pPr>
              <w:spacing w:after="200"/>
              <w:jc w:val="right"/>
              <w:rPr>
                <w:rFonts w:ascii="Times New Roman" w:eastAsia="Times New Roman" w:hAnsi="Times New Roman" w:cs="Times New Roman"/>
                <w:b/>
                <w:bCs/>
                <w:noProof/>
                <w:color w:val="000000"/>
                <w:sz w:val="20"/>
                <w:szCs w:val="20"/>
              </w:rPr>
            </w:pPr>
            <w:r w:rsidRPr="00CD211A">
              <w:rPr>
                <w:rFonts w:ascii="Times New Roman" w:eastAsia="Times New Roman" w:hAnsi="Times New Roman" w:cs="Times New Roman"/>
                <w:b/>
                <w:bCs/>
                <w:noProof/>
                <w:color w:val="000000"/>
                <w:sz w:val="20"/>
                <w:szCs w:val="20"/>
              </w:rPr>
              <w:t>677,0 (</w:t>
            </w:r>
            <w:r w:rsidR="007C75EA" w:rsidRPr="00CD211A">
              <w:rPr>
                <w:rFonts w:ascii="Times New Roman" w:eastAsia="Times New Roman" w:hAnsi="Times New Roman" w:cs="Times New Roman"/>
                <w:b/>
                <w:bCs/>
                <w:noProof/>
                <w:color w:val="000000"/>
                <w:sz w:val="20"/>
                <w:szCs w:val="20"/>
              </w:rPr>
              <w:t>756,5</w:t>
            </w:r>
            <w:r w:rsidRPr="00CD211A">
              <w:rPr>
                <w:rFonts w:ascii="Times New Roman" w:eastAsia="Times New Roman" w:hAnsi="Times New Roman" w:cs="Times New Roman"/>
                <w:b/>
                <w:bCs/>
                <w:noProof/>
                <w:color w:val="000000"/>
                <w:sz w:val="20"/>
                <w:szCs w:val="20"/>
              </w:rPr>
              <w:t>)</w:t>
            </w:r>
          </w:p>
        </w:tc>
        <w:tc>
          <w:tcPr>
            <w:tcW w:w="681" w:type="pct"/>
            <w:vAlign w:val="center"/>
            <w:hideMark/>
          </w:tcPr>
          <w:p w14:paraId="6DAF3F21" w14:textId="77777777" w:rsidR="0043092B" w:rsidRPr="00CD211A" w:rsidRDefault="00B21BBE" w:rsidP="0043092B">
            <w:pPr>
              <w:spacing w:after="200"/>
              <w:jc w:val="right"/>
              <w:rPr>
                <w:rFonts w:ascii="Times New Roman" w:eastAsia="Times New Roman" w:hAnsi="Times New Roman" w:cs="Times New Roman"/>
                <w:b/>
                <w:bCs/>
                <w:noProof/>
                <w:color w:val="000000"/>
                <w:sz w:val="20"/>
                <w:szCs w:val="20"/>
              </w:rPr>
            </w:pPr>
            <w:r w:rsidRPr="00CD211A">
              <w:rPr>
                <w:rFonts w:ascii="Times New Roman" w:eastAsia="Times New Roman" w:hAnsi="Times New Roman" w:cs="Times New Roman"/>
                <w:b/>
                <w:bCs/>
                <w:noProof/>
                <w:color w:val="000000"/>
                <w:sz w:val="20"/>
                <w:szCs w:val="20"/>
              </w:rPr>
              <w:t>502,0 (511,1)</w:t>
            </w:r>
          </w:p>
        </w:tc>
        <w:tc>
          <w:tcPr>
            <w:tcW w:w="680" w:type="pct"/>
            <w:noWrap/>
            <w:vAlign w:val="center"/>
            <w:hideMark/>
          </w:tcPr>
          <w:p w14:paraId="7715D902" w14:textId="77777777" w:rsidR="0043092B" w:rsidRPr="00CD211A" w:rsidRDefault="0043092B" w:rsidP="0043092B">
            <w:pPr>
              <w:jc w:val="right"/>
              <w:rPr>
                <w:rFonts w:ascii="Times New Roman" w:eastAsia="Times New Roman" w:hAnsi="Times New Roman" w:cs="Times New Roman"/>
                <w:b/>
                <w:bCs/>
                <w:noProof/>
                <w:sz w:val="20"/>
                <w:szCs w:val="20"/>
                <w:lang w:val="sr-Latn-CS"/>
              </w:rPr>
            </w:pPr>
            <w:r w:rsidRPr="00CD211A">
              <w:rPr>
                <w:rFonts w:ascii="Times New Roman" w:eastAsia="Times New Roman" w:hAnsi="Times New Roman" w:cs="Times New Roman"/>
                <w:b/>
                <w:bCs/>
                <w:noProof/>
                <w:sz w:val="20"/>
                <w:szCs w:val="20"/>
                <w:lang w:val="sr-Latn-CS"/>
              </w:rPr>
              <w:t>6,0</w:t>
            </w:r>
          </w:p>
        </w:tc>
      </w:tr>
      <w:tr w:rsidR="001A76AF" w:rsidRPr="00CD211A" w14:paraId="44AAA08A" w14:textId="77777777" w:rsidTr="001A76AF">
        <w:trPr>
          <w:trHeight w:val="20"/>
        </w:trPr>
        <w:tc>
          <w:tcPr>
            <w:tcW w:w="1895" w:type="pct"/>
            <w:hideMark/>
          </w:tcPr>
          <w:p w14:paraId="70F9F595" w14:textId="77777777" w:rsidR="001A76AF" w:rsidRPr="00CD211A" w:rsidRDefault="001A76AF" w:rsidP="006B2C9E">
            <w:pPr>
              <w:jc w:val="left"/>
              <w:rPr>
                <w:rFonts w:ascii="Times New Roman" w:eastAsia="Times New Roman" w:hAnsi="Times New Roman" w:cs="Times New Roman"/>
                <w:noProof/>
                <w:color w:val="000000"/>
                <w:sz w:val="20"/>
                <w:szCs w:val="20"/>
                <w:lang w:val="sr-Latn-CS"/>
              </w:rPr>
            </w:pPr>
            <w:r w:rsidRPr="00CD211A">
              <w:rPr>
                <w:sz w:val="20"/>
                <w:szCs w:val="20"/>
                <w:lang w:val="ru-RU"/>
              </w:rPr>
              <w:t xml:space="preserve">5.1Подршка пружању савета и информација </w:t>
            </w:r>
          </w:p>
        </w:tc>
        <w:tc>
          <w:tcPr>
            <w:tcW w:w="581" w:type="pct"/>
            <w:vAlign w:val="center"/>
            <w:hideMark/>
          </w:tcPr>
          <w:p w14:paraId="404F5B8D" w14:textId="77777777" w:rsidR="001A76AF" w:rsidRPr="00CD211A" w:rsidRDefault="00B21BBE" w:rsidP="006B2C9E">
            <w:pPr>
              <w:spacing w:after="200"/>
              <w:jc w:val="right"/>
              <w:rPr>
                <w:rFonts w:ascii="Times New Roman" w:eastAsia="Times New Roman" w:hAnsi="Times New Roman" w:cs="Times New Roman"/>
                <w:noProof/>
                <w:color w:val="000000"/>
                <w:sz w:val="20"/>
                <w:szCs w:val="20"/>
              </w:rPr>
            </w:pPr>
            <w:r w:rsidRPr="00CD211A">
              <w:rPr>
                <w:rFonts w:ascii="Times New Roman" w:eastAsia="Times New Roman" w:hAnsi="Times New Roman" w:cs="Times New Roman"/>
                <w:noProof/>
                <w:color w:val="000000"/>
                <w:sz w:val="20"/>
                <w:szCs w:val="20"/>
              </w:rPr>
              <w:t>394,7 (</w:t>
            </w:r>
            <w:r w:rsidR="008F0B84" w:rsidRPr="00CD211A">
              <w:rPr>
                <w:rFonts w:ascii="Times New Roman" w:eastAsia="Times New Roman" w:hAnsi="Times New Roman" w:cs="Times New Roman"/>
                <w:noProof/>
                <w:color w:val="000000"/>
                <w:sz w:val="20"/>
                <w:szCs w:val="20"/>
              </w:rPr>
              <w:t>340</w:t>
            </w:r>
            <w:r w:rsidRPr="00CD211A">
              <w:rPr>
                <w:rFonts w:ascii="Times New Roman" w:eastAsia="Times New Roman" w:hAnsi="Times New Roman" w:cs="Times New Roman"/>
                <w:noProof/>
                <w:color w:val="000000"/>
                <w:sz w:val="20"/>
                <w:szCs w:val="20"/>
              </w:rPr>
              <w:t>)</w:t>
            </w:r>
          </w:p>
        </w:tc>
        <w:tc>
          <w:tcPr>
            <w:tcW w:w="581" w:type="pct"/>
            <w:vAlign w:val="center"/>
            <w:hideMark/>
          </w:tcPr>
          <w:p w14:paraId="3F7804F8" w14:textId="77777777" w:rsidR="001A76AF" w:rsidRPr="00CD211A" w:rsidRDefault="00093180" w:rsidP="006B2C9E">
            <w:pPr>
              <w:spacing w:after="200"/>
              <w:jc w:val="right"/>
              <w:rPr>
                <w:rFonts w:ascii="Times New Roman" w:eastAsia="Times New Roman" w:hAnsi="Times New Roman" w:cs="Times New Roman"/>
                <w:noProof/>
                <w:color w:val="000000"/>
                <w:sz w:val="20"/>
                <w:szCs w:val="20"/>
              </w:rPr>
            </w:pPr>
            <w:r w:rsidRPr="00CD211A">
              <w:rPr>
                <w:rFonts w:ascii="Times New Roman" w:eastAsia="Times New Roman" w:hAnsi="Times New Roman" w:cs="Times New Roman"/>
                <w:noProof/>
                <w:color w:val="000000"/>
                <w:sz w:val="20"/>
                <w:szCs w:val="20"/>
              </w:rPr>
              <w:t xml:space="preserve">364,9 </w:t>
            </w:r>
            <w:r w:rsidR="00B21BBE" w:rsidRPr="00CD211A">
              <w:rPr>
                <w:rFonts w:ascii="Times New Roman" w:eastAsia="Times New Roman" w:hAnsi="Times New Roman" w:cs="Times New Roman"/>
                <w:noProof/>
                <w:color w:val="000000"/>
                <w:sz w:val="20"/>
                <w:szCs w:val="20"/>
              </w:rPr>
              <w:t>(</w:t>
            </w:r>
            <w:r w:rsidR="008F0B84" w:rsidRPr="00CD211A">
              <w:rPr>
                <w:rFonts w:ascii="Times New Roman" w:eastAsia="Times New Roman" w:hAnsi="Times New Roman" w:cs="Times New Roman"/>
                <w:noProof/>
                <w:color w:val="000000"/>
                <w:sz w:val="20"/>
                <w:szCs w:val="20"/>
              </w:rPr>
              <w:t>357</w:t>
            </w:r>
            <w:r w:rsidR="00B21BBE" w:rsidRPr="00CD211A">
              <w:rPr>
                <w:rFonts w:ascii="Times New Roman" w:eastAsia="Times New Roman" w:hAnsi="Times New Roman" w:cs="Times New Roman"/>
                <w:noProof/>
                <w:color w:val="000000"/>
                <w:sz w:val="20"/>
                <w:szCs w:val="20"/>
              </w:rPr>
              <w:t>)</w:t>
            </w:r>
          </w:p>
        </w:tc>
        <w:tc>
          <w:tcPr>
            <w:tcW w:w="582" w:type="pct"/>
            <w:vAlign w:val="center"/>
            <w:hideMark/>
          </w:tcPr>
          <w:p w14:paraId="7A636246" w14:textId="77777777" w:rsidR="001A76AF" w:rsidRPr="00CD211A" w:rsidRDefault="00093180" w:rsidP="007C75EA">
            <w:pPr>
              <w:spacing w:after="200"/>
              <w:jc w:val="right"/>
              <w:rPr>
                <w:rFonts w:ascii="Times New Roman" w:eastAsia="Times New Roman" w:hAnsi="Times New Roman" w:cs="Times New Roman"/>
                <w:bCs/>
                <w:noProof/>
                <w:sz w:val="20"/>
                <w:szCs w:val="20"/>
              </w:rPr>
            </w:pPr>
            <w:r w:rsidRPr="00CD211A">
              <w:rPr>
                <w:rFonts w:ascii="Times New Roman" w:eastAsia="Times New Roman" w:hAnsi="Times New Roman" w:cs="Times New Roman"/>
                <w:bCs/>
                <w:noProof/>
                <w:sz w:val="20"/>
                <w:szCs w:val="20"/>
              </w:rPr>
              <w:t xml:space="preserve">539,0 </w:t>
            </w:r>
            <w:r w:rsidR="00B21BBE" w:rsidRPr="00CD211A">
              <w:rPr>
                <w:rFonts w:ascii="Times New Roman" w:eastAsia="Times New Roman" w:hAnsi="Times New Roman" w:cs="Times New Roman"/>
                <w:bCs/>
                <w:noProof/>
                <w:sz w:val="20"/>
                <w:szCs w:val="20"/>
              </w:rPr>
              <w:t>(</w:t>
            </w:r>
            <w:r w:rsidR="008F0B84" w:rsidRPr="00CD211A">
              <w:rPr>
                <w:rFonts w:ascii="Times New Roman" w:eastAsia="Times New Roman" w:hAnsi="Times New Roman" w:cs="Times New Roman"/>
                <w:bCs/>
                <w:noProof/>
                <w:sz w:val="20"/>
                <w:szCs w:val="20"/>
              </w:rPr>
              <w:t>544,</w:t>
            </w:r>
            <w:r w:rsidR="007C75EA" w:rsidRPr="00CD211A">
              <w:rPr>
                <w:rFonts w:ascii="Times New Roman" w:eastAsia="Times New Roman" w:hAnsi="Times New Roman" w:cs="Times New Roman"/>
                <w:bCs/>
                <w:noProof/>
                <w:sz w:val="20"/>
                <w:szCs w:val="20"/>
              </w:rPr>
              <w:t>2</w:t>
            </w:r>
            <w:r w:rsidR="00B21BBE" w:rsidRPr="00CD211A">
              <w:rPr>
                <w:rFonts w:ascii="Times New Roman" w:eastAsia="Times New Roman" w:hAnsi="Times New Roman" w:cs="Times New Roman"/>
                <w:bCs/>
                <w:noProof/>
                <w:sz w:val="20"/>
                <w:szCs w:val="20"/>
              </w:rPr>
              <w:t>)</w:t>
            </w:r>
          </w:p>
        </w:tc>
        <w:tc>
          <w:tcPr>
            <w:tcW w:w="681" w:type="pct"/>
            <w:vAlign w:val="center"/>
            <w:hideMark/>
          </w:tcPr>
          <w:p w14:paraId="51BE22DF" w14:textId="77777777" w:rsidR="001A76AF" w:rsidRPr="00CD211A" w:rsidRDefault="00093180" w:rsidP="006B2C9E">
            <w:pPr>
              <w:spacing w:after="200"/>
              <w:jc w:val="right"/>
              <w:rPr>
                <w:rFonts w:ascii="Times New Roman" w:eastAsia="Times New Roman" w:hAnsi="Times New Roman" w:cs="Times New Roman"/>
                <w:bCs/>
                <w:noProof/>
                <w:color w:val="000000"/>
                <w:sz w:val="20"/>
                <w:szCs w:val="20"/>
              </w:rPr>
            </w:pPr>
            <w:r w:rsidRPr="00CD211A">
              <w:rPr>
                <w:rFonts w:ascii="Times New Roman" w:eastAsia="Times New Roman" w:hAnsi="Times New Roman" w:cs="Times New Roman"/>
                <w:bCs/>
                <w:noProof/>
                <w:color w:val="000000"/>
                <w:sz w:val="20"/>
                <w:szCs w:val="20"/>
              </w:rPr>
              <w:t xml:space="preserve">433,0 </w:t>
            </w:r>
            <w:r w:rsidR="00B21BBE" w:rsidRPr="00CD211A">
              <w:rPr>
                <w:rFonts w:ascii="Times New Roman" w:eastAsia="Times New Roman" w:hAnsi="Times New Roman" w:cs="Times New Roman"/>
                <w:bCs/>
                <w:noProof/>
                <w:color w:val="000000"/>
                <w:sz w:val="20"/>
                <w:szCs w:val="20"/>
              </w:rPr>
              <w:t>(413,7)</w:t>
            </w:r>
          </w:p>
        </w:tc>
        <w:tc>
          <w:tcPr>
            <w:tcW w:w="680" w:type="pct"/>
            <w:noWrap/>
            <w:vAlign w:val="center"/>
            <w:hideMark/>
          </w:tcPr>
          <w:p w14:paraId="064CA034" w14:textId="77777777" w:rsidR="001A76AF" w:rsidRPr="00CD211A" w:rsidRDefault="001A76AF" w:rsidP="006B2C9E">
            <w:pPr>
              <w:jc w:val="right"/>
              <w:rPr>
                <w:rFonts w:ascii="Times New Roman" w:eastAsia="Times New Roman" w:hAnsi="Times New Roman" w:cs="Times New Roman"/>
                <w:noProof/>
                <w:sz w:val="20"/>
                <w:szCs w:val="20"/>
                <w:lang w:val="sr-Latn-CS"/>
              </w:rPr>
            </w:pPr>
            <w:r w:rsidRPr="00CD211A">
              <w:rPr>
                <w:rFonts w:ascii="Times New Roman" w:eastAsia="Times New Roman" w:hAnsi="Times New Roman" w:cs="Times New Roman"/>
                <w:noProof/>
                <w:sz w:val="20"/>
                <w:szCs w:val="20"/>
                <w:lang w:val="sr-Latn-CS"/>
              </w:rPr>
              <w:t>5,2</w:t>
            </w:r>
          </w:p>
        </w:tc>
      </w:tr>
      <w:tr w:rsidR="0043092B" w:rsidRPr="0043092B" w14:paraId="6094C409" w14:textId="77777777" w:rsidTr="001A76AF">
        <w:trPr>
          <w:trHeight w:val="20"/>
        </w:trPr>
        <w:tc>
          <w:tcPr>
            <w:tcW w:w="1895" w:type="pct"/>
            <w:hideMark/>
          </w:tcPr>
          <w:p w14:paraId="60DDAA11" w14:textId="77777777" w:rsidR="0043092B" w:rsidRPr="00CD211A" w:rsidRDefault="001A76AF" w:rsidP="0043092B">
            <w:pPr>
              <w:jc w:val="left"/>
              <w:rPr>
                <w:rFonts w:ascii="Times New Roman" w:eastAsia="Times New Roman" w:hAnsi="Times New Roman" w:cs="Times New Roman"/>
                <w:noProof/>
                <w:color w:val="000000"/>
                <w:sz w:val="20"/>
                <w:szCs w:val="20"/>
                <w:lang w:val="sr-Latn-CS"/>
              </w:rPr>
            </w:pPr>
            <w:r w:rsidRPr="00CD211A">
              <w:rPr>
                <w:sz w:val="20"/>
                <w:szCs w:val="20"/>
                <w:lang w:val="ru-RU"/>
              </w:rPr>
              <w:t xml:space="preserve">5.2 </w:t>
            </w:r>
            <w:r w:rsidR="0043092B" w:rsidRPr="00CD211A">
              <w:rPr>
                <w:sz w:val="20"/>
                <w:szCs w:val="20"/>
                <w:lang w:val="ru-RU"/>
              </w:rPr>
              <w:t>Развој техничко-технолошких, примењених, развојних и иновативних пројеката у пољопривреди и руралном развоју</w:t>
            </w:r>
          </w:p>
        </w:tc>
        <w:tc>
          <w:tcPr>
            <w:tcW w:w="581" w:type="pct"/>
            <w:vAlign w:val="center"/>
            <w:hideMark/>
          </w:tcPr>
          <w:p w14:paraId="32D24982" w14:textId="77777777" w:rsidR="0043092B" w:rsidRPr="00CD211A" w:rsidRDefault="00093180" w:rsidP="0043092B">
            <w:pPr>
              <w:spacing w:after="200"/>
              <w:jc w:val="right"/>
              <w:rPr>
                <w:rFonts w:ascii="Times New Roman" w:eastAsia="Times New Roman" w:hAnsi="Times New Roman" w:cs="Times New Roman"/>
                <w:noProof/>
                <w:color w:val="000000"/>
                <w:sz w:val="20"/>
                <w:szCs w:val="20"/>
              </w:rPr>
            </w:pPr>
            <w:r w:rsidRPr="00CD211A">
              <w:rPr>
                <w:rFonts w:ascii="Times New Roman" w:eastAsia="Times New Roman" w:hAnsi="Times New Roman" w:cs="Times New Roman"/>
                <w:noProof/>
                <w:color w:val="000000"/>
                <w:sz w:val="20"/>
                <w:szCs w:val="20"/>
              </w:rPr>
              <w:t xml:space="preserve">24,8 </w:t>
            </w:r>
            <w:r w:rsidR="00B21BBE" w:rsidRPr="00CD211A">
              <w:rPr>
                <w:rFonts w:ascii="Times New Roman" w:eastAsia="Times New Roman" w:hAnsi="Times New Roman" w:cs="Times New Roman"/>
                <w:noProof/>
                <w:color w:val="000000"/>
                <w:sz w:val="20"/>
                <w:szCs w:val="20"/>
              </w:rPr>
              <w:t>(</w:t>
            </w:r>
            <w:r w:rsidR="00231DA4" w:rsidRPr="00CD211A">
              <w:rPr>
                <w:rFonts w:ascii="Times New Roman" w:eastAsia="Times New Roman" w:hAnsi="Times New Roman" w:cs="Times New Roman"/>
                <w:noProof/>
                <w:color w:val="000000"/>
                <w:sz w:val="20"/>
                <w:szCs w:val="20"/>
              </w:rPr>
              <w:t>40</w:t>
            </w:r>
            <w:r w:rsidR="00B21BBE" w:rsidRPr="00CD211A">
              <w:rPr>
                <w:rFonts w:ascii="Times New Roman" w:eastAsia="Times New Roman" w:hAnsi="Times New Roman" w:cs="Times New Roman"/>
                <w:noProof/>
                <w:color w:val="000000"/>
                <w:sz w:val="20"/>
                <w:szCs w:val="20"/>
              </w:rPr>
              <w:t>)</w:t>
            </w:r>
          </w:p>
        </w:tc>
        <w:tc>
          <w:tcPr>
            <w:tcW w:w="581" w:type="pct"/>
            <w:vAlign w:val="center"/>
            <w:hideMark/>
          </w:tcPr>
          <w:p w14:paraId="485AD951" w14:textId="77777777" w:rsidR="0043092B" w:rsidRPr="00CD211A" w:rsidRDefault="00093180" w:rsidP="0043092B">
            <w:pPr>
              <w:spacing w:after="200"/>
              <w:jc w:val="right"/>
              <w:rPr>
                <w:rFonts w:ascii="Times New Roman" w:eastAsia="Times New Roman" w:hAnsi="Times New Roman" w:cs="Times New Roman"/>
                <w:noProof/>
                <w:color w:val="000000"/>
                <w:sz w:val="20"/>
                <w:szCs w:val="20"/>
              </w:rPr>
            </w:pPr>
            <w:r w:rsidRPr="00CD211A">
              <w:rPr>
                <w:rFonts w:ascii="Times New Roman" w:eastAsia="Times New Roman" w:hAnsi="Times New Roman" w:cs="Times New Roman"/>
                <w:noProof/>
                <w:color w:val="000000"/>
                <w:sz w:val="20"/>
                <w:szCs w:val="20"/>
              </w:rPr>
              <w:t xml:space="preserve">45,1 </w:t>
            </w:r>
            <w:r w:rsidR="00B21BBE" w:rsidRPr="00CD211A">
              <w:rPr>
                <w:rFonts w:ascii="Times New Roman" w:eastAsia="Times New Roman" w:hAnsi="Times New Roman" w:cs="Times New Roman"/>
                <w:noProof/>
                <w:color w:val="000000"/>
                <w:sz w:val="20"/>
                <w:szCs w:val="20"/>
              </w:rPr>
              <w:t>(</w:t>
            </w:r>
            <w:r w:rsidR="00231DA4" w:rsidRPr="00CD211A">
              <w:rPr>
                <w:rFonts w:ascii="Times New Roman" w:eastAsia="Times New Roman" w:hAnsi="Times New Roman" w:cs="Times New Roman"/>
                <w:noProof/>
                <w:color w:val="000000"/>
                <w:sz w:val="20"/>
                <w:szCs w:val="20"/>
              </w:rPr>
              <w:t>40</w:t>
            </w:r>
            <w:r w:rsidR="00B21BBE" w:rsidRPr="00CD211A">
              <w:rPr>
                <w:rFonts w:ascii="Times New Roman" w:eastAsia="Times New Roman" w:hAnsi="Times New Roman" w:cs="Times New Roman"/>
                <w:noProof/>
                <w:color w:val="000000"/>
                <w:sz w:val="20"/>
                <w:szCs w:val="20"/>
              </w:rPr>
              <w:t>)</w:t>
            </w:r>
          </w:p>
        </w:tc>
        <w:tc>
          <w:tcPr>
            <w:tcW w:w="582" w:type="pct"/>
            <w:vAlign w:val="center"/>
            <w:hideMark/>
          </w:tcPr>
          <w:p w14:paraId="604FD124" w14:textId="77777777" w:rsidR="0043092B" w:rsidRPr="00CD211A" w:rsidRDefault="00093180" w:rsidP="0043092B">
            <w:pPr>
              <w:spacing w:after="200"/>
              <w:jc w:val="right"/>
              <w:rPr>
                <w:rFonts w:ascii="Times New Roman" w:eastAsia="Times New Roman" w:hAnsi="Times New Roman" w:cs="Times New Roman"/>
                <w:bCs/>
                <w:noProof/>
                <w:sz w:val="20"/>
                <w:szCs w:val="20"/>
              </w:rPr>
            </w:pPr>
            <w:r w:rsidRPr="00CD211A">
              <w:rPr>
                <w:rFonts w:ascii="Times New Roman" w:eastAsia="Times New Roman" w:hAnsi="Times New Roman" w:cs="Times New Roman"/>
                <w:bCs/>
                <w:noProof/>
                <w:sz w:val="20"/>
                <w:szCs w:val="20"/>
              </w:rPr>
              <w:t xml:space="preserve">138 </w:t>
            </w:r>
            <w:r w:rsidR="00B21BBE" w:rsidRPr="00CD211A">
              <w:rPr>
                <w:rFonts w:ascii="Times New Roman" w:eastAsia="Times New Roman" w:hAnsi="Times New Roman" w:cs="Times New Roman"/>
                <w:bCs/>
                <w:noProof/>
                <w:sz w:val="20"/>
                <w:szCs w:val="20"/>
              </w:rPr>
              <w:t>(</w:t>
            </w:r>
            <w:r w:rsidR="00231DA4" w:rsidRPr="00CD211A">
              <w:rPr>
                <w:rFonts w:ascii="Times New Roman" w:eastAsia="Times New Roman" w:hAnsi="Times New Roman" w:cs="Times New Roman"/>
                <w:bCs/>
                <w:noProof/>
                <w:sz w:val="20"/>
                <w:szCs w:val="20"/>
              </w:rPr>
              <w:t>212,3</w:t>
            </w:r>
            <w:r w:rsidR="00B21BBE" w:rsidRPr="00CD211A">
              <w:rPr>
                <w:rFonts w:ascii="Times New Roman" w:eastAsia="Times New Roman" w:hAnsi="Times New Roman" w:cs="Times New Roman"/>
                <w:bCs/>
                <w:noProof/>
                <w:sz w:val="20"/>
                <w:szCs w:val="20"/>
              </w:rPr>
              <w:t>)</w:t>
            </w:r>
          </w:p>
        </w:tc>
        <w:tc>
          <w:tcPr>
            <w:tcW w:w="681" w:type="pct"/>
            <w:vAlign w:val="center"/>
            <w:hideMark/>
          </w:tcPr>
          <w:p w14:paraId="71172E50" w14:textId="77777777" w:rsidR="0043092B" w:rsidRPr="00CD211A" w:rsidRDefault="00093180" w:rsidP="0043092B">
            <w:pPr>
              <w:spacing w:after="200"/>
              <w:jc w:val="right"/>
              <w:rPr>
                <w:rFonts w:ascii="Times New Roman" w:eastAsia="Times New Roman" w:hAnsi="Times New Roman" w:cs="Times New Roman"/>
                <w:bCs/>
                <w:noProof/>
                <w:color w:val="000000"/>
                <w:sz w:val="20"/>
                <w:szCs w:val="20"/>
              </w:rPr>
            </w:pPr>
            <w:r w:rsidRPr="00CD211A">
              <w:rPr>
                <w:rFonts w:ascii="Times New Roman" w:eastAsia="Times New Roman" w:hAnsi="Times New Roman" w:cs="Times New Roman"/>
                <w:bCs/>
                <w:noProof/>
                <w:color w:val="000000"/>
                <w:sz w:val="20"/>
                <w:szCs w:val="20"/>
              </w:rPr>
              <w:t xml:space="preserve">69 </w:t>
            </w:r>
            <w:r w:rsidR="00B21BBE" w:rsidRPr="00CD211A">
              <w:rPr>
                <w:rFonts w:ascii="Times New Roman" w:eastAsia="Times New Roman" w:hAnsi="Times New Roman" w:cs="Times New Roman"/>
                <w:bCs/>
                <w:noProof/>
                <w:color w:val="000000"/>
                <w:sz w:val="20"/>
                <w:szCs w:val="20"/>
              </w:rPr>
              <w:t>(</w:t>
            </w:r>
            <w:r w:rsidR="00231DA4" w:rsidRPr="00CD211A">
              <w:rPr>
                <w:rFonts w:ascii="Times New Roman" w:eastAsia="Times New Roman" w:hAnsi="Times New Roman" w:cs="Times New Roman"/>
                <w:bCs/>
                <w:noProof/>
                <w:color w:val="000000"/>
                <w:sz w:val="20"/>
                <w:szCs w:val="20"/>
              </w:rPr>
              <w:t>97,4</w:t>
            </w:r>
            <w:r w:rsidR="00B21BBE" w:rsidRPr="00CD211A">
              <w:rPr>
                <w:rFonts w:ascii="Times New Roman" w:eastAsia="Times New Roman" w:hAnsi="Times New Roman" w:cs="Times New Roman"/>
                <w:bCs/>
                <w:noProof/>
                <w:color w:val="000000"/>
                <w:sz w:val="20"/>
                <w:szCs w:val="20"/>
              </w:rPr>
              <w:t>)</w:t>
            </w:r>
          </w:p>
        </w:tc>
        <w:tc>
          <w:tcPr>
            <w:tcW w:w="680" w:type="pct"/>
            <w:noWrap/>
            <w:vAlign w:val="center"/>
            <w:hideMark/>
          </w:tcPr>
          <w:p w14:paraId="2158A3E8" w14:textId="77777777" w:rsidR="0043092B" w:rsidRPr="0043092B" w:rsidRDefault="0043092B" w:rsidP="0043092B">
            <w:pPr>
              <w:jc w:val="right"/>
              <w:rPr>
                <w:rFonts w:ascii="Times New Roman" w:eastAsia="Times New Roman" w:hAnsi="Times New Roman" w:cs="Times New Roman"/>
                <w:noProof/>
                <w:sz w:val="20"/>
                <w:szCs w:val="20"/>
                <w:lang w:val="sr-Latn-CS"/>
              </w:rPr>
            </w:pPr>
            <w:r w:rsidRPr="00CD211A">
              <w:rPr>
                <w:rFonts w:ascii="Times New Roman" w:eastAsia="Times New Roman" w:hAnsi="Times New Roman" w:cs="Times New Roman"/>
                <w:noProof/>
                <w:sz w:val="20"/>
                <w:szCs w:val="20"/>
                <w:lang w:val="sr-Latn-CS"/>
              </w:rPr>
              <w:t>0,8</w:t>
            </w:r>
          </w:p>
        </w:tc>
      </w:tr>
      <w:tr w:rsidR="0043092B" w:rsidRPr="0043092B" w14:paraId="6074377B" w14:textId="77777777" w:rsidTr="001A76AF">
        <w:trPr>
          <w:trHeight w:val="20"/>
        </w:trPr>
        <w:tc>
          <w:tcPr>
            <w:tcW w:w="1895" w:type="pct"/>
            <w:hideMark/>
          </w:tcPr>
          <w:p w14:paraId="4631756B" w14:textId="77777777" w:rsidR="0043092B" w:rsidRPr="0043092B" w:rsidRDefault="0043092B" w:rsidP="0043092B">
            <w:pPr>
              <w:jc w:val="left"/>
              <w:rPr>
                <w:rFonts w:ascii="Times New Roman" w:eastAsia="Times New Roman" w:hAnsi="Times New Roman" w:cs="Times New Roman"/>
                <w:b/>
                <w:bCs/>
                <w:noProof/>
                <w:color w:val="000000"/>
                <w:sz w:val="20"/>
                <w:szCs w:val="20"/>
                <w:lang w:val="sr-Latn-CS"/>
              </w:rPr>
            </w:pPr>
            <w:r w:rsidRPr="0043092B">
              <w:rPr>
                <w:b/>
                <w:bCs/>
                <w:sz w:val="20"/>
                <w:szCs w:val="20"/>
              </w:rPr>
              <w:t>УКУПНО</w:t>
            </w:r>
          </w:p>
        </w:tc>
        <w:tc>
          <w:tcPr>
            <w:tcW w:w="581" w:type="pct"/>
            <w:vAlign w:val="center"/>
            <w:hideMark/>
          </w:tcPr>
          <w:p w14:paraId="72727624"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6.622,7</w:t>
            </w:r>
          </w:p>
        </w:tc>
        <w:tc>
          <w:tcPr>
            <w:tcW w:w="581" w:type="pct"/>
            <w:vAlign w:val="center"/>
            <w:hideMark/>
          </w:tcPr>
          <w:p w14:paraId="2C2B2EFA"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7.362,3</w:t>
            </w:r>
          </w:p>
        </w:tc>
        <w:tc>
          <w:tcPr>
            <w:tcW w:w="582" w:type="pct"/>
            <w:vAlign w:val="center"/>
            <w:hideMark/>
          </w:tcPr>
          <w:p w14:paraId="0FB5F5E1"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11.010</w:t>
            </w:r>
          </w:p>
        </w:tc>
        <w:tc>
          <w:tcPr>
            <w:tcW w:w="681" w:type="pct"/>
            <w:vAlign w:val="center"/>
            <w:hideMark/>
          </w:tcPr>
          <w:p w14:paraId="52A67009" w14:textId="77777777" w:rsidR="0043092B" w:rsidRPr="0043092B" w:rsidRDefault="0043092B" w:rsidP="0043092B">
            <w:pPr>
              <w:jc w:val="right"/>
              <w:rPr>
                <w:rFonts w:ascii="Times New Roman" w:eastAsia="Times New Roman" w:hAnsi="Times New Roman" w:cs="Times New Roman"/>
                <w:b/>
                <w:bCs/>
                <w:noProof/>
                <w:color w:val="000000"/>
                <w:sz w:val="20"/>
                <w:szCs w:val="20"/>
                <w:lang w:val="sr-Latn-CS"/>
              </w:rPr>
            </w:pPr>
            <w:r w:rsidRPr="0043092B">
              <w:rPr>
                <w:rFonts w:ascii="Times New Roman" w:eastAsia="Times New Roman" w:hAnsi="Times New Roman" w:cs="Times New Roman"/>
                <w:b/>
                <w:bCs/>
                <w:noProof/>
                <w:color w:val="000000"/>
                <w:sz w:val="20"/>
                <w:szCs w:val="20"/>
                <w:lang w:val="sr-Latn-CS"/>
              </w:rPr>
              <w:t>8.331,7</w:t>
            </w:r>
          </w:p>
        </w:tc>
        <w:tc>
          <w:tcPr>
            <w:tcW w:w="680" w:type="pct"/>
            <w:noWrap/>
            <w:vAlign w:val="center"/>
            <w:hideMark/>
          </w:tcPr>
          <w:p w14:paraId="5624E50E" w14:textId="77777777" w:rsidR="0043092B" w:rsidRPr="0043092B" w:rsidRDefault="0043092B" w:rsidP="0043092B">
            <w:pPr>
              <w:jc w:val="right"/>
              <w:rPr>
                <w:rFonts w:ascii="Times New Roman" w:eastAsia="Times New Roman" w:hAnsi="Times New Roman" w:cs="Times New Roman"/>
                <w:b/>
                <w:bCs/>
                <w:noProof/>
                <w:sz w:val="20"/>
                <w:szCs w:val="20"/>
                <w:lang w:val="sr-Latn-CS"/>
              </w:rPr>
            </w:pPr>
            <w:r w:rsidRPr="0043092B">
              <w:rPr>
                <w:rFonts w:ascii="Times New Roman" w:eastAsia="Times New Roman" w:hAnsi="Times New Roman" w:cs="Times New Roman"/>
                <w:b/>
                <w:bCs/>
                <w:noProof/>
                <w:sz w:val="20"/>
                <w:szCs w:val="20"/>
                <w:lang w:val="sr-Latn-CS"/>
              </w:rPr>
              <w:t>100,0</w:t>
            </w:r>
          </w:p>
        </w:tc>
      </w:tr>
      <w:tr w:rsidR="0043092B" w:rsidRPr="0043092B" w14:paraId="0D088FC8" w14:textId="77777777" w:rsidTr="001A76AF">
        <w:trPr>
          <w:trHeight w:val="20"/>
        </w:trPr>
        <w:tc>
          <w:tcPr>
            <w:tcW w:w="1895" w:type="pct"/>
            <w:hideMark/>
          </w:tcPr>
          <w:p w14:paraId="65814B03" w14:textId="77777777" w:rsidR="00924957" w:rsidRPr="0043092B" w:rsidRDefault="006659EC" w:rsidP="00EC3035">
            <w:pPr>
              <w:rPr>
                <w:rFonts w:ascii="Times New Roman" w:eastAsia="Times New Roman" w:hAnsi="Times New Roman" w:cs="Times New Roman"/>
                <w:b/>
                <w:bCs/>
                <w:noProof/>
                <w:color w:val="000000"/>
                <w:sz w:val="20"/>
                <w:szCs w:val="20"/>
                <w:lang w:val="sr-Latn-CS"/>
              </w:rPr>
            </w:pPr>
            <w:r>
              <w:rPr>
                <w:rFonts w:ascii="Times New Roman" w:eastAsia="Times New Roman" w:hAnsi="Times New Roman" w:cs="Times New Roman"/>
                <w:b/>
                <w:bCs/>
                <w:noProof/>
                <w:color w:val="000000"/>
                <w:sz w:val="20"/>
                <w:szCs w:val="20"/>
                <w:lang w:val="sr-Latn-CS"/>
              </w:rPr>
              <w:t>ИПАРД</w:t>
            </w:r>
          </w:p>
        </w:tc>
        <w:tc>
          <w:tcPr>
            <w:tcW w:w="581" w:type="pct"/>
            <w:vAlign w:val="center"/>
            <w:hideMark/>
          </w:tcPr>
          <w:p w14:paraId="2C27B06C" w14:textId="77777777" w:rsidR="00924957" w:rsidRPr="0043092B" w:rsidRDefault="00924957" w:rsidP="00924957">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0,0</w:t>
            </w:r>
          </w:p>
        </w:tc>
        <w:tc>
          <w:tcPr>
            <w:tcW w:w="581" w:type="pct"/>
            <w:vAlign w:val="center"/>
            <w:hideMark/>
          </w:tcPr>
          <w:p w14:paraId="09A7DC28" w14:textId="77777777" w:rsidR="00924957" w:rsidRPr="0043092B" w:rsidRDefault="00924957" w:rsidP="00924957">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716,5</w:t>
            </w:r>
          </w:p>
        </w:tc>
        <w:tc>
          <w:tcPr>
            <w:tcW w:w="582" w:type="pct"/>
            <w:vAlign w:val="center"/>
            <w:hideMark/>
          </w:tcPr>
          <w:p w14:paraId="07B5917F" w14:textId="77777777" w:rsidR="00924957" w:rsidRPr="0043092B" w:rsidRDefault="00924957" w:rsidP="00924957">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799,7</w:t>
            </w:r>
          </w:p>
        </w:tc>
        <w:tc>
          <w:tcPr>
            <w:tcW w:w="681" w:type="pct"/>
            <w:vAlign w:val="center"/>
            <w:hideMark/>
          </w:tcPr>
          <w:p w14:paraId="5B9B79FF" w14:textId="77777777" w:rsidR="00924957" w:rsidRPr="0043092B" w:rsidRDefault="00924957" w:rsidP="00924957">
            <w:pPr>
              <w:jc w:val="right"/>
              <w:rPr>
                <w:rFonts w:ascii="Times New Roman" w:eastAsia="Times New Roman" w:hAnsi="Times New Roman" w:cs="Times New Roman"/>
                <w:bCs/>
                <w:noProof/>
                <w:color w:val="000000"/>
                <w:sz w:val="20"/>
                <w:szCs w:val="20"/>
                <w:lang w:val="sr-Latn-CS"/>
              </w:rPr>
            </w:pPr>
            <w:r w:rsidRPr="0043092B">
              <w:rPr>
                <w:rFonts w:ascii="Times New Roman" w:eastAsia="Times New Roman" w:hAnsi="Times New Roman" w:cs="Times New Roman"/>
                <w:bCs/>
                <w:noProof/>
                <w:color w:val="000000"/>
                <w:sz w:val="20"/>
                <w:szCs w:val="20"/>
                <w:lang w:val="sr-Latn-CS"/>
              </w:rPr>
              <w:t>8.837,1</w:t>
            </w:r>
          </w:p>
        </w:tc>
        <w:tc>
          <w:tcPr>
            <w:tcW w:w="680" w:type="pct"/>
            <w:noWrap/>
            <w:vAlign w:val="center"/>
            <w:hideMark/>
          </w:tcPr>
          <w:p w14:paraId="76A402B3" w14:textId="77777777" w:rsidR="00924957" w:rsidRPr="0043092B" w:rsidRDefault="00924957" w:rsidP="00EC3035">
            <w:pPr>
              <w:jc w:val="right"/>
              <w:rPr>
                <w:rFonts w:ascii="Times New Roman" w:eastAsia="Times New Roman" w:hAnsi="Times New Roman" w:cs="Times New Roman"/>
                <w:b/>
                <w:bCs/>
                <w:noProof/>
                <w:color w:val="000000"/>
                <w:sz w:val="20"/>
                <w:szCs w:val="20"/>
                <w:lang w:val="sr-Latn-CS"/>
              </w:rPr>
            </w:pPr>
          </w:p>
        </w:tc>
      </w:tr>
    </w:tbl>
    <w:p w14:paraId="1C809DC9" w14:textId="77777777" w:rsidR="00EC3035" w:rsidRPr="0029215D" w:rsidRDefault="00EC3035" w:rsidP="004519EA">
      <w:pPr>
        <w:spacing w:after="120"/>
        <w:rPr>
          <w:rFonts w:ascii="Times New Roman" w:hAnsi="Times New Roman" w:cs="Times New Roman"/>
          <w:noProof/>
          <w:lang w:val="sr-Latn-CS"/>
        </w:rPr>
      </w:pPr>
    </w:p>
    <w:p w14:paraId="1901812C" w14:textId="77777777" w:rsidR="004A1125" w:rsidRPr="0024125E" w:rsidRDefault="004A1125" w:rsidP="00974ABA">
      <w:pPr>
        <w:keepNext/>
        <w:keepLines/>
        <w:spacing w:after="0"/>
        <w:ind w:firstLine="1418"/>
        <w:jc w:val="left"/>
        <w:outlineLvl w:val="2"/>
        <w:rPr>
          <w:rFonts w:ascii="Times New Roman" w:eastAsiaTheme="majorEastAsia" w:hAnsi="Times New Roman" w:cs="Times New Roman"/>
          <w:b/>
          <w:bCs/>
          <w:i/>
          <w:iCs/>
          <w:noProof/>
          <w:sz w:val="24"/>
          <w:szCs w:val="24"/>
          <w:lang w:val="sr-Latn-CS"/>
        </w:rPr>
      </w:pPr>
      <w:r w:rsidRPr="0024125E">
        <w:rPr>
          <w:rFonts w:ascii="Times New Roman" w:eastAsiaTheme="majorEastAsia" w:hAnsi="Times New Roman" w:cs="Times New Roman"/>
          <w:b/>
          <w:bCs/>
          <w:i/>
          <w:iCs/>
          <w:noProof/>
          <w:sz w:val="24"/>
          <w:szCs w:val="24"/>
          <w:lang w:val="sr-Latn-CS"/>
        </w:rPr>
        <w:t>Лекције из претходног периода</w:t>
      </w:r>
    </w:p>
    <w:p w14:paraId="69C52A2E" w14:textId="77777777" w:rsidR="004A1125" w:rsidRPr="0024125E" w:rsidRDefault="004A1125"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Националним програмом руралног развоја за период 2018–2020. </w:t>
      </w:r>
      <w:r w:rsidRPr="0024125E">
        <w:rPr>
          <w:rFonts w:ascii="Times New Roman" w:hAnsi="Times New Roman" w:cs="Times New Roman"/>
          <w:noProof/>
          <w:sz w:val="24"/>
          <w:szCs w:val="24"/>
          <w:lang w:val="sr-Cyrl-RS"/>
        </w:rPr>
        <w:t xml:space="preserve">године </w:t>
      </w:r>
      <w:r w:rsidRPr="0024125E">
        <w:rPr>
          <w:rFonts w:ascii="Times New Roman" w:hAnsi="Times New Roman" w:cs="Times New Roman"/>
          <w:noProof/>
          <w:sz w:val="24"/>
          <w:szCs w:val="24"/>
          <w:lang w:val="sr-Latn-CS"/>
        </w:rPr>
        <w:t xml:space="preserve">дефинисане су групе мера подршке руралном развоју, </w:t>
      </w:r>
      <w:r w:rsidRPr="0024125E">
        <w:rPr>
          <w:rFonts w:ascii="Times New Roman" w:hAnsi="Times New Roman" w:cs="Times New Roman"/>
          <w:noProof/>
          <w:sz w:val="24"/>
          <w:szCs w:val="24"/>
          <w:lang w:val="sr-Cyrl-RS"/>
        </w:rPr>
        <w:t>врсте прихватљивих</w:t>
      </w:r>
      <w:r w:rsidRPr="0024125E">
        <w:rPr>
          <w:rFonts w:ascii="Times New Roman" w:hAnsi="Times New Roman" w:cs="Times New Roman"/>
          <w:noProof/>
          <w:sz w:val="24"/>
          <w:szCs w:val="24"/>
          <w:lang w:val="sr-Latn-CS"/>
        </w:rPr>
        <w:t xml:space="preserve"> инвестиција, индикатори за праћење реализације и други технички детаљи. Током три године примене уочен је низ дефицита како у постављеном оквиру политике руралног развоја, тако и у имплементацији. </w:t>
      </w:r>
    </w:p>
    <w:p w14:paraId="4BF02590" w14:textId="77777777" w:rsidR="004A1125" w:rsidRPr="0024125E" w:rsidRDefault="004A1125"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Национални програм руралног развоја за период 2018–2020. </w:t>
      </w:r>
      <w:r w:rsidRPr="0024125E">
        <w:rPr>
          <w:rFonts w:ascii="Times New Roman" w:hAnsi="Times New Roman" w:cs="Times New Roman"/>
          <w:noProof/>
          <w:sz w:val="24"/>
          <w:szCs w:val="24"/>
          <w:lang w:val="sr-Cyrl-RS"/>
        </w:rPr>
        <w:t>године</w:t>
      </w:r>
      <w:r w:rsidRPr="0024125E">
        <w:rPr>
          <w:rFonts w:ascii="Times New Roman" w:hAnsi="Times New Roman" w:cs="Times New Roman"/>
          <w:noProof/>
          <w:sz w:val="24"/>
          <w:szCs w:val="24"/>
          <w:lang w:val="sr-Latn-CS"/>
        </w:rPr>
        <w:t xml:space="preserve"> </w:t>
      </w:r>
      <w:r w:rsidRPr="0024125E">
        <w:rPr>
          <w:rFonts w:ascii="Times New Roman" w:hAnsi="Times New Roman" w:cs="Times New Roman"/>
          <w:noProof/>
          <w:sz w:val="24"/>
          <w:szCs w:val="24"/>
          <w:lang w:val="sr-Cyrl-RS"/>
        </w:rPr>
        <w:t xml:space="preserve">године </w:t>
      </w:r>
      <w:r w:rsidRPr="0024125E">
        <w:rPr>
          <w:rFonts w:ascii="Times New Roman" w:hAnsi="Times New Roman" w:cs="Times New Roman"/>
          <w:noProof/>
          <w:sz w:val="24"/>
          <w:szCs w:val="24"/>
          <w:lang w:val="sr-Latn-CS"/>
        </w:rPr>
        <w:t xml:space="preserve">садржао је детаљан преглед мера подршке и </w:t>
      </w:r>
      <w:r w:rsidRPr="0024125E">
        <w:rPr>
          <w:rFonts w:ascii="Times New Roman" w:hAnsi="Times New Roman" w:cs="Times New Roman"/>
          <w:noProof/>
          <w:sz w:val="24"/>
          <w:szCs w:val="24"/>
          <w:lang w:val="sr-Cyrl-RS"/>
        </w:rPr>
        <w:t xml:space="preserve">врсте прихватљивих </w:t>
      </w:r>
      <w:r w:rsidRPr="0024125E">
        <w:rPr>
          <w:rFonts w:ascii="Times New Roman" w:hAnsi="Times New Roman" w:cs="Times New Roman"/>
          <w:noProof/>
          <w:sz w:val="24"/>
          <w:szCs w:val="24"/>
          <w:lang w:val="sr-Latn-CS"/>
        </w:rPr>
        <w:t xml:space="preserve">инвестиција, али је остао недоречен у погледу пројекције буџетских средстава за реализацију постављених циљева, док за предвиђене индикаторе нису дефинисане базне и циљане вредности, што је довело у питање цео систем праћења и евалуације политике примењиване у претходном периоду. Осим тога, </w:t>
      </w:r>
      <w:r w:rsidRPr="0024125E">
        <w:rPr>
          <w:rFonts w:ascii="Times New Roman" w:hAnsi="Times New Roman" w:cs="Times New Roman"/>
          <w:noProof/>
          <w:sz w:val="24"/>
          <w:szCs w:val="24"/>
          <w:lang w:val="sr-Cyrl-RS"/>
        </w:rPr>
        <w:t>национални програм</w:t>
      </w:r>
      <w:r w:rsidRPr="0024125E">
        <w:rPr>
          <w:rFonts w:ascii="Times New Roman" w:hAnsi="Times New Roman" w:cs="Times New Roman"/>
          <w:noProof/>
          <w:sz w:val="24"/>
          <w:szCs w:val="24"/>
          <w:lang w:val="sr-Latn-CS"/>
        </w:rPr>
        <w:t xml:space="preserve"> није био праћен акционим планом и прегледом активности на реформисању институционалних оквира за ефикасније спровођење предвиђених мера. </w:t>
      </w:r>
    </w:p>
    <w:p w14:paraId="56DDF302" w14:textId="77777777" w:rsidR="004A1125" w:rsidRPr="0024125E" w:rsidRDefault="004A1125"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Посебан проблем уочен је у групи мера везаних за очување и унапређење природних ресурса и животне средине. Мере земљишне политике и подршка сектору шумарства су у претходном </w:t>
      </w:r>
      <w:r w:rsidRPr="0024125E">
        <w:rPr>
          <w:rFonts w:ascii="Times New Roman" w:hAnsi="Times New Roman" w:cs="Times New Roman"/>
          <w:noProof/>
          <w:sz w:val="24"/>
          <w:szCs w:val="24"/>
          <w:lang w:val="sr-Cyrl-RS"/>
        </w:rPr>
        <w:t>националном програму</w:t>
      </w:r>
      <w:r w:rsidRPr="0024125E">
        <w:rPr>
          <w:rFonts w:ascii="Times New Roman" w:hAnsi="Times New Roman" w:cs="Times New Roman"/>
          <w:noProof/>
          <w:sz w:val="24"/>
          <w:szCs w:val="24"/>
          <w:lang w:val="sr-Latn-CS"/>
        </w:rPr>
        <w:t xml:space="preserve"> у целости сврстане у групу мера Подстицаји за очување и унапређење животне средине и природних ресурса, иако по својој суш</w:t>
      </w:r>
      <w:r w:rsidRPr="0024125E">
        <w:rPr>
          <w:rFonts w:ascii="Times New Roman" w:hAnsi="Times New Roman" w:cs="Times New Roman"/>
          <w:noProof/>
          <w:sz w:val="24"/>
          <w:szCs w:val="24"/>
          <w:lang w:val="sr-Cyrl-RS"/>
        </w:rPr>
        <w:t>т</w:t>
      </w:r>
      <w:r w:rsidRPr="0024125E">
        <w:rPr>
          <w:rFonts w:ascii="Times New Roman" w:hAnsi="Times New Roman" w:cs="Times New Roman"/>
          <w:noProof/>
          <w:sz w:val="24"/>
          <w:szCs w:val="24"/>
          <w:lang w:val="sr-Latn-CS"/>
        </w:rPr>
        <w:t>ини (циљевима, корисницима и начину имплементације), не одговарају циљевима ове групе мера. Осим тога, будући да су ове мере у надлежности ресорних управа,</w:t>
      </w:r>
      <w:r w:rsidRPr="0024125E">
        <w:rPr>
          <w:rFonts w:ascii="Times New Roman" w:hAnsi="Times New Roman" w:cs="Times New Roman"/>
          <w:noProof/>
          <w:sz w:val="24"/>
          <w:szCs w:val="24"/>
          <w:lang w:val="sr-Cyrl-RS"/>
        </w:rPr>
        <w:t xml:space="preserve"> спровођене</w:t>
      </w:r>
      <w:r w:rsidRPr="0024125E">
        <w:rPr>
          <w:rFonts w:ascii="Times New Roman" w:hAnsi="Times New Roman" w:cs="Times New Roman"/>
          <w:noProof/>
          <w:sz w:val="24"/>
          <w:szCs w:val="24"/>
          <w:lang w:val="sr-Latn-CS"/>
        </w:rPr>
        <w:t xml:space="preserve"> су на основу годишњих програма и без довољно координације са сектором за рурални развој.</w:t>
      </w:r>
    </w:p>
    <w:p w14:paraId="1BC06A92" w14:textId="77777777" w:rsidR="004A1125" w:rsidRPr="0024125E" w:rsidRDefault="004A1125"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lastRenderedPageBreak/>
        <w:t>Висина подстицаја за поједине</w:t>
      </w:r>
      <w:r w:rsidRPr="0024125E">
        <w:rPr>
          <w:rFonts w:ascii="Times New Roman" w:hAnsi="Times New Roman" w:cs="Times New Roman"/>
          <w:noProof/>
          <w:sz w:val="24"/>
          <w:szCs w:val="24"/>
          <w:lang w:val="sr-Cyrl-RS"/>
        </w:rPr>
        <w:t xml:space="preserve"> врсте</w:t>
      </w:r>
      <w:r w:rsidRPr="0024125E">
        <w:rPr>
          <w:rFonts w:ascii="Times New Roman" w:hAnsi="Times New Roman" w:cs="Times New Roman"/>
          <w:noProof/>
          <w:sz w:val="24"/>
          <w:szCs w:val="24"/>
          <w:lang w:val="sr-Latn-CS"/>
        </w:rPr>
        <w:t xml:space="preserve"> инвестиција (електрификација поља, дигитализација сточарске производње) или мере у целини (подршка органској производњи) била је значајно већа у односу на друге </w:t>
      </w:r>
      <w:r w:rsidRPr="0024125E">
        <w:rPr>
          <w:rFonts w:ascii="Times New Roman" w:hAnsi="Times New Roman" w:cs="Times New Roman"/>
          <w:noProof/>
          <w:sz w:val="24"/>
          <w:szCs w:val="24"/>
          <w:lang w:val="sr-Cyrl-RS"/>
        </w:rPr>
        <w:t xml:space="preserve">врсте </w:t>
      </w:r>
      <w:r w:rsidRPr="0024125E">
        <w:rPr>
          <w:rFonts w:ascii="Times New Roman" w:hAnsi="Times New Roman" w:cs="Times New Roman"/>
          <w:noProof/>
          <w:sz w:val="24"/>
          <w:szCs w:val="24"/>
          <w:lang w:val="sr-Latn-CS"/>
        </w:rPr>
        <w:t xml:space="preserve">подршки. За ове, као и за низ других мера које предвиђају компензаторна плаћања (органска производња, генетички ресурси, подстицаји корисницима у ПОУРП) није међутим успостављен транспарентан систем за одређивање интензитета подстицаја, што доводи у питање правичност политике и отежава процену њених ефеката. </w:t>
      </w:r>
    </w:p>
    <w:p w14:paraId="3FC52A85" w14:textId="4AC55E7D" w:rsidR="004A1125" w:rsidRPr="0024125E" w:rsidRDefault="004A1125" w:rsidP="00974ABA">
      <w:pPr>
        <w:spacing w:after="0"/>
        <w:ind w:firstLine="1418"/>
        <w:rPr>
          <w:rFonts w:ascii="Times New Roman" w:hAnsi="Times New Roman" w:cs="Times New Roman"/>
          <w:noProof/>
          <w:sz w:val="24"/>
          <w:szCs w:val="24"/>
          <w:lang w:val="sr-Latn-CS"/>
        </w:rPr>
      </w:pPr>
      <w:r w:rsidRPr="000A1891">
        <w:rPr>
          <w:rFonts w:ascii="Times New Roman" w:hAnsi="Times New Roman" w:cs="Times New Roman"/>
          <w:noProof/>
          <w:sz w:val="24"/>
          <w:szCs w:val="24"/>
          <w:lang w:val="sr-Latn-CS"/>
        </w:rPr>
        <w:t xml:space="preserve">Систем праћења реализације циљева постављених </w:t>
      </w:r>
      <w:r w:rsidRPr="000A1891">
        <w:rPr>
          <w:rFonts w:ascii="Times New Roman" w:hAnsi="Times New Roman" w:cs="Times New Roman"/>
          <w:noProof/>
          <w:sz w:val="24"/>
          <w:szCs w:val="24"/>
          <w:lang w:val="sr-Cyrl-RS"/>
        </w:rPr>
        <w:t>националним програмом</w:t>
      </w:r>
      <w:r w:rsidRPr="000A1891">
        <w:rPr>
          <w:rFonts w:ascii="Times New Roman" w:hAnsi="Times New Roman" w:cs="Times New Roman"/>
          <w:noProof/>
          <w:sz w:val="24"/>
          <w:szCs w:val="24"/>
          <w:lang w:val="sr-Latn-CS"/>
        </w:rPr>
        <w:t xml:space="preserve"> и утрошених буџетских средстава на нивоу појединих мера подршке и </w:t>
      </w:r>
      <w:r w:rsidR="000A1891" w:rsidRPr="000A1891">
        <w:rPr>
          <w:rFonts w:ascii="Times New Roman" w:hAnsi="Times New Roman" w:cs="Times New Roman"/>
          <w:noProof/>
          <w:sz w:val="24"/>
          <w:szCs w:val="24"/>
          <w:lang w:val="sr-Cyrl-RS"/>
        </w:rPr>
        <w:t>врста</w:t>
      </w:r>
      <w:r w:rsidRPr="000A1891">
        <w:rPr>
          <w:rFonts w:ascii="Times New Roman" w:hAnsi="Times New Roman" w:cs="Times New Roman"/>
          <w:noProof/>
          <w:sz w:val="24"/>
          <w:szCs w:val="24"/>
          <w:lang w:val="sr-Latn-CS"/>
        </w:rPr>
        <w:t xml:space="preserve"> инвестиција је недовољно развијен и неусаглашен, те као такав представља једну од кључних критичних тачака система јавне политике у области руралног развоја.</w:t>
      </w:r>
      <w:r w:rsidRPr="0024125E">
        <w:rPr>
          <w:rFonts w:ascii="Times New Roman" w:hAnsi="Times New Roman" w:cs="Times New Roman"/>
          <w:noProof/>
          <w:sz w:val="24"/>
          <w:szCs w:val="24"/>
          <w:lang w:val="sr-Latn-CS"/>
        </w:rPr>
        <w:t xml:space="preserve"> </w:t>
      </w:r>
      <w:r w:rsidRPr="0024125E">
        <w:rPr>
          <w:rFonts w:ascii="Times New Roman" w:hAnsi="Times New Roman" w:cs="Times New Roman"/>
          <w:noProof/>
          <w:sz w:val="24"/>
          <w:szCs w:val="24"/>
          <w:lang w:val="sr-Cyrl-RS"/>
        </w:rPr>
        <w:t>Недостаци су</w:t>
      </w:r>
      <w:r w:rsidRPr="0024125E">
        <w:rPr>
          <w:rFonts w:ascii="Times New Roman" w:hAnsi="Times New Roman" w:cs="Times New Roman"/>
          <w:noProof/>
          <w:sz w:val="24"/>
          <w:szCs w:val="24"/>
          <w:lang w:val="sr-Latn-CS"/>
        </w:rPr>
        <w:t xml:space="preserve">: </w:t>
      </w:r>
    </w:p>
    <w:p w14:paraId="09FD1519" w14:textId="2D73C164" w:rsidR="004A1125" w:rsidRPr="0024125E"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1) </w:t>
      </w:r>
      <w:r w:rsidR="004A1125" w:rsidRPr="0024125E">
        <w:rPr>
          <w:rFonts w:ascii="Times New Roman" w:hAnsi="Times New Roman" w:cs="Times New Roman"/>
          <w:noProof/>
          <w:sz w:val="24"/>
          <w:szCs w:val="24"/>
          <w:lang w:val="sr-Latn-CS"/>
        </w:rPr>
        <w:t xml:space="preserve">Током посматраног периода било је промена у систему </w:t>
      </w:r>
      <w:r w:rsidR="004A1125" w:rsidRPr="0024125E">
        <w:rPr>
          <w:rFonts w:ascii="Times New Roman" w:hAnsi="Times New Roman" w:cs="Times New Roman"/>
          <w:noProof/>
          <w:sz w:val="24"/>
          <w:szCs w:val="24"/>
          <w:lang w:val="sr-Cyrl-RS"/>
        </w:rPr>
        <w:t xml:space="preserve">прихватљивих </w:t>
      </w:r>
      <w:r w:rsidR="004A1125" w:rsidRPr="0024125E">
        <w:rPr>
          <w:rFonts w:ascii="Times New Roman" w:hAnsi="Times New Roman" w:cs="Times New Roman"/>
          <w:noProof/>
          <w:sz w:val="24"/>
          <w:szCs w:val="24"/>
          <w:lang w:val="sr-Latn-CS"/>
        </w:rPr>
        <w:t xml:space="preserve">инвестиција, увођења нових мера и </w:t>
      </w:r>
      <w:r w:rsidR="004A1125" w:rsidRPr="0024125E">
        <w:rPr>
          <w:rFonts w:ascii="Times New Roman" w:hAnsi="Times New Roman" w:cs="Times New Roman"/>
          <w:noProof/>
          <w:sz w:val="24"/>
          <w:szCs w:val="24"/>
          <w:lang w:val="sr-Cyrl-RS"/>
        </w:rPr>
        <w:t xml:space="preserve">врста </w:t>
      </w:r>
      <w:r w:rsidR="004A1125" w:rsidRPr="0024125E">
        <w:rPr>
          <w:rFonts w:ascii="Times New Roman" w:hAnsi="Times New Roman" w:cs="Times New Roman"/>
          <w:noProof/>
          <w:sz w:val="24"/>
          <w:szCs w:val="24"/>
          <w:lang w:val="sr-Latn-CS"/>
        </w:rPr>
        <w:t>подстицаја, које нису биле предвиђене НПРР 2018–2020.</w:t>
      </w:r>
      <w:r>
        <w:rPr>
          <w:rFonts w:ascii="Times New Roman" w:hAnsi="Times New Roman" w:cs="Times New Roman"/>
          <w:noProof/>
          <w:sz w:val="24"/>
          <w:szCs w:val="24"/>
          <w:lang w:val="sr-Cyrl-RS"/>
        </w:rPr>
        <w:t xml:space="preserve"> године;</w:t>
      </w:r>
    </w:p>
    <w:p w14:paraId="4D1F1F52" w14:textId="39034EAC" w:rsidR="004A1125" w:rsidRPr="00974ABA" w:rsidRDefault="00974ABA" w:rsidP="00974ABA">
      <w:pPr>
        <w:spacing w:after="0"/>
        <w:ind w:firstLine="1418"/>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2) </w:t>
      </w:r>
      <w:r w:rsidR="004A1125" w:rsidRPr="0024125E">
        <w:rPr>
          <w:rFonts w:ascii="Times New Roman" w:hAnsi="Times New Roman" w:cs="Times New Roman"/>
          <w:noProof/>
          <w:sz w:val="24"/>
          <w:szCs w:val="24"/>
          <w:lang w:val="sr-Latn-CS"/>
        </w:rPr>
        <w:t>Неконзистентан систем груписања појединих мера подршке и њихови неуједначени/непотпуни називи у доступним базама података отежавају праћење реализације политике у претходном пер</w:t>
      </w:r>
      <w:r>
        <w:rPr>
          <w:rFonts w:ascii="Times New Roman" w:hAnsi="Times New Roman" w:cs="Times New Roman"/>
          <w:noProof/>
          <w:sz w:val="24"/>
          <w:szCs w:val="24"/>
          <w:lang w:val="sr-Latn-CS"/>
        </w:rPr>
        <w:t>иоду, посебно на нивоу подмера</w:t>
      </w:r>
      <w:r>
        <w:rPr>
          <w:rFonts w:ascii="Times New Roman" w:hAnsi="Times New Roman" w:cs="Times New Roman"/>
          <w:noProof/>
          <w:sz w:val="24"/>
          <w:szCs w:val="24"/>
          <w:lang w:val="sr-Cyrl-RS"/>
        </w:rPr>
        <w:t>;</w:t>
      </w:r>
    </w:p>
    <w:p w14:paraId="3E017251" w14:textId="328727A5" w:rsidR="004A1125" w:rsidRPr="0024125E"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3) </w:t>
      </w:r>
      <w:r w:rsidR="004A1125" w:rsidRPr="0024125E">
        <w:rPr>
          <w:rFonts w:ascii="Times New Roman" w:hAnsi="Times New Roman" w:cs="Times New Roman"/>
          <w:noProof/>
          <w:sz w:val="24"/>
          <w:szCs w:val="24"/>
          <w:lang w:val="sr-Latn-CS"/>
        </w:rPr>
        <w:t xml:space="preserve">Листе индикатора за праћење и евалуацију ефеката предвиђене </w:t>
      </w:r>
      <w:r w:rsidR="004A1125" w:rsidRPr="0024125E">
        <w:rPr>
          <w:rFonts w:ascii="Times New Roman" w:hAnsi="Times New Roman" w:cs="Times New Roman"/>
          <w:noProof/>
          <w:sz w:val="24"/>
          <w:szCs w:val="24"/>
          <w:lang w:val="sr-Cyrl-RS"/>
        </w:rPr>
        <w:t>националним програмом</w:t>
      </w:r>
      <w:r w:rsidR="004A1125" w:rsidRPr="0024125E">
        <w:rPr>
          <w:rFonts w:ascii="Times New Roman" w:hAnsi="Times New Roman" w:cs="Times New Roman"/>
          <w:noProof/>
          <w:sz w:val="24"/>
          <w:szCs w:val="24"/>
          <w:lang w:val="sr-Latn-CS"/>
        </w:rPr>
        <w:t xml:space="preserve"> за поједине груп</w:t>
      </w:r>
      <w:r w:rsidR="004A1125" w:rsidRPr="0024125E">
        <w:rPr>
          <w:rFonts w:ascii="Times New Roman" w:hAnsi="Times New Roman" w:cs="Times New Roman"/>
          <w:noProof/>
          <w:sz w:val="24"/>
          <w:szCs w:val="24"/>
          <w:lang w:val="sr-Cyrl-RS"/>
        </w:rPr>
        <w:t>е</w:t>
      </w:r>
      <w:r w:rsidR="004A1125" w:rsidRPr="0024125E">
        <w:rPr>
          <w:rFonts w:ascii="Times New Roman" w:hAnsi="Times New Roman" w:cs="Times New Roman"/>
          <w:noProof/>
          <w:sz w:val="24"/>
          <w:szCs w:val="24"/>
          <w:lang w:val="sr-Latn-CS"/>
        </w:rPr>
        <w:t xml:space="preserve"> мер</w:t>
      </w:r>
      <w:r w:rsidR="004A1125" w:rsidRPr="0024125E">
        <w:rPr>
          <w:rFonts w:ascii="Times New Roman" w:hAnsi="Times New Roman" w:cs="Times New Roman"/>
          <w:noProof/>
          <w:sz w:val="24"/>
          <w:szCs w:val="24"/>
          <w:lang w:val="sr-Cyrl-RS"/>
        </w:rPr>
        <w:t>а</w:t>
      </w:r>
      <w:r w:rsidR="004A1125" w:rsidRPr="0024125E">
        <w:rPr>
          <w:rFonts w:ascii="Times New Roman" w:hAnsi="Times New Roman" w:cs="Times New Roman"/>
          <w:noProof/>
          <w:sz w:val="24"/>
          <w:szCs w:val="24"/>
          <w:lang w:val="sr-Latn-CS"/>
        </w:rPr>
        <w:t xml:space="preserve"> су преопширне, непримерене доступним изворима и аналитичким капацитетима сектора и не садрже циљане вредности. Ове листе често укључују показатеље за које не постоје званични извори података или су њихове дефиниције непрецизне. </w:t>
      </w:r>
    </w:p>
    <w:p w14:paraId="588B6BFC" w14:textId="77777777" w:rsidR="004A1125" w:rsidRPr="0024125E" w:rsidRDefault="004A1125" w:rsidP="00974ABA">
      <w:pPr>
        <w:spacing w:after="0"/>
        <w:ind w:firstLine="1418"/>
        <w:rPr>
          <w:rFonts w:ascii="Times New Roman" w:hAnsi="Times New Roman" w:cs="Times New Roman"/>
          <w:noProof/>
          <w:sz w:val="24"/>
          <w:szCs w:val="24"/>
          <w:lang w:val="sr-Latn-CS" w:eastAsia="zh-CN"/>
        </w:rPr>
      </w:pPr>
      <w:r w:rsidRPr="000A1891">
        <w:rPr>
          <w:rFonts w:ascii="Times New Roman" w:hAnsi="Times New Roman" w:cs="Times New Roman"/>
          <w:noProof/>
          <w:sz w:val="24"/>
          <w:szCs w:val="24"/>
          <w:lang w:val="sr-Latn-CS" w:eastAsia="zh-CN"/>
        </w:rPr>
        <w:t>Резултати анализе FADN базе података о висини подршке по газдинству и регионалној дистрибуцији подстицаја указују</w:t>
      </w:r>
      <w:r w:rsidRPr="000A1891">
        <w:rPr>
          <w:rFonts w:ascii="Times New Roman" w:hAnsi="Times New Roman" w:cs="Times New Roman"/>
          <w:noProof/>
          <w:sz w:val="24"/>
          <w:szCs w:val="24"/>
          <w:lang w:val="sr-Cyrl-RS" w:eastAsia="zh-CN"/>
        </w:rPr>
        <w:t xml:space="preserve"> следеће</w:t>
      </w:r>
      <w:r w:rsidRPr="000A1891">
        <w:rPr>
          <w:rFonts w:ascii="Times New Roman" w:hAnsi="Times New Roman" w:cs="Times New Roman"/>
          <w:noProof/>
          <w:sz w:val="24"/>
          <w:szCs w:val="24"/>
          <w:lang w:val="sr-Latn-CS" w:eastAsia="zh-CN"/>
        </w:rPr>
        <w:t>:</w:t>
      </w:r>
    </w:p>
    <w:p w14:paraId="77BA8539" w14:textId="74E61938" w:rsidR="004A1125" w:rsidRPr="00974ABA" w:rsidRDefault="00974ABA" w:rsidP="00974ABA">
      <w:pPr>
        <w:spacing w:after="0"/>
        <w:ind w:firstLine="1418"/>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1) </w:t>
      </w:r>
      <w:r w:rsidR="004A1125" w:rsidRPr="0024125E">
        <w:rPr>
          <w:rFonts w:ascii="Times New Roman" w:hAnsi="Times New Roman" w:cs="Times New Roman"/>
          <w:noProof/>
          <w:sz w:val="24"/>
          <w:szCs w:val="24"/>
        </w:rPr>
        <w:t>Просеч</w:t>
      </w:r>
      <w:r w:rsidR="004A1125" w:rsidRPr="0024125E">
        <w:rPr>
          <w:rFonts w:ascii="Times New Roman" w:hAnsi="Times New Roman" w:cs="Times New Roman"/>
          <w:noProof/>
          <w:sz w:val="24"/>
          <w:szCs w:val="24"/>
          <w:lang w:val="sr-Cyrl-RS"/>
        </w:rPr>
        <w:t>ан</w:t>
      </w:r>
      <w:r w:rsidR="004A1125" w:rsidRPr="0024125E">
        <w:rPr>
          <w:rFonts w:ascii="Times New Roman" w:hAnsi="Times New Roman" w:cs="Times New Roman"/>
          <w:noProof/>
          <w:sz w:val="24"/>
          <w:szCs w:val="24"/>
        </w:rPr>
        <w:t xml:space="preserve"> и</w:t>
      </w:r>
      <w:r w:rsidR="004A1125" w:rsidRPr="0024125E">
        <w:rPr>
          <w:rFonts w:ascii="Times New Roman" w:hAnsi="Times New Roman" w:cs="Times New Roman"/>
          <w:noProof/>
          <w:sz w:val="24"/>
          <w:szCs w:val="24"/>
          <w:lang w:val="sr-Latn-CS"/>
        </w:rPr>
        <w:t xml:space="preserve">знос субвенција по газдинству је током периода 2015-2018. </w:t>
      </w:r>
      <w:r w:rsidR="004A1125" w:rsidRPr="0024125E">
        <w:rPr>
          <w:rFonts w:ascii="Times New Roman" w:hAnsi="Times New Roman" w:cs="Times New Roman"/>
          <w:noProof/>
          <w:sz w:val="24"/>
          <w:szCs w:val="24"/>
          <w:lang w:val="sr-Cyrl-RS"/>
        </w:rPr>
        <w:t xml:space="preserve">године </w:t>
      </w:r>
      <w:r w:rsidR="004A1125" w:rsidRPr="0024125E">
        <w:rPr>
          <w:rFonts w:ascii="Times New Roman" w:hAnsi="Times New Roman" w:cs="Times New Roman"/>
          <w:noProof/>
          <w:sz w:val="24"/>
          <w:szCs w:val="24"/>
          <w:lang w:val="sr-Latn-CS"/>
        </w:rPr>
        <w:t>био 346.176 РСД и значајно је већи у АП</w:t>
      </w:r>
      <w:r w:rsidR="004A1125" w:rsidRPr="0024125E">
        <w:rPr>
          <w:rFonts w:ascii="Times New Roman" w:hAnsi="Times New Roman" w:cs="Times New Roman"/>
          <w:noProof/>
          <w:sz w:val="24"/>
          <w:szCs w:val="24"/>
          <w:lang w:val="sr-Cyrl-RS"/>
        </w:rPr>
        <w:t>В</w:t>
      </w:r>
      <w:r w:rsidR="004A1125" w:rsidRPr="0024125E">
        <w:rPr>
          <w:rFonts w:ascii="Times New Roman" w:hAnsi="Times New Roman" w:cs="Times New Roman"/>
          <w:noProof/>
          <w:sz w:val="24"/>
          <w:szCs w:val="24"/>
          <w:lang w:val="sr-Latn-CS"/>
        </w:rPr>
        <w:t xml:space="preserve"> (432.759,5</w:t>
      </w:r>
      <w:r w:rsidR="004A1125" w:rsidRPr="0024125E">
        <w:rPr>
          <w:rFonts w:ascii="Times New Roman" w:hAnsi="Times New Roman" w:cs="Times New Roman"/>
          <w:noProof/>
          <w:sz w:val="24"/>
          <w:szCs w:val="24"/>
          <w:lang w:val="sr-Cyrl-RS"/>
        </w:rPr>
        <w:t xml:space="preserve"> РСД</w:t>
      </w:r>
      <w:r w:rsidR="004A1125" w:rsidRPr="0024125E">
        <w:rPr>
          <w:rFonts w:ascii="Times New Roman" w:hAnsi="Times New Roman" w:cs="Times New Roman"/>
          <w:noProof/>
          <w:sz w:val="24"/>
          <w:szCs w:val="24"/>
          <w:lang w:val="sr-Latn-CS"/>
        </w:rPr>
        <w:t xml:space="preserve">) у односу на Централну Србију (306.941,3 РСД). Подаци </w:t>
      </w:r>
      <w:r w:rsidR="004A1125" w:rsidRPr="0024125E">
        <w:rPr>
          <w:rFonts w:ascii="Times New Roman" w:hAnsi="Times New Roman" w:cs="Times New Roman"/>
          <w:noProof/>
          <w:sz w:val="24"/>
          <w:szCs w:val="24"/>
          <w:lang w:val="sr-Latn-CS" w:eastAsia="zh-CN"/>
        </w:rPr>
        <w:t>FADN</w:t>
      </w:r>
      <w:r w:rsidR="004A1125" w:rsidRPr="0024125E">
        <w:rPr>
          <w:rFonts w:ascii="Times New Roman" w:hAnsi="Times New Roman" w:cs="Times New Roman"/>
          <w:noProof/>
          <w:sz w:val="24"/>
          <w:szCs w:val="24"/>
          <w:lang w:val="sr-Latn-CS"/>
        </w:rPr>
        <w:t xml:space="preserve"> истраживања указују на изражени пад укупних инвестиција по газдинству у оба региона, али и значајну разлику у висини субвенција </w:t>
      </w:r>
      <w:r w:rsidR="004A1125" w:rsidRPr="0024125E">
        <w:rPr>
          <w:rFonts w:ascii="Times New Roman" w:hAnsi="Times New Roman" w:cs="Times New Roman"/>
          <w:noProof/>
          <w:sz w:val="24"/>
          <w:szCs w:val="24"/>
          <w:lang w:val="sr-Cyrl-RS"/>
        </w:rPr>
        <w:t xml:space="preserve">за </w:t>
      </w:r>
      <w:r w:rsidR="004A1125" w:rsidRPr="0024125E">
        <w:rPr>
          <w:rFonts w:ascii="Times New Roman" w:hAnsi="Times New Roman" w:cs="Times New Roman"/>
          <w:noProof/>
          <w:sz w:val="24"/>
          <w:szCs w:val="24"/>
          <w:lang w:val="sr-Latn-CS"/>
        </w:rPr>
        <w:t>инвестиције које су остварила газдинства у АП</w:t>
      </w:r>
      <w:r w:rsidR="004A1125" w:rsidRPr="0024125E">
        <w:rPr>
          <w:rFonts w:ascii="Times New Roman" w:hAnsi="Times New Roman" w:cs="Times New Roman"/>
          <w:noProof/>
          <w:sz w:val="24"/>
          <w:szCs w:val="24"/>
          <w:lang w:val="sr-Cyrl-RS"/>
        </w:rPr>
        <w:t xml:space="preserve">В </w:t>
      </w:r>
      <w:r w:rsidR="004A1125" w:rsidRPr="0024125E">
        <w:rPr>
          <w:rFonts w:ascii="Times New Roman" w:hAnsi="Times New Roman" w:cs="Times New Roman"/>
          <w:noProof/>
          <w:sz w:val="24"/>
          <w:szCs w:val="24"/>
          <w:lang w:val="sr-Latn-CS"/>
        </w:rPr>
        <w:t xml:space="preserve">и Централној Србији (52.812 </w:t>
      </w:r>
      <w:r>
        <w:rPr>
          <w:rFonts w:ascii="Times New Roman" w:hAnsi="Times New Roman" w:cs="Times New Roman"/>
          <w:noProof/>
          <w:sz w:val="24"/>
          <w:szCs w:val="24"/>
          <w:lang w:val="sr-Latn-CS"/>
        </w:rPr>
        <w:t>РСД и 19.124 РСД, респективно)</w:t>
      </w:r>
      <w:r>
        <w:rPr>
          <w:rFonts w:ascii="Times New Roman" w:hAnsi="Times New Roman" w:cs="Times New Roman"/>
          <w:noProof/>
          <w:sz w:val="24"/>
          <w:szCs w:val="24"/>
          <w:lang w:val="sr-Cyrl-RS"/>
        </w:rPr>
        <w:t>;</w:t>
      </w:r>
    </w:p>
    <w:p w14:paraId="4995E460" w14:textId="5AA25CF8" w:rsidR="004A1125" w:rsidRPr="00974ABA" w:rsidRDefault="00974ABA" w:rsidP="00974ABA">
      <w:pPr>
        <w:spacing w:after="0"/>
        <w:ind w:firstLine="1418"/>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2) </w:t>
      </w:r>
      <w:r w:rsidR="004A1125" w:rsidRPr="0024125E">
        <w:rPr>
          <w:rFonts w:ascii="Times New Roman" w:hAnsi="Times New Roman" w:cs="Times New Roman"/>
          <w:noProof/>
          <w:sz w:val="24"/>
          <w:szCs w:val="24"/>
          <w:lang w:val="sr-Latn-CS"/>
        </w:rPr>
        <w:t xml:space="preserve">У посматраном периоду субвенције за рурални развој користило </w:t>
      </w:r>
      <w:r w:rsidR="004A1125" w:rsidRPr="0024125E">
        <w:rPr>
          <w:rFonts w:ascii="Times New Roman" w:hAnsi="Times New Roman" w:cs="Times New Roman"/>
          <w:noProof/>
          <w:sz w:val="24"/>
          <w:szCs w:val="24"/>
          <w:lang w:val="sr-Cyrl-RS"/>
        </w:rPr>
        <w:t xml:space="preserve">је </w:t>
      </w:r>
      <w:r w:rsidR="004A1125" w:rsidRPr="0024125E">
        <w:rPr>
          <w:rFonts w:ascii="Times New Roman" w:hAnsi="Times New Roman" w:cs="Times New Roman"/>
          <w:noProof/>
          <w:sz w:val="24"/>
          <w:szCs w:val="24"/>
          <w:lang w:val="sr-Latn-CS"/>
        </w:rPr>
        <w:t>6</w:t>
      </w:r>
      <w:r w:rsidR="004A1125" w:rsidRPr="0024125E">
        <w:rPr>
          <w:rFonts w:ascii="Times New Roman" w:hAnsi="Times New Roman" w:cs="Times New Roman"/>
          <w:noProof/>
          <w:sz w:val="24"/>
          <w:szCs w:val="24"/>
          <w:lang w:val="sr-Cyrl-RS"/>
        </w:rPr>
        <w:t>-</w:t>
      </w:r>
      <w:r w:rsidR="004A1125" w:rsidRPr="0024125E">
        <w:rPr>
          <w:rFonts w:ascii="Times New Roman" w:hAnsi="Times New Roman" w:cs="Times New Roman"/>
          <w:noProof/>
          <w:sz w:val="24"/>
          <w:szCs w:val="24"/>
          <w:lang w:val="sr-Latn-CS"/>
        </w:rPr>
        <w:t>12% укупног броја газдинстава, док је удео субвенција за ове намене у укупној подршци коју су газдинства остваривала варирао у интервалу 8</w:t>
      </w:r>
      <w:r w:rsidR="004A1125" w:rsidRPr="0024125E">
        <w:rPr>
          <w:rFonts w:ascii="Times New Roman" w:hAnsi="Times New Roman" w:cs="Times New Roman"/>
          <w:noProof/>
          <w:sz w:val="24"/>
          <w:szCs w:val="24"/>
          <w:lang w:val="sr-Cyrl-RS"/>
        </w:rPr>
        <w:t>-</w:t>
      </w:r>
      <w:r w:rsidR="004A1125" w:rsidRPr="0024125E">
        <w:rPr>
          <w:rFonts w:ascii="Times New Roman" w:hAnsi="Times New Roman" w:cs="Times New Roman"/>
          <w:noProof/>
          <w:sz w:val="24"/>
          <w:szCs w:val="24"/>
          <w:lang w:val="sr-Latn-CS"/>
        </w:rPr>
        <w:t xml:space="preserve">15%. Газдинства из </w:t>
      </w:r>
      <w:r w:rsidR="004A1125" w:rsidRPr="0024125E">
        <w:rPr>
          <w:rFonts w:ascii="Times New Roman" w:hAnsi="Times New Roman" w:cs="Times New Roman"/>
          <w:noProof/>
          <w:sz w:val="24"/>
          <w:szCs w:val="24"/>
          <w:lang w:val="sr-Cyrl-RS"/>
        </w:rPr>
        <w:t>АПВ</w:t>
      </w:r>
      <w:r w:rsidR="004A1125" w:rsidRPr="0024125E">
        <w:rPr>
          <w:rFonts w:ascii="Times New Roman" w:hAnsi="Times New Roman" w:cs="Times New Roman"/>
          <w:noProof/>
          <w:sz w:val="24"/>
          <w:szCs w:val="24"/>
          <w:lang w:val="sr-Latn-CS"/>
        </w:rPr>
        <w:t xml:space="preserve"> чешће користе субвенције за рурални развој и оне су заступљеније у укупним средствима за субвенције које добијају (18%). У Централној Србији 10% газдинстава користило је подстицаје за рурални развој, а удео средстава која су по том основу примили у укупним субвенцијама био је у просеку 8,7%. На подручју </w:t>
      </w:r>
      <w:r w:rsidR="004A1125" w:rsidRPr="0024125E">
        <w:rPr>
          <w:rFonts w:ascii="Times New Roman" w:hAnsi="Times New Roman" w:cs="Times New Roman"/>
          <w:noProof/>
          <w:sz w:val="24"/>
          <w:szCs w:val="24"/>
          <w:lang w:val="sr-Cyrl-RS"/>
        </w:rPr>
        <w:t>АПВ</w:t>
      </w:r>
      <w:r w:rsidR="004A1125" w:rsidRPr="0024125E">
        <w:rPr>
          <w:rFonts w:ascii="Times New Roman" w:hAnsi="Times New Roman" w:cs="Times New Roman"/>
          <w:noProof/>
          <w:sz w:val="24"/>
          <w:szCs w:val="24"/>
          <w:lang w:val="sr-Latn-CS"/>
        </w:rPr>
        <w:t xml:space="preserve"> корисници субвенција за рурални развој су газдинства натпросечне величине, док су на простору Цент</w:t>
      </w:r>
      <w:r>
        <w:rPr>
          <w:rFonts w:ascii="Times New Roman" w:hAnsi="Times New Roman" w:cs="Times New Roman"/>
          <w:noProof/>
          <w:sz w:val="24"/>
          <w:szCs w:val="24"/>
          <w:lang w:val="sr-Latn-CS"/>
        </w:rPr>
        <w:t>ралне Србије то мања газдинства</w:t>
      </w:r>
      <w:r>
        <w:rPr>
          <w:rFonts w:ascii="Times New Roman" w:hAnsi="Times New Roman" w:cs="Times New Roman"/>
          <w:noProof/>
          <w:sz w:val="24"/>
          <w:szCs w:val="24"/>
          <w:lang w:val="sr-Cyrl-RS"/>
        </w:rPr>
        <w:t>;</w:t>
      </w:r>
    </w:p>
    <w:p w14:paraId="16671CB5" w14:textId="1411770D" w:rsidR="004A1125" w:rsidRPr="0024125E"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3) </w:t>
      </w:r>
      <w:r w:rsidR="004A1125" w:rsidRPr="0024125E">
        <w:rPr>
          <w:rFonts w:ascii="Times New Roman" w:hAnsi="Times New Roman" w:cs="Times New Roman"/>
          <w:noProof/>
          <w:sz w:val="24"/>
          <w:szCs w:val="24"/>
          <w:lang w:val="sr-Latn-CS"/>
        </w:rPr>
        <w:t xml:space="preserve">Међу корисницима субвенција за рурални развој у просеку је било 23,1% младих пољопривредника, при чему њихов удео опада. Млади пољопривредници у Централној Србији остваривали су веће просечне субвенције него они у </w:t>
      </w:r>
      <w:r w:rsidR="004A1125" w:rsidRPr="0024125E">
        <w:rPr>
          <w:rFonts w:ascii="Times New Roman" w:hAnsi="Times New Roman" w:cs="Times New Roman"/>
          <w:noProof/>
          <w:sz w:val="24"/>
          <w:szCs w:val="24"/>
          <w:lang w:val="sr-Cyrl-RS"/>
        </w:rPr>
        <w:t>АПВ</w:t>
      </w:r>
      <w:r>
        <w:rPr>
          <w:rFonts w:ascii="Times New Roman" w:hAnsi="Times New Roman" w:cs="Times New Roman"/>
          <w:noProof/>
          <w:sz w:val="24"/>
          <w:szCs w:val="24"/>
          <w:lang w:val="sr-Cyrl-RS"/>
        </w:rPr>
        <w:t>;</w:t>
      </w:r>
      <w:r w:rsidR="004A1125" w:rsidRPr="0024125E">
        <w:rPr>
          <w:rFonts w:ascii="Times New Roman" w:hAnsi="Times New Roman" w:cs="Times New Roman"/>
          <w:noProof/>
          <w:sz w:val="24"/>
          <w:szCs w:val="24"/>
          <w:lang w:val="sr-Latn-CS"/>
        </w:rPr>
        <w:t xml:space="preserve"> </w:t>
      </w:r>
    </w:p>
    <w:p w14:paraId="0CC4F977" w14:textId="0267A7AC" w:rsidR="004A1125" w:rsidRPr="0024125E"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4) </w:t>
      </w:r>
      <w:r w:rsidR="004A1125" w:rsidRPr="0024125E">
        <w:rPr>
          <w:rFonts w:ascii="Times New Roman" w:hAnsi="Times New Roman" w:cs="Times New Roman"/>
          <w:noProof/>
          <w:sz w:val="24"/>
          <w:szCs w:val="24"/>
          <w:lang w:val="sr-Latn-CS"/>
        </w:rPr>
        <w:t xml:space="preserve">Од укупног броја корисника подстицаја за </w:t>
      </w:r>
      <w:r w:rsidR="004A1125" w:rsidRPr="0024125E">
        <w:rPr>
          <w:rFonts w:ascii="Times New Roman" w:hAnsi="Times New Roman" w:cs="Times New Roman"/>
          <w:noProof/>
          <w:sz w:val="24"/>
          <w:szCs w:val="24"/>
          <w:lang w:val="sr-Cyrl-RS"/>
        </w:rPr>
        <w:t xml:space="preserve">мере </w:t>
      </w:r>
      <w:r w:rsidR="004A1125" w:rsidRPr="0024125E">
        <w:rPr>
          <w:rFonts w:ascii="Times New Roman" w:hAnsi="Times New Roman" w:cs="Times New Roman"/>
          <w:noProof/>
          <w:sz w:val="24"/>
          <w:szCs w:val="24"/>
          <w:lang w:val="sr-Latn-CS"/>
        </w:rPr>
        <w:t>руралн</w:t>
      </w:r>
      <w:r w:rsidR="004A1125" w:rsidRPr="0024125E">
        <w:rPr>
          <w:rFonts w:ascii="Times New Roman" w:hAnsi="Times New Roman" w:cs="Times New Roman"/>
          <w:noProof/>
          <w:sz w:val="24"/>
          <w:szCs w:val="24"/>
          <w:lang w:val="sr-Cyrl-RS"/>
        </w:rPr>
        <w:t>ог</w:t>
      </w:r>
      <w:r w:rsidR="004A1125" w:rsidRPr="0024125E">
        <w:rPr>
          <w:rFonts w:ascii="Times New Roman" w:hAnsi="Times New Roman" w:cs="Times New Roman"/>
          <w:noProof/>
          <w:sz w:val="24"/>
          <w:szCs w:val="24"/>
          <w:lang w:val="sr-Latn-CS"/>
        </w:rPr>
        <w:t xml:space="preserve"> развој</w:t>
      </w:r>
      <w:r w:rsidR="004A1125" w:rsidRPr="0024125E">
        <w:rPr>
          <w:rFonts w:ascii="Times New Roman" w:hAnsi="Times New Roman" w:cs="Times New Roman"/>
          <w:noProof/>
          <w:sz w:val="24"/>
          <w:szCs w:val="24"/>
          <w:lang w:val="sr-Cyrl-RS"/>
        </w:rPr>
        <w:t>а</w:t>
      </w:r>
      <w:r w:rsidR="004A1125" w:rsidRPr="0024125E">
        <w:rPr>
          <w:rFonts w:ascii="Times New Roman" w:hAnsi="Times New Roman" w:cs="Times New Roman"/>
          <w:noProof/>
          <w:sz w:val="24"/>
          <w:szCs w:val="24"/>
          <w:lang w:val="sr-Latn-CS"/>
        </w:rPr>
        <w:t xml:space="preserve"> 14,8% чине газдинства из ПОУРП. Удео ових газдинстава у укупно пласираним субвенцијама за рурални развој био је у просеку 13,8%. Висина субвенција за рурални развој коју су остварила газдинства у ПОУРП незнатно превазилази ниво просечних субвенција на газдинствима која су примала овај вид подршке.</w:t>
      </w:r>
    </w:p>
    <w:p w14:paraId="7556189B" w14:textId="2E0BE29E" w:rsidR="00FC258B" w:rsidRPr="004A1125" w:rsidRDefault="00FC258B" w:rsidP="00974ABA">
      <w:pPr>
        <w:ind w:left="360" w:firstLine="1418"/>
        <w:rPr>
          <w:noProof/>
          <w:lang w:val="sr-Cyrl-RS"/>
        </w:rPr>
      </w:pPr>
    </w:p>
    <w:p w14:paraId="02FAE70D" w14:textId="77777777" w:rsidR="003000CF" w:rsidRDefault="003000CF" w:rsidP="00F414C8">
      <w:pPr>
        <w:rPr>
          <w:noProof/>
          <w:lang w:val="sr-Latn-CS" w:eastAsia="de-AT"/>
        </w:rPr>
      </w:pPr>
    </w:p>
    <w:p w14:paraId="6E7E9132" w14:textId="77777777" w:rsidR="00F414C8" w:rsidRDefault="00F414C8" w:rsidP="00F414C8">
      <w:pPr>
        <w:rPr>
          <w:noProof/>
          <w:lang w:val="sr-Latn-CS" w:eastAsia="de-AT"/>
        </w:rPr>
        <w:sectPr w:rsidR="00F414C8" w:rsidSect="000B002A">
          <w:pgSz w:w="11907" w:h="16840" w:code="9"/>
          <w:pgMar w:top="1134" w:right="1134" w:bottom="1134" w:left="1418" w:header="720" w:footer="720" w:gutter="0"/>
          <w:cols w:space="720"/>
          <w:docGrid w:linePitch="360"/>
        </w:sectPr>
      </w:pPr>
    </w:p>
    <w:p w14:paraId="08952335" w14:textId="223466E5" w:rsidR="00BD379C" w:rsidRPr="0024125E" w:rsidRDefault="0024125E" w:rsidP="00D0728A">
      <w:pPr>
        <w:pStyle w:val="Heading1"/>
        <w:numPr>
          <w:ilvl w:val="0"/>
          <w:numId w:val="0"/>
        </w:numPr>
        <w:jc w:val="center"/>
        <w:rPr>
          <w:rFonts w:ascii="Times New Roman" w:eastAsia="Times New Roman" w:hAnsi="Times New Roman" w:cs="Times New Roman"/>
          <w:b w:val="0"/>
          <w:color w:val="auto"/>
          <w:sz w:val="24"/>
          <w:szCs w:val="24"/>
          <w:lang w:eastAsia="de-AT"/>
        </w:rPr>
      </w:pPr>
      <w:bookmarkStart w:id="39" w:name="_Toc95510672"/>
      <w:r w:rsidRPr="0024125E">
        <w:rPr>
          <w:rFonts w:ascii="Times New Roman" w:eastAsia="Times New Roman" w:hAnsi="Times New Roman" w:cs="Times New Roman"/>
          <w:b w:val="0"/>
          <w:color w:val="auto"/>
          <w:sz w:val="24"/>
          <w:szCs w:val="24"/>
          <w:lang w:eastAsia="de-AT"/>
        </w:rPr>
        <w:lastRenderedPageBreak/>
        <w:t>IV. SWOT АНАЛИЗА</w:t>
      </w:r>
      <w:bookmarkEnd w:id="39"/>
    </w:p>
    <w:p w14:paraId="145EF378"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Допринос пољопривреде економском расту и развоју Србије је значајан, али и даље постоји велики простор за даље трансформисање пољопривредно-прехрамбеног сектора у модеран и конкурентан сектор који генерише нова квалитетна радна места, гарантује стабилне приходе пољопривредника, доприноси одрживом коришћењу ресурса и унапређује стање животне средине и економије руралних подручја. </w:t>
      </w:r>
    </w:p>
    <w:p w14:paraId="19AEF027"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b/>
          <w:i/>
          <w:noProof/>
          <w:sz w:val="24"/>
          <w:szCs w:val="24"/>
          <w:lang w:val="sr-Latn-CS" w:eastAsia="zh-CN"/>
        </w:rPr>
        <w:t>Предности</w:t>
      </w:r>
      <w:r w:rsidRPr="0024125E">
        <w:rPr>
          <w:rFonts w:ascii="Times New Roman" w:hAnsi="Times New Roman" w:cs="Times New Roman"/>
          <w:noProof/>
          <w:sz w:val="24"/>
          <w:szCs w:val="24"/>
          <w:lang w:val="sr-Latn-CS" w:eastAsia="zh-CN"/>
        </w:rPr>
        <w:t xml:space="preserve"> Пољопривредни сектор и рурална подручја поседују значајне ресурсе, како у смислу обима тако и њихове разноврсности. Ово се огледа у добрим агро-климатским условима, повољном односу расположивих површина по становнику и запосленом у пољопривреди, богатом биодиверзитету, добром квалитету и структури пољопривредног земљишта. Домаћим произвођачима хране на располагању су и други квалитетни фактори производње, као што су искусна радна снага и инпути. Све наведено, омогућује производњу широког спектра пољопривредних и прехрамбених производа високе вредности, са високим нивоом квалитета у погледу здравствене безбедности и хранљиве вредности, која одговара тренду потражње потрошача који се креће у том смеру. </w:t>
      </w:r>
    </w:p>
    <w:p w14:paraId="673FDACB"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За одређени број кључних примарних пољопривредно-прехрамбених производа, приноси су достигли свој реални потенцијал, иако постоје изражене разлике између региона и газдинстава. Прехрамбеној индустрији доступне су квалитетне сировине из домаће производње. Значајне инвестиције допринеле су модернизацији техничко-технолошких капацитета и унапређењу конкурентности на међународном, пре свега регионалном тржишту. Захваљујући низу билатерних и мултилатералних трговинских споразума, домаћим произвођачима пољопривредних производа и хране доступна су бројна страна тржишта, чиме се повећавају могућности раста извоза. </w:t>
      </w:r>
    </w:p>
    <w:p w14:paraId="17B98CD9"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Разноликост и атрактивност руралног амбијента, заједно са богатом културном баштином, очуваним традиционалним технологијама производње хране и солидним стањем инфраструктуре (у неким руралним областима), представљају солидну базу за развој различитих типова туризма. Уз то треба додати и постојање широке лепезе домаћих прерађевина високог квалитета, које су препознате на тржишту и за којима постоји тражња како од стране туристичких и угоститељских објеката, тако и на градским пијацама.</w:t>
      </w:r>
    </w:p>
    <w:p w14:paraId="445D2A7D" w14:textId="31300D43"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b/>
          <w:i/>
          <w:noProof/>
          <w:sz w:val="24"/>
          <w:szCs w:val="24"/>
          <w:lang w:val="sr-Latn-CS" w:eastAsia="zh-CN"/>
        </w:rPr>
        <w:t>Слабости</w:t>
      </w:r>
      <w:r w:rsidRPr="0024125E">
        <w:rPr>
          <w:rFonts w:ascii="Times New Roman" w:hAnsi="Times New Roman" w:cs="Times New Roman"/>
          <w:noProof/>
          <w:sz w:val="24"/>
          <w:szCs w:val="24"/>
          <w:lang w:val="sr-Latn-CS" w:eastAsia="zh-CN"/>
        </w:rPr>
        <w:t xml:space="preserve"> </w:t>
      </w:r>
      <w:r w:rsidRPr="000A1891">
        <w:rPr>
          <w:rFonts w:ascii="Times New Roman" w:hAnsi="Times New Roman" w:cs="Times New Roman"/>
          <w:noProof/>
          <w:sz w:val="24"/>
          <w:szCs w:val="24"/>
          <w:lang w:val="sr-Latn-CS" w:eastAsia="zh-CN"/>
        </w:rPr>
        <w:t>Стоп</w:t>
      </w:r>
      <w:r w:rsidR="000A1891">
        <w:rPr>
          <w:rFonts w:ascii="Times New Roman" w:hAnsi="Times New Roman" w:cs="Times New Roman"/>
          <w:noProof/>
          <w:sz w:val="24"/>
          <w:szCs w:val="24"/>
          <w:lang w:val="sr-Cyrl-RS" w:eastAsia="zh-CN"/>
        </w:rPr>
        <w:t>а</w:t>
      </w:r>
      <w:r w:rsidRPr="000A1891">
        <w:rPr>
          <w:rFonts w:ascii="Times New Roman" w:hAnsi="Times New Roman" w:cs="Times New Roman"/>
          <w:noProof/>
          <w:sz w:val="24"/>
          <w:szCs w:val="24"/>
          <w:lang w:val="sr-Latn-CS" w:eastAsia="zh-CN"/>
        </w:rPr>
        <w:t xml:space="preserve"> старења становништва</w:t>
      </w:r>
      <w:r w:rsidRPr="0024125E">
        <w:rPr>
          <w:rFonts w:ascii="Times New Roman" w:hAnsi="Times New Roman" w:cs="Times New Roman"/>
          <w:noProof/>
          <w:sz w:val="24"/>
          <w:szCs w:val="24"/>
          <w:lang w:val="sr-Latn-CS" w:eastAsia="zh-CN"/>
        </w:rPr>
        <w:t xml:space="preserve"> у руралним подручјима су високе, што неповољно утиче на генерацијску обнову носилаца и управника газдинства, а последично и на њихову спремност и капацитет за прихватање иновација. Изгледи за преокрет овог тренда нису обећавајући, с обзиром на укупне демографске карактеристике популације. Поред тога, у важна структурна ограничења спада и велики број малих газдинстава, уситњеност парцела, ограничен приступ земљишту у подручјима где постоји тражња за потребе ширење газдинстава, низак степен специјализације и опадајући удео газдинстава са диверзификованим приходима са газдинства.</w:t>
      </w:r>
    </w:p>
    <w:p w14:paraId="4533C617"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Лоше управљање природним ресурсима, недостатак и/или лоше одржавање пољопривредне инфраструктуре, као и низак ниво улагања у овој области представљају велики изазов за одрживи развој сектора. Примена еколошки непримерених производних пракси, недовољна употреба стајњака (као последица пада броја стоке), амортизованост опреме, механизације и објеката, изазивају низ неповољних последица по животну средину, природне ресурсе и енергетску ефикасност. Упркос великој разноликости природних ресурса, шире користи од агро-еколошких производа и услуга углавном нису довољно интегрисане у локалну економију. Изузетак су туристичке услуге, органска производња, сакупљање шумских плодова и производња производа са заштићеним ознакама порекла и квалитета, у које је ипак укључен мали број газдинстава.</w:t>
      </w:r>
    </w:p>
    <w:p w14:paraId="6E434189"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Приходи у пољопривредном сектору су ниски, са великим разликама између појединих региона, газдинстава и подсектора. Осим што су ниски, приходи су такође </w:t>
      </w:r>
      <w:r w:rsidRPr="0024125E">
        <w:rPr>
          <w:rFonts w:ascii="Times New Roman" w:hAnsi="Times New Roman" w:cs="Times New Roman"/>
          <w:noProof/>
          <w:sz w:val="24"/>
          <w:szCs w:val="24"/>
          <w:lang w:val="sr-Latn-CS" w:eastAsia="zh-CN"/>
        </w:rPr>
        <w:lastRenderedPageBreak/>
        <w:t xml:space="preserve">нестабилни. Са све већом интегрисаношћу у светско тржиште и климатским променама (чије се погоршање очекује), постоји велики ризик да ће нестабилност прихода газдинстава и ризици са којима се суочавају остати претња и у наредном периоду. </w:t>
      </w:r>
    </w:p>
    <w:p w14:paraId="2536152A"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Године ниских улагања у истраживање и развој, заједно са слабо интегрисаним системом трансфера знања, довеле су до ниских стопа раста продуктивности. Финансирање истраживања и развоја у односу на бруто домаћи производ у Србији је мање од 1 процента (2,06 % у ЕУ-28, Европска агенција за статистику - Еуростат). Приоритети често нису усклађени са стварним потребама пољопривредника и индустрије, а и интеракција међу свим учесницима је слаба. Читав систем се суочава са многим недостацима, који нису повезани само са оскудним финансирањем. </w:t>
      </w:r>
    </w:p>
    <w:p w14:paraId="26D6B16B"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Асиметрија у ланцу вредности је изражена, како у преговарачким позицијама тако и у погледу респоделе, и то на штету мањих газдинстава. Нелојалне трговинске праксе су присутне у свим сегментима ланца снабдевања храном, што за последицу има повећану концентрацију, посебно у сегментима прераде и дистрибуције хране. У сегменту прехрамбене индустрије постоји низ дефицита који чине ланац производње недовољно ефикасним и умањују конкурентност, као што су: неразвијене тржишне институције и инфраструктура, одсуство информационих система и неразвијена логистичка подршка, застарела технологија, низак степен коришћења прерадних капацитета, недовољно интегрисан ланац вредности, и присуство монопола. Производна структура је недовољно иновирана, а инвестиције у достизање стандарда скромне, што се рефлектује и у структури извоза. Наиме, у структури извоза доминирају производи ниже вредности (супротно од структуре увоза), са малим помацима у измени тог односа. </w:t>
      </w:r>
    </w:p>
    <w:p w14:paraId="15612273"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b/>
          <w:i/>
          <w:noProof/>
          <w:sz w:val="24"/>
          <w:szCs w:val="24"/>
          <w:lang w:val="sr-Latn-CS" w:eastAsia="zh-CN"/>
        </w:rPr>
        <w:t>Прилике</w:t>
      </w:r>
      <w:r w:rsidRPr="0024125E">
        <w:rPr>
          <w:rFonts w:ascii="Times New Roman" w:hAnsi="Times New Roman" w:cs="Times New Roman"/>
          <w:noProof/>
          <w:sz w:val="24"/>
          <w:szCs w:val="24"/>
          <w:lang w:val="sr-Latn-CS" w:eastAsia="zh-CN"/>
        </w:rPr>
        <w:t xml:space="preserve"> Глобални трендови тражње за храном и пољопривредним производима пружају могућности за даље унапређење перформанси сектора и раст извоза производа веће фазе прераде. Промене прехрамбених навика и преференција потрошача у погледу квалитета и здравствене безбедности хране, као и поштовање еколошких стандарда (следљивост, безбедност хране, добробит животиња, заштита животне средине) нуде могућности за продор на тржишта високе вредности. То се односи не само на производњу хране, већ и на развој био-економије, зелене економије, циркуларне економије, као и бољу валоризацију производа на бази статуса земље без ГМО. Поред тога, на унутрашњем тржишту се отвара низ могућности повезаних са повећаним интересовањем потрошача за локалну храну и кратке ланце снабдевања.</w:t>
      </w:r>
    </w:p>
    <w:p w14:paraId="4A7361AE"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Значајне неискоришћене могућности леже и у сегменту унапређења логистичке подршке сектору и услуга које га окружују, укључујући и информационе технологије, дигитализацију дуж читавог производног ланца и ланца снабдевања. То би допринело смањењу трансакционих трошкова и расту конкурентности, али и значајно унапредило квалитет радних места на руралном тржишту рада. </w:t>
      </w:r>
    </w:p>
    <w:p w14:paraId="47772A20"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Приступ ИПАРД средствима, уз већу стопу повлачења ових средстава би, уз јасно постављене приоритете националних и локалнх буџета за рурални развој, могао да допринесе расту инвестиција значајног дела учесника у сектору, што се пре свега односи на велики део (полу)одрживих газдинстава и застарелих прерађивачких капацитета. </w:t>
      </w:r>
    </w:p>
    <w:p w14:paraId="4197E644"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Привлачење младих пољопривредника, олакшани услови за развој пословања у сеоским подручјима, оснаживање економског и социјалног положаја жена у руралним подручјима и других осетљивих категорија, допринео би проширењу производа и услуга доступних руралном становништву и успорио негативне демографске трендове.</w:t>
      </w:r>
    </w:p>
    <w:p w14:paraId="7B6993F8"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b/>
          <w:i/>
          <w:noProof/>
          <w:sz w:val="24"/>
          <w:szCs w:val="24"/>
          <w:lang w:val="sr-Latn-CS" w:eastAsia="zh-CN"/>
        </w:rPr>
        <w:t>Претње</w:t>
      </w:r>
      <w:r w:rsidRPr="0024125E">
        <w:rPr>
          <w:rFonts w:ascii="Times New Roman" w:hAnsi="Times New Roman" w:cs="Times New Roman"/>
          <w:noProof/>
          <w:sz w:val="24"/>
          <w:szCs w:val="24"/>
          <w:lang w:val="sr-Latn-CS" w:eastAsia="zh-CN"/>
        </w:rPr>
        <w:t xml:space="preserve"> Кључне претње за даљи развој сектора и његово убрзање, као и за одрживи развој руралних подручја могу се сврстати у неколико фактора, и то: наповољна демографска кретања, климатске промене, застој у ЕУ интегарцијама и институционалним реформама и недостатак инвестиција. </w:t>
      </w:r>
    </w:p>
    <w:p w14:paraId="1C5E860F"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Неповољни демографски трендови свакако су једна од најзначајнијих структурних карактеристика руралних подручја, посебно радне снаге у пољопривреди. Миграције млађе радне снаге, продужетак периода редовног школовања и сл, утицали су </w:t>
      </w:r>
      <w:r w:rsidRPr="0024125E">
        <w:rPr>
          <w:rFonts w:ascii="Times New Roman" w:hAnsi="Times New Roman" w:cs="Times New Roman"/>
          <w:noProof/>
          <w:sz w:val="24"/>
          <w:szCs w:val="24"/>
          <w:lang w:val="sr-Latn-CS" w:eastAsia="zh-CN"/>
        </w:rPr>
        <w:lastRenderedPageBreak/>
        <w:t xml:space="preserve">на осиромашење пољопривредног сектора виталном радном снагом, али и интересом млађих лица за преузимање газдинства. Даљи наставак ових трендова представља озбиљну претњу одрживом развоју руралних подручја, паду економске активности у овим подручјима, даљој деградацији физичке инфраструктуре и смањењу доступности и квалитета социјалних услуга. </w:t>
      </w:r>
    </w:p>
    <w:p w14:paraId="7149B5C1"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У Србији нема довољно сазнања о размерама и ефектима временских непогода на производне и економске резултате пољопривредне производње, посебно оним дисагрегираним на поједине типове газдинстава, секторе и регионе. Ипак, извесно је да су претње од утицаја климатских промена на имовину, усеве и приходе пољопривредних газдинстава и благостање руралног становништва генерално растуће и да захтевају системски одговор. Осим утицаја на продуктивност гајених биљака, климатске промене би могле додатно отежати пољопривредну производњу преко експанзије већ постојећих узрочника болести и појаве нових врста, ширења коровских биљних врста ван досадашњег ареала распрострањења, угрожавања водоснабдевања и сл.</w:t>
      </w:r>
    </w:p>
    <w:p w14:paraId="33CE91D1"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Застој у ЕУ интеграцијама успорава неопходне институционалне реформе у сектору, што је показало искуство из протеклих неколико година. Продужетак овог застоја додатно би угрозио реформисање институција и законодавства, са значајним последицама на динамичније реструктуирање сектора, усвајање нових еколошких и стандарда квалитета хране, и раст конкурентости. Низак ниво подстицаја, отежан приступ финасијским изворима и споро повлачење ИПАРД средстава, чине да је укупан обим инвестиција у сектору испод оптималног нивоа и стварних потреба. Све ово прети да додатно угрози конкурентност пољопривреде, рачунајући и на регионалном тржишту. </w:t>
      </w:r>
    </w:p>
    <w:p w14:paraId="16BCDD90"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b/>
          <w:i/>
          <w:noProof/>
          <w:sz w:val="24"/>
          <w:szCs w:val="24"/>
          <w:lang w:val="sr-Latn-CS" w:eastAsia="zh-CN"/>
        </w:rPr>
        <w:t>Закључак</w:t>
      </w:r>
      <w:r w:rsidRPr="0024125E">
        <w:rPr>
          <w:rFonts w:ascii="Times New Roman" w:hAnsi="Times New Roman" w:cs="Times New Roman"/>
          <w:noProof/>
          <w:sz w:val="24"/>
          <w:szCs w:val="24"/>
          <w:lang w:val="sr-Latn-CS" w:eastAsia="zh-CN"/>
        </w:rPr>
        <w:t xml:space="preserve"> И поред тога што сектор има бројне конкурентске предности које би се могле искористити за бржи раст и развој, укључујући богате земљишне ресурсе и разноврстан биодиверзитет, преференцијални статус на бројним евро-азијским тржиштима, компаративно ниске трошкове радне снаге и, одскора, приступ инвестиционој подршци за пољопривреду из ЕУ фондова, многи потенцијали су несикоришћени.</w:t>
      </w:r>
    </w:p>
    <w:p w14:paraId="668CA099" w14:textId="77777777"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Велики део газдинстава, посебно оних мале и средње величине са још увек активном виталном радном снагом, не успева да доспе на развојну путању. Разлози застоја у њиховом структурном реформисању су вишеструки, а неки од кључних су отежан приступ финансијским тржиштима, отежан приступ земљишту (у регионима где постоји тражња), као и недовољна интегрисаност у ланце вредности. Већина произвођача са малим и нестабилним тржишним вишковима оријентисана је на локална тржишта и/или се суочава са високим трансакционим трошковима у приступу новим и већим тржиштима. Логистичка подршка и пратеће услуге доступни су претежно великим произвођачима и извозно оријентисаним секторима и производима. На другој страни, изражена концентрација и мала конкуренција у прехрамбеној индустрији додатно отежавају позицију малих произвођача са иначе ниском преговарачком снагом.</w:t>
      </w:r>
    </w:p>
    <w:p w14:paraId="3BF9EBC4" w14:textId="35C883A4" w:rsidR="00D95AF2" w:rsidRPr="0024125E" w:rsidRDefault="00D95AF2" w:rsidP="00CE571B">
      <w:pPr>
        <w:spacing w:after="0"/>
        <w:ind w:firstLine="1418"/>
        <w:rPr>
          <w:rFonts w:ascii="Times New Roman" w:hAnsi="Times New Roman" w:cs="Times New Roman"/>
          <w:noProof/>
          <w:sz w:val="24"/>
          <w:szCs w:val="24"/>
          <w:lang w:val="sr-Latn-CS" w:eastAsia="zh-CN"/>
        </w:rPr>
      </w:pPr>
      <w:r w:rsidRPr="0024125E">
        <w:rPr>
          <w:rFonts w:ascii="Times New Roman" w:hAnsi="Times New Roman" w:cs="Times New Roman"/>
          <w:noProof/>
          <w:sz w:val="24"/>
          <w:szCs w:val="24"/>
          <w:lang w:val="sr-Latn-CS" w:eastAsia="zh-CN"/>
        </w:rPr>
        <w:t xml:space="preserve">Динамичнији раст продуктивности и конкурентности захтевају не само стабилан раст производње и смањење трошкова, већ и измену производне структуре, раст квалитета и већу заступљеност производа веће додате вредности. Да би ове ове промене догодиле, основни предуслов је генерацијска обнова сектора у већини руралних подручја, попуњавање сектора виталном и квалификованом радном снагом, што поразумева коориднацију политика које воде ка социо-економској трансформацији руралних подручја. </w:t>
      </w:r>
    </w:p>
    <w:p w14:paraId="2FC783C3" w14:textId="7DD6A467" w:rsidR="00F414C8" w:rsidRDefault="00D95AF2" w:rsidP="00CE571B">
      <w:pPr>
        <w:spacing w:after="0"/>
        <w:ind w:firstLine="1418"/>
        <w:rPr>
          <w:noProof/>
          <w:sz w:val="24"/>
          <w:szCs w:val="24"/>
          <w:lang w:val="sr-Cyrl-RS" w:eastAsia="zh-CN"/>
        </w:rPr>
      </w:pPr>
      <w:r w:rsidRPr="0024125E">
        <w:rPr>
          <w:rFonts w:ascii="Times New Roman" w:hAnsi="Times New Roman" w:cs="Times New Roman"/>
          <w:noProof/>
          <w:sz w:val="24"/>
          <w:szCs w:val="24"/>
          <w:lang w:val="sr-Latn-CS" w:eastAsia="zh-CN"/>
        </w:rPr>
        <w:t xml:space="preserve">Одрживо управљање природним ресурсима, еколошки и климатски изазови, заједно са руралном инфраструктуром, су подручја на чијем је унапређењу мало учињено. Разлози се само делимично могу тражити у лошој координацији активности на припреми интерсекторских стратегија, акционих планова и мањку средстава. Једнако важан проблем представља и недостатак капацитета у ЈЛС да креирају и спроводе веће локалне инфраструктурне пројекте, али и да спроводе контролне функције које су им додељене над </w:t>
      </w:r>
      <w:r w:rsidRPr="0024125E">
        <w:rPr>
          <w:noProof/>
          <w:sz w:val="24"/>
          <w:szCs w:val="24"/>
          <w:lang w:val="sr-Latn-CS" w:eastAsia="zh-CN"/>
        </w:rPr>
        <w:t>управљањем природним ресурсима.</w:t>
      </w:r>
    </w:p>
    <w:p w14:paraId="2FA7A35D" w14:textId="77777777" w:rsidR="003F3270" w:rsidRPr="003F3270" w:rsidRDefault="003F3270" w:rsidP="003F3270">
      <w:pPr>
        <w:rPr>
          <w:noProof/>
          <w:lang w:val="sr-Latn-RS" w:eastAsia="zh-CN"/>
        </w:rPr>
        <w:sectPr w:rsidR="003F3270" w:rsidRPr="003F3270" w:rsidSect="000B002A">
          <w:pgSz w:w="11907" w:h="16840" w:code="9"/>
          <w:pgMar w:top="1134" w:right="1134" w:bottom="1134" w:left="1418" w:header="720" w:footer="720" w:gutter="0"/>
          <w:cols w:space="720"/>
          <w:docGrid w:linePitch="360"/>
        </w:sectPr>
      </w:pPr>
    </w:p>
    <w:p w14:paraId="141690E1" w14:textId="1183BA91" w:rsidR="00CF42E9" w:rsidRPr="0024125E" w:rsidRDefault="0024125E" w:rsidP="00D0728A">
      <w:pPr>
        <w:pStyle w:val="Heading1"/>
        <w:numPr>
          <w:ilvl w:val="0"/>
          <w:numId w:val="0"/>
        </w:numPr>
        <w:ind w:left="426"/>
        <w:jc w:val="center"/>
        <w:rPr>
          <w:rFonts w:ascii="Times New Roman" w:hAnsi="Times New Roman" w:cs="Times New Roman"/>
          <w:b w:val="0"/>
          <w:color w:val="auto"/>
          <w:sz w:val="24"/>
          <w:szCs w:val="24"/>
        </w:rPr>
      </w:pPr>
      <w:bookmarkStart w:id="40" w:name="_Toc95510673"/>
      <w:r w:rsidRPr="0024125E">
        <w:rPr>
          <w:rFonts w:ascii="Times New Roman" w:hAnsi="Times New Roman" w:cs="Times New Roman"/>
          <w:b w:val="0"/>
          <w:color w:val="auto"/>
          <w:sz w:val="24"/>
          <w:szCs w:val="24"/>
        </w:rPr>
        <w:lastRenderedPageBreak/>
        <w:t>V. ОКВИР EU ПОЛИТИКЕ РУРАЛНОГ РАЗВОЈА ЗА ПРОГРАМСКИ ПЕРИОД 2021–2027</w:t>
      </w:r>
      <w:bookmarkEnd w:id="40"/>
      <w:r w:rsidRPr="0024125E">
        <w:rPr>
          <w:rFonts w:ascii="Times New Roman" w:hAnsi="Times New Roman" w:cs="Times New Roman"/>
          <w:b w:val="0"/>
          <w:color w:val="auto"/>
          <w:sz w:val="24"/>
          <w:szCs w:val="24"/>
          <w:lang w:val="sr-Cyrl-RS"/>
        </w:rPr>
        <w:t>. ГОДИНЕ</w:t>
      </w:r>
    </w:p>
    <w:p w14:paraId="22300646" w14:textId="77777777" w:rsidR="003E0667" w:rsidRPr="0024125E" w:rsidRDefault="003E0667" w:rsidP="00CE571B">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Политика ЕУ у домену руралног развоја и коришћење средстава Европског пољопривредног фонда за рурални развој (</w:t>
      </w:r>
      <w:r w:rsidRPr="0024125E">
        <w:rPr>
          <w:rFonts w:ascii="Times New Roman" w:hAnsi="Times New Roman" w:cs="Times New Roman"/>
          <w:i/>
          <w:sz w:val="24"/>
          <w:szCs w:val="24"/>
          <w:shd w:val="clear" w:color="auto" w:fill="FFFFFF"/>
        </w:rPr>
        <w:t>European Agricultural Fund for Rural Development -</w:t>
      </w:r>
      <w:r w:rsidRPr="0024125E">
        <w:rPr>
          <w:rFonts w:ascii="Times New Roman" w:hAnsi="Times New Roman" w:cs="Times New Roman"/>
          <w:sz w:val="24"/>
          <w:szCs w:val="24"/>
          <w:shd w:val="clear" w:color="auto" w:fill="FFFFFF"/>
        </w:rPr>
        <w:t xml:space="preserve"> </w:t>
      </w:r>
      <w:r w:rsidRPr="0024125E">
        <w:rPr>
          <w:rFonts w:ascii="Times New Roman" w:hAnsi="Times New Roman" w:cs="Times New Roman"/>
          <w:i/>
          <w:noProof/>
          <w:sz w:val="24"/>
          <w:szCs w:val="24"/>
          <w:lang w:val="sr-Latn-CS"/>
        </w:rPr>
        <w:t>EAFRD</w:t>
      </w:r>
      <w:r w:rsidRPr="0024125E">
        <w:rPr>
          <w:rFonts w:ascii="Times New Roman" w:hAnsi="Times New Roman" w:cs="Times New Roman"/>
          <w:noProof/>
          <w:sz w:val="24"/>
          <w:szCs w:val="24"/>
          <w:lang w:val="sr-Latn-CS"/>
        </w:rPr>
        <w:t>) дефинисани су низом регулатива</w:t>
      </w:r>
      <w:r w:rsidRPr="0024125E">
        <w:rPr>
          <w:rStyle w:val="FootnoteReference"/>
          <w:rFonts w:ascii="Times New Roman" w:hAnsi="Times New Roman" w:cs="Times New Roman"/>
          <w:noProof/>
          <w:sz w:val="24"/>
          <w:szCs w:val="24"/>
          <w:lang w:val="sr-Latn-CS"/>
        </w:rPr>
        <w:footnoteReference w:id="9"/>
      </w:r>
      <w:r w:rsidRPr="0024125E">
        <w:rPr>
          <w:rFonts w:ascii="Times New Roman" w:hAnsi="Times New Roman" w:cs="Times New Roman"/>
          <w:noProof/>
          <w:sz w:val="24"/>
          <w:szCs w:val="24"/>
          <w:lang w:val="sr-Latn-CS"/>
        </w:rPr>
        <w:t xml:space="preserve">. У претходном планском периоду </w:t>
      </w:r>
      <w:r w:rsidRPr="0024125E">
        <w:rPr>
          <w:rFonts w:ascii="Times New Roman" w:hAnsi="Times New Roman" w:cs="Times New Roman"/>
          <w:i/>
          <w:noProof/>
          <w:sz w:val="24"/>
          <w:szCs w:val="24"/>
          <w:lang w:val="sr-Latn-CS"/>
        </w:rPr>
        <w:t>EAFRD</w:t>
      </w:r>
      <w:r w:rsidRPr="0024125E">
        <w:rPr>
          <w:rFonts w:ascii="Times New Roman" w:hAnsi="Times New Roman" w:cs="Times New Roman"/>
          <w:noProof/>
          <w:sz w:val="24"/>
          <w:szCs w:val="24"/>
          <w:lang w:val="sr-Latn-CS"/>
        </w:rPr>
        <w:t xml:space="preserve"> је постао интегрални део Европских структурних и инвестиционих фондова (</w:t>
      </w:r>
      <w:r w:rsidRPr="0024125E">
        <w:rPr>
          <w:rFonts w:ascii="Times New Roman" w:hAnsi="Times New Roman" w:cs="Times New Roman"/>
          <w:i/>
          <w:sz w:val="24"/>
          <w:szCs w:val="24"/>
        </w:rPr>
        <w:t>European Structural and Investment Funds</w:t>
      </w:r>
      <w:r w:rsidRPr="0024125E">
        <w:rPr>
          <w:rFonts w:ascii="Times New Roman" w:hAnsi="Times New Roman" w:cs="Times New Roman"/>
          <w:noProof/>
          <w:sz w:val="24"/>
          <w:szCs w:val="24"/>
          <w:lang w:val="sr-Latn-CS"/>
        </w:rPr>
        <w:t xml:space="preserve"> - </w:t>
      </w:r>
      <w:r w:rsidRPr="0024125E">
        <w:rPr>
          <w:rFonts w:ascii="Times New Roman" w:hAnsi="Times New Roman" w:cs="Times New Roman"/>
          <w:i/>
          <w:noProof/>
          <w:sz w:val="24"/>
          <w:szCs w:val="24"/>
          <w:lang w:val="sr-Latn-CS"/>
        </w:rPr>
        <w:t>ESI</w:t>
      </w:r>
      <w:r w:rsidRPr="0024125E">
        <w:rPr>
          <w:rFonts w:ascii="Times New Roman" w:hAnsi="Times New Roman" w:cs="Times New Roman"/>
          <w:noProof/>
          <w:sz w:val="24"/>
          <w:szCs w:val="24"/>
          <w:lang w:val="sr-Latn-CS"/>
        </w:rPr>
        <w:t xml:space="preserve">), тј. један од пет инструмената за остваривање циљева </w:t>
      </w:r>
      <w:r w:rsidRPr="0024125E">
        <w:rPr>
          <w:rFonts w:ascii="Times New Roman" w:hAnsi="Times New Roman" w:cs="Times New Roman"/>
          <w:noProof/>
          <w:sz w:val="24"/>
          <w:szCs w:val="24"/>
          <w:lang w:val="sr-Cyrl-RS"/>
        </w:rPr>
        <w:t>С</w:t>
      </w:r>
      <w:r w:rsidRPr="0024125E">
        <w:rPr>
          <w:rFonts w:ascii="Times New Roman" w:hAnsi="Times New Roman" w:cs="Times New Roman"/>
          <w:noProof/>
          <w:sz w:val="24"/>
          <w:szCs w:val="24"/>
          <w:lang w:val="sr-Latn-CS"/>
        </w:rPr>
        <w:t xml:space="preserve">тратегије Европа 2020. Предуслов за коришћење средстава </w:t>
      </w:r>
      <w:r w:rsidRPr="0024125E">
        <w:rPr>
          <w:rFonts w:ascii="Times New Roman" w:hAnsi="Times New Roman" w:cs="Times New Roman"/>
          <w:i/>
          <w:noProof/>
          <w:sz w:val="24"/>
          <w:szCs w:val="24"/>
          <w:lang w:val="sr-Latn-CS"/>
        </w:rPr>
        <w:t>EAFRD</w:t>
      </w:r>
      <w:r w:rsidRPr="0024125E">
        <w:rPr>
          <w:rFonts w:ascii="Times New Roman" w:hAnsi="Times New Roman" w:cs="Times New Roman"/>
          <w:noProof/>
          <w:sz w:val="24"/>
          <w:szCs w:val="24"/>
          <w:lang w:val="sr-Latn-CS"/>
        </w:rPr>
        <w:t xml:space="preserve"> у свакој држави чланици било је доношење стратешких докумената, Партнерског споразума и Програма руралног развоја, као и постојање оперативних тела надлежних за управљање Програмом руралног развоја и спровођење мера руралног развоја (Управљачког тела и Агенције за плаћања).</w:t>
      </w:r>
    </w:p>
    <w:p w14:paraId="07114A58" w14:textId="77777777" w:rsidR="003E0667" w:rsidRPr="0024125E" w:rsidRDefault="003E0667" w:rsidP="00CE571B">
      <w:pPr>
        <w:spacing w:after="0"/>
        <w:ind w:firstLine="1418"/>
        <w:rPr>
          <w:rFonts w:ascii="Times New Roman" w:hAnsi="Times New Roman" w:cs="Times New Roman"/>
          <w:noProof/>
          <w:sz w:val="24"/>
          <w:szCs w:val="24"/>
          <w:lang w:val="sr-Cyrl-RS"/>
        </w:rPr>
      </w:pPr>
      <w:r w:rsidRPr="0024125E">
        <w:rPr>
          <w:rFonts w:ascii="Times New Roman" w:hAnsi="Times New Roman" w:cs="Times New Roman"/>
          <w:noProof/>
          <w:sz w:val="24"/>
          <w:szCs w:val="24"/>
          <w:lang w:val="sr-Latn-CS"/>
        </w:rPr>
        <w:t xml:space="preserve">Током програмског периода 2014-2020. године, циљ мера руралног развоја био је да допринесу расту конкурентности, одрживом управљању природним ресурсима, умањењу негативних ефеката климатских промена и утицају пољопривреде на њих, уравнотеженом територијалном развоју руралних подручја и заједница, као и стварању и задржавању радних места у руралним </w:t>
      </w:r>
      <w:r w:rsidRPr="00E54DB7">
        <w:rPr>
          <w:rFonts w:ascii="Times New Roman" w:hAnsi="Times New Roman" w:cs="Times New Roman"/>
          <w:noProof/>
          <w:sz w:val="24"/>
          <w:szCs w:val="24"/>
          <w:lang w:val="sr-Latn-CS"/>
        </w:rPr>
        <w:t>подручјима. Постизање ових циљева спроводило се кроз шест приоритета ЕУ за рурални развој, који су представљали оквир за израду националних програма руралног развоја држава чланица, и то:</w:t>
      </w:r>
    </w:p>
    <w:p w14:paraId="52F17B5E" w14:textId="1B88E8ED" w:rsidR="003E0667" w:rsidRPr="0024125E" w:rsidRDefault="00974ABA" w:rsidP="00974ABA">
      <w:pPr>
        <w:pStyle w:val="ListParagraph"/>
        <w:keepNext/>
        <w:spacing w:after="0"/>
        <w:ind w:left="0" w:firstLine="1418"/>
        <w:jc w:val="both"/>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1) </w:t>
      </w:r>
      <w:r w:rsidR="003E0667" w:rsidRPr="0024125E">
        <w:rPr>
          <w:rFonts w:ascii="Times New Roman" w:hAnsi="Times New Roman" w:cs="Times New Roman"/>
          <w:noProof/>
          <w:sz w:val="24"/>
          <w:szCs w:val="24"/>
          <w:lang w:val="sr-Latn-CS"/>
        </w:rPr>
        <w:t>Подстицање преноса знања и иновација у пољопривреди, шумарству и руралним подручјима;</w:t>
      </w:r>
    </w:p>
    <w:p w14:paraId="15169DA4" w14:textId="75611204" w:rsidR="003E0667" w:rsidRPr="0024125E" w:rsidRDefault="00974ABA" w:rsidP="00974ABA">
      <w:pPr>
        <w:pStyle w:val="ListParagraph"/>
        <w:keepNext/>
        <w:spacing w:after="0"/>
        <w:ind w:left="0" w:firstLine="1418"/>
        <w:jc w:val="both"/>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2) </w:t>
      </w:r>
      <w:r w:rsidR="003E0667" w:rsidRPr="0024125E">
        <w:rPr>
          <w:rFonts w:ascii="Times New Roman" w:hAnsi="Times New Roman" w:cs="Times New Roman"/>
          <w:noProof/>
          <w:sz w:val="24"/>
          <w:szCs w:val="24"/>
          <w:lang w:val="sr-Latn-CS"/>
        </w:rPr>
        <w:t>Унапређење одрживости пољопривредних газдинстава и конкурентности свих типова пољопривреде у свим регионима, као и промовисање иновативних пољопривредних технологија и одрживог управљања шумама;</w:t>
      </w:r>
    </w:p>
    <w:p w14:paraId="1FAA63EA" w14:textId="368F5316" w:rsidR="003E0667" w:rsidRPr="0024125E" w:rsidRDefault="00974ABA" w:rsidP="00974ABA">
      <w:pPr>
        <w:pStyle w:val="ListParagraph"/>
        <w:spacing w:after="0"/>
        <w:ind w:left="0" w:firstLine="1418"/>
        <w:jc w:val="both"/>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3) </w:t>
      </w:r>
      <w:r w:rsidR="003E0667" w:rsidRPr="0024125E">
        <w:rPr>
          <w:rFonts w:ascii="Times New Roman" w:hAnsi="Times New Roman" w:cs="Times New Roman"/>
          <w:noProof/>
          <w:sz w:val="24"/>
          <w:szCs w:val="24"/>
          <w:lang w:val="sr-Latn-CS"/>
        </w:rPr>
        <w:t>Промовисање организација ланаца снабдевања храном, укључујући прераду и маркетинг пољопривредних производа, добробит животиња и управљање ризиком у пољопривреди;</w:t>
      </w:r>
    </w:p>
    <w:p w14:paraId="66C7B87C" w14:textId="788C6944" w:rsidR="003E0667" w:rsidRPr="0024125E" w:rsidRDefault="00974ABA" w:rsidP="00974ABA">
      <w:pPr>
        <w:pStyle w:val="ListParagraph"/>
        <w:spacing w:after="0"/>
        <w:ind w:left="0" w:firstLine="1418"/>
        <w:jc w:val="both"/>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4) </w:t>
      </w:r>
      <w:r w:rsidR="003E0667" w:rsidRPr="0024125E">
        <w:rPr>
          <w:rFonts w:ascii="Times New Roman" w:hAnsi="Times New Roman" w:cs="Times New Roman"/>
          <w:noProof/>
          <w:sz w:val="24"/>
          <w:szCs w:val="24"/>
          <w:lang w:val="sr-Latn-CS"/>
        </w:rPr>
        <w:t>Обнављање, очување и унапређење екосистема који су повезани са пољопривредом и шумарством;</w:t>
      </w:r>
    </w:p>
    <w:p w14:paraId="16FD5AE5" w14:textId="0FAABAE9" w:rsidR="003E0667" w:rsidRPr="00974ABA" w:rsidRDefault="00974ABA" w:rsidP="00974ABA">
      <w:pPr>
        <w:pStyle w:val="ListParagraph"/>
        <w:spacing w:after="0"/>
        <w:ind w:left="0" w:firstLine="1418"/>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5) </w:t>
      </w:r>
      <w:r w:rsidR="003E0667" w:rsidRPr="0024125E">
        <w:rPr>
          <w:rFonts w:ascii="Times New Roman" w:hAnsi="Times New Roman" w:cs="Times New Roman"/>
          <w:noProof/>
          <w:sz w:val="24"/>
          <w:szCs w:val="24"/>
          <w:lang w:val="sr-Latn-CS"/>
        </w:rPr>
        <w:t>Промовисање ефикасног коришћења ресурса и подршка преласку на нискоугљеничну економију и привреду независну од климатских промена у пољопривредном, прехрамбеном и шумарском сектору</w:t>
      </w:r>
      <w:r>
        <w:rPr>
          <w:rFonts w:ascii="Times New Roman" w:hAnsi="Times New Roman" w:cs="Times New Roman"/>
          <w:noProof/>
          <w:sz w:val="24"/>
          <w:szCs w:val="24"/>
          <w:lang w:val="sr-Cyrl-RS"/>
        </w:rPr>
        <w:t>;</w:t>
      </w:r>
    </w:p>
    <w:p w14:paraId="1094C19C" w14:textId="10E02B36" w:rsidR="003E0667" w:rsidRPr="0024125E" w:rsidRDefault="00974ABA" w:rsidP="00974ABA">
      <w:pPr>
        <w:pStyle w:val="ListParagraph"/>
        <w:spacing w:after="0"/>
        <w:ind w:left="0" w:firstLine="1418"/>
        <w:jc w:val="both"/>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6) </w:t>
      </w:r>
      <w:r w:rsidR="003E0667" w:rsidRPr="0024125E">
        <w:rPr>
          <w:rFonts w:ascii="Times New Roman" w:hAnsi="Times New Roman" w:cs="Times New Roman"/>
          <w:noProof/>
          <w:sz w:val="24"/>
          <w:szCs w:val="24"/>
          <w:lang w:val="sr-Latn-CS"/>
        </w:rPr>
        <w:t>Промовисање социјалне укључености, сузбијања сиромаштва и економског развоја у руралним подручјима.</w:t>
      </w:r>
    </w:p>
    <w:p w14:paraId="138600D8" w14:textId="2E71466A" w:rsidR="003E0667" w:rsidRPr="0024125E" w:rsidRDefault="003E0667" w:rsidP="00CE571B">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Cyrl-RS"/>
        </w:rPr>
        <w:t>СПРР</w:t>
      </w:r>
      <w:r w:rsidR="003215B2" w:rsidRPr="0024125E">
        <w:rPr>
          <w:rFonts w:ascii="Times New Roman" w:hAnsi="Times New Roman" w:cs="Times New Roman"/>
          <w:noProof/>
          <w:sz w:val="24"/>
          <w:szCs w:val="24"/>
          <w:lang w:val="sr-Cyrl-RS"/>
        </w:rPr>
        <w:t xml:space="preserve"> 20214-2024</w:t>
      </w:r>
      <w:r w:rsidRPr="0024125E">
        <w:rPr>
          <w:rFonts w:ascii="Times New Roman" w:hAnsi="Times New Roman" w:cs="Times New Roman"/>
          <w:noProof/>
          <w:sz w:val="24"/>
          <w:szCs w:val="24"/>
          <w:lang w:val="sr-Latn-CS"/>
        </w:rPr>
        <w:t xml:space="preserve"> уважила је ове приоритете, постављајући тако солидан оквир за усаглашавање националн</w:t>
      </w:r>
      <w:r w:rsidRPr="0024125E">
        <w:rPr>
          <w:rFonts w:ascii="Times New Roman" w:hAnsi="Times New Roman" w:cs="Times New Roman"/>
          <w:noProof/>
          <w:sz w:val="24"/>
          <w:szCs w:val="24"/>
          <w:lang w:val="sr-Cyrl-RS"/>
        </w:rPr>
        <w:t>их програма</w:t>
      </w:r>
      <w:r w:rsidRPr="0024125E">
        <w:rPr>
          <w:rFonts w:ascii="Times New Roman" w:hAnsi="Times New Roman" w:cs="Times New Roman"/>
          <w:noProof/>
          <w:sz w:val="24"/>
          <w:szCs w:val="24"/>
          <w:lang w:val="sr-Latn-CS"/>
        </w:rPr>
        <w:t xml:space="preserve"> и ИПАРД програма са приоритетима </w:t>
      </w:r>
      <w:r w:rsidRPr="0024125E">
        <w:rPr>
          <w:rFonts w:ascii="Times New Roman" w:hAnsi="Times New Roman" w:cs="Times New Roman"/>
          <w:noProof/>
          <w:sz w:val="24"/>
          <w:szCs w:val="24"/>
          <w:lang w:val="sr-Cyrl-RS"/>
        </w:rPr>
        <w:t>ЕУ</w:t>
      </w:r>
      <w:r w:rsidRPr="0024125E">
        <w:rPr>
          <w:rFonts w:ascii="Times New Roman" w:hAnsi="Times New Roman" w:cs="Times New Roman"/>
          <w:noProof/>
          <w:sz w:val="24"/>
          <w:szCs w:val="24"/>
          <w:lang w:val="sr-Latn-CS"/>
        </w:rPr>
        <w:t xml:space="preserve">. </w:t>
      </w:r>
    </w:p>
    <w:p w14:paraId="16DB1F0F" w14:textId="77777777" w:rsidR="003E0667" w:rsidRPr="0024125E" w:rsidRDefault="003E0667" w:rsidP="00CE571B">
      <w:pPr>
        <w:keepNext/>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За стратешки период 2021–2027. година, Европска комисија предвидела је девет основних циљева будуће ЗПП, повезаних са заједничким циљевима ЕУ</w:t>
      </w:r>
      <w:r w:rsidRPr="0024125E">
        <w:rPr>
          <w:rFonts w:ascii="Times New Roman" w:eastAsia="Times New Roman" w:hAnsi="Times New Roman" w:cs="Times New Roman"/>
          <w:noProof/>
          <w:sz w:val="24"/>
          <w:szCs w:val="24"/>
          <w:lang w:val="sr-Latn-CS"/>
        </w:rPr>
        <w:t xml:space="preserve"> </w:t>
      </w:r>
      <w:r w:rsidRPr="0024125E">
        <w:rPr>
          <w:rFonts w:ascii="Times New Roman" w:hAnsi="Times New Roman" w:cs="Times New Roman"/>
          <w:noProof/>
          <w:sz w:val="24"/>
          <w:szCs w:val="24"/>
          <w:lang w:val="sr-Latn-CS"/>
        </w:rPr>
        <w:t xml:space="preserve">за друштвену, еколошку и економску одрживост у пољопривреди и руралним подручјима, и то: </w:t>
      </w:r>
    </w:p>
    <w:p w14:paraId="6F434BF4" w14:textId="6F10D2C7" w:rsidR="003E0667" w:rsidRPr="00974ABA" w:rsidRDefault="00974ABA" w:rsidP="00974ABA">
      <w:pPr>
        <w:keepNext/>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1) </w:t>
      </w:r>
      <w:r w:rsidR="003E0667" w:rsidRPr="00974ABA">
        <w:rPr>
          <w:rFonts w:ascii="Times New Roman" w:hAnsi="Times New Roman" w:cs="Times New Roman"/>
          <w:noProof/>
          <w:sz w:val="24"/>
          <w:szCs w:val="24"/>
          <w:lang w:val="sr-Latn-CS"/>
        </w:rPr>
        <w:t>Праведнија расподела дохотка пољопривредника;</w:t>
      </w:r>
    </w:p>
    <w:p w14:paraId="03C5B0C0" w14:textId="20C4791E" w:rsidR="003E0667" w:rsidRPr="00974ABA" w:rsidRDefault="00974ABA" w:rsidP="00974ABA">
      <w:pPr>
        <w:keepNext/>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2) </w:t>
      </w:r>
      <w:r w:rsidR="003E0667" w:rsidRPr="00974ABA">
        <w:rPr>
          <w:rFonts w:ascii="Times New Roman" w:hAnsi="Times New Roman" w:cs="Times New Roman"/>
          <w:noProof/>
          <w:sz w:val="24"/>
          <w:szCs w:val="24"/>
          <w:lang w:val="sr-Latn-CS"/>
        </w:rPr>
        <w:t>Повећање конкурентности;</w:t>
      </w:r>
    </w:p>
    <w:p w14:paraId="521A78CF" w14:textId="37252FAD"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3) </w:t>
      </w:r>
      <w:r w:rsidR="003E0667" w:rsidRPr="00974ABA">
        <w:rPr>
          <w:rFonts w:ascii="Times New Roman" w:hAnsi="Times New Roman" w:cs="Times New Roman"/>
          <w:noProof/>
          <w:sz w:val="24"/>
          <w:szCs w:val="24"/>
          <w:lang w:val="sr-Latn-CS"/>
        </w:rPr>
        <w:t xml:space="preserve">Ребаланс снага у тржишном ланцу; </w:t>
      </w:r>
    </w:p>
    <w:p w14:paraId="5C998CD7" w14:textId="414F93A8"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4) </w:t>
      </w:r>
      <w:r w:rsidR="003E0667" w:rsidRPr="00974ABA">
        <w:rPr>
          <w:rFonts w:ascii="Times New Roman" w:hAnsi="Times New Roman" w:cs="Times New Roman"/>
          <w:noProof/>
          <w:sz w:val="24"/>
          <w:szCs w:val="24"/>
          <w:lang w:val="sr-Latn-CS"/>
        </w:rPr>
        <w:t xml:space="preserve">Одговор на климатске промене; </w:t>
      </w:r>
    </w:p>
    <w:p w14:paraId="09BD06AD" w14:textId="710F5A9E"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5) </w:t>
      </w:r>
      <w:r w:rsidR="003E0667" w:rsidRPr="00974ABA">
        <w:rPr>
          <w:rFonts w:ascii="Times New Roman" w:hAnsi="Times New Roman" w:cs="Times New Roman"/>
          <w:noProof/>
          <w:sz w:val="24"/>
          <w:szCs w:val="24"/>
          <w:lang w:val="sr-Latn-CS"/>
        </w:rPr>
        <w:t xml:space="preserve">Брига о заштити животне средине; </w:t>
      </w:r>
    </w:p>
    <w:p w14:paraId="33B5C3E9" w14:textId="513E1A79"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6) </w:t>
      </w:r>
      <w:r w:rsidR="003E0667" w:rsidRPr="00974ABA">
        <w:rPr>
          <w:rFonts w:ascii="Times New Roman" w:hAnsi="Times New Roman" w:cs="Times New Roman"/>
          <w:noProof/>
          <w:sz w:val="24"/>
          <w:szCs w:val="24"/>
          <w:lang w:val="sr-Latn-CS"/>
        </w:rPr>
        <w:t xml:space="preserve">Очување биодиверзитета и пејзажа; </w:t>
      </w:r>
    </w:p>
    <w:p w14:paraId="5F2989CD" w14:textId="47DB98A5"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lastRenderedPageBreak/>
        <w:t xml:space="preserve">7) </w:t>
      </w:r>
      <w:r w:rsidR="003E0667" w:rsidRPr="00974ABA">
        <w:rPr>
          <w:rFonts w:ascii="Times New Roman" w:hAnsi="Times New Roman" w:cs="Times New Roman"/>
          <w:noProof/>
          <w:sz w:val="24"/>
          <w:szCs w:val="24"/>
          <w:lang w:val="sr-Latn-CS"/>
        </w:rPr>
        <w:t xml:space="preserve">Подршка смени генерација; </w:t>
      </w:r>
    </w:p>
    <w:p w14:paraId="5798543D" w14:textId="553C64C8"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8) </w:t>
      </w:r>
      <w:r w:rsidR="003E0667" w:rsidRPr="00974ABA">
        <w:rPr>
          <w:rFonts w:ascii="Times New Roman" w:hAnsi="Times New Roman" w:cs="Times New Roman"/>
          <w:noProof/>
          <w:sz w:val="24"/>
          <w:szCs w:val="24"/>
          <w:lang w:val="sr-Latn-CS"/>
        </w:rPr>
        <w:t xml:space="preserve">Раст и повећање запослености у руралним срединама; </w:t>
      </w:r>
    </w:p>
    <w:p w14:paraId="09E48F0A" w14:textId="6D4E34FA" w:rsidR="003E0667" w:rsidRPr="00974ABA" w:rsidRDefault="00974ABA" w:rsidP="00974ABA">
      <w:pPr>
        <w:spacing w:after="0"/>
        <w:ind w:firstLine="1418"/>
        <w:rPr>
          <w:rFonts w:ascii="Times New Roman" w:hAnsi="Times New Roman" w:cs="Times New Roman"/>
          <w:noProof/>
          <w:sz w:val="24"/>
          <w:szCs w:val="24"/>
          <w:lang w:val="sr-Latn-CS"/>
        </w:rPr>
      </w:pPr>
      <w:r>
        <w:rPr>
          <w:rFonts w:ascii="Times New Roman" w:hAnsi="Times New Roman" w:cs="Times New Roman"/>
          <w:noProof/>
          <w:sz w:val="24"/>
          <w:szCs w:val="24"/>
          <w:lang w:val="sr-Cyrl-RS"/>
        </w:rPr>
        <w:t xml:space="preserve">9) </w:t>
      </w:r>
      <w:r w:rsidR="003E0667" w:rsidRPr="00974ABA">
        <w:rPr>
          <w:rFonts w:ascii="Times New Roman" w:hAnsi="Times New Roman" w:cs="Times New Roman"/>
          <w:noProof/>
          <w:sz w:val="24"/>
          <w:szCs w:val="24"/>
          <w:lang w:val="sr-Latn-CS"/>
        </w:rPr>
        <w:t xml:space="preserve">Заштита здравља и квалитета хране. </w:t>
      </w:r>
    </w:p>
    <w:p w14:paraId="168A2FF2" w14:textId="77777777" w:rsidR="003E0667" w:rsidRPr="0024125E" w:rsidRDefault="003E0667" w:rsidP="00CE571B">
      <w:pPr>
        <w:keepNext/>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У реализацији ових циљева активности ће у наредном периоду имати у фокусу следеће приоритете:</w:t>
      </w:r>
    </w:p>
    <w:p w14:paraId="4E5E1002" w14:textId="655D499C" w:rsidR="003E0667" w:rsidRPr="00974ABA" w:rsidRDefault="00974ABA" w:rsidP="00974ABA">
      <w:pPr>
        <w:keepNext/>
        <w:spacing w:after="0"/>
        <w:ind w:firstLine="1418"/>
        <w:rPr>
          <w:rFonts w:ascii="Times New Roman" w:hAnsi="Times New Roman" w:cs="Times New Roman"/>
          <w:noProof/>
          <w:sz w:val="24"/>
          <w:szCs w:val="24"/>
          <w:lang w:val="sr-Latn-CS"/>
        </w:rPr>
      </w:pPr>
      <w:r w:rsidRPr="00974ABA">
        <w:rPr>
          <w:rFonts w:ascii="Times New Roman" w:hAnsi="Times New Roman" w:cs="Times New Roman"/>
          <w:iCs/>
          <w:noProof/>
          <w:sz w:val="24"/>
          <w:szCs w:val="24"/>
          <w:lang w:val="sr-Cyrl-RS"/>
        </w:rPr>
        <w:t>1)</w:t>
      </w:r>
      <w:r>
        <w:rPr>
          <w:rFonts w:ascii="Times New Roman" w:hAnsi="Times New Roman" w:cs="Times New Roman"/>
          <w:i/>
          <w:iCs/>
          <w:noProof/>
          <w:sz w:val="24"/>
          <w:szCs w:val="24"/>
          <w:lang w:val="sr-Cyrl-RS"/>
        </w:rPr>
        <w:t xml:space="preserve"> </w:t>
      </w:r>
      <w:r w:rsidR="003E0667" w:rsidRPr="00974ABA">
        <w:rPr>
          <w:rFonts w:ascii="Times New Roman" w:hAnsi="Times New Roman" w:cs="Times New Roman"/>
          <w:i/>
          <w:iCs/>
          <w:noProof/>
          <w:sz w:val="24"/>
          <w:szCs w:val="24"/>
          <w:lang w:val="sr-Latn-CS"/>
        </w:rPr>
        <w:t>Модернизација и поједностављење политике</w:t>
      </w:r>
      <w:r w:rsidR="003E0667" w:rsidRPr="00974ABA">
        <w:rPr>
          <w:rFonts w:ascii="Times New Roman" w:hAnsi="Times New Roman" w:cs="Times New Roman"/>
          <w:noProof/>
          <w:sz w:val="24"/>
          <w:szCs w:val="24"/>
          <w:lang w:val="sr-Latn-CS"/>
        </w:rPr>
        <w:t xml:space="preserve">; Као и све досадашње реформе, и ова има амбицију модернизације, поједностављења и смањења трошкова имплементације. Државе чланице имаће већу слободу у погледу дефинисања правила, као и расподеле средстава. Уместо великог броја програма за појединачне шеме подршке и нотификација код Европске комисије, земље чланице ће убудуће припремати само један стратешки план за целокупан период (који ће обухватати оба стуба политике и појединачне секторске стратегије). Овакав приступ допринеће лакшем и трансперентнијем обухвату кључних циљева везаних за заштиту животне средине и климатске промене. Такозвани </w:t>
      </w:r>
      <w:r w:rsidR="003E0667" w:rsidRPr="00974ABA">
        <w:rPr>
          <w:rFonts w:ascii="Times New Roman" w:hAnsi="Times New Roman" w:cs="Times New Roman"/>
          <w:noProof/>
          <w:sz w:val="24"/>
          <w:szCs w:val="24"/>
          <w:lang w:val="sr-Cyrl-RS"/>
        </w:rPr>
        <w:t>,,</w:t>
      </w:r>
      <w:r w:rsidR="003E0667" w:rsidRPr="00974ABA">
        <w:rPr>
          <w:rFonts w:ascii="Times New Roman" w:hAnsi="Times New Roman" w:cs="Times New Roman"/>
          <w:noProof/>
          <w:sz w:val="24"/>
          <w:szCs w:val="24"/>
          <w:lang w:val="sr-Latn-CS"/>
        </w:rPr>
        <w:t xml:space="preserve">нови модел испорукеˮ мање се фокусира на усклађеност, омогућујући земљама да изаберу најбоље инструменте и активности од оних које им стоје на располагању, уважавајући пре свега националне специфичности, како би се постигли договорени циљеви и стандарди </w:t>
      </w:r>
      <w:r w:rsidR="003E0667" w:rsidRPr="00974ABA">
        <w:rPr>
          <w:rFonts w:ascii="Times New Roman" w:hAnsi="Times New Roman" w:cs="Times New Roman"/>
          <w:noProof/>
          <w:sz w:val="24"/>
          <w:szCs w:val="24"/>
          <w:lang w:val="sr-Cyrl-RS"/>
        </w:rPr>
        <w:t xml:space="preserve">на </w:t>
      </w:r>
      <w:r w:rsidR="003E0667" w:rsidRPr="00974ABA">
        <w:rPr>
          <w:rFonts w:ascii="Times New Roman" w:hAnsi="Times New Roman" w:cs="Times New Roman"/>
          <w:noProof/>
          <w:sz w:val="24"/>
          <w:szCs w:val="24"/>
          <w:lang w:val="sr-Latn-CS"/>
        </w:rPr>
        <w:t>нивоу ЕУ.</w:t>
      </w:r>
    </w:p>
    <w:p w14:paraId="0999064E" w14:textId="77777777" w:rsidR="003E0667" w:rsidRPr="0024125E" w:rsidRDefault="003E0667"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Промене су планиране и у домену подршке младим пољопривредницима, с обзиром да ће јединствени стратешки планови укључивати комбинацију мера којима се подржава генерацијска обнова на газдинству, укључујући директна плаћања, мере руралног развоја и олакшан приступ младих пољопривредника инвестиционој подршци (смањење критеријума прихватљивости). </w:t>
      </w:r>
    </w:p>
    <w:p w14:paraId="4E938F30" w14:textId="77777777" w:rsidR="003E0667" w:rsidRPr="0024125E" w:rsidRDefault="003E0667" w:rsidP="00974ABA">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Приоритет ће бити и смањење оперативних трошкова произашлих из </w:t>
      </w:r>
      <w:r w:rsidRPr="0024125E">
        <w:rPr>
          <w:rFonts w:ascii="Times New Roman" w:hAnsi="Times New Roman" w:cs="Times New Roman"/>
          <w:noProof/>
          <w:sz w:val="24"/>
          <w:szCs w:val="24"/>
          <w:lang w:val="sr-Cyrl-RS"/>
        </w:rPr>
        <w:t xml:space="preserve">обимних </w:t>
      </w:r>
      <w:r w:rsidRPr="0024125E">
        <w:rPr>
          <w:rFonts w:ascii="Times New Roman" w:hAnsi="Times New Roman" w:cs="Times New Roman"/>
          <w:noProof/>
          <w:sz w:val="24"/>
          <w:szCs w:val="24"/>
          <w:lang w:val="sr-Latn-CS"/>
        </w:rPr>
        <w:t xml:space="preserve">административних захтева и бирократских процедура. У том смислу, предвиђа се већа употреба савремених технологија у управљачким структурама, укључујући и дигитализацију. Ово би требало да резултира поједностављењем </w:t>
      </w:r>
      <w:r w:rsidRPr="0024125E">
        <w:rPr>
          <w:rFonts w:ascii="Times New Roman" w:hAnsi="Times New Roman" w:cs="Times New Roman"/>
          <w:noProof/>
          <w:sz w:val="24"/>
          <w:szCs w:val="24"/>
          <w:lang w:val="sr-Cyrl-RS"/>
        </w:rPr>
        <w:t xml:space="preserve">административних </w:t>
      </w:r>
      <w:r w:rsidRPr="0024125E">
        <w:rPr>
          <w:rFonts w:ascii="Times New Roman" w:hAnsi="Times New Roman" w:cs="Times New Roman"/>
          <w:noProof/>
          <w:sz w:val="24"/>
          <w:szCs w:val="24"/>
          <w:lang w:val="sr-Latn-CS"/>
        </w:rPr>
        <w:t>п</w:t>
      </w:r>
      <w:r w:rsidRPr="0024125E">
        <w:rPr>
          <w:rFonts w:ascii="Times New Roman" w:hAnsi="Times New Roman" w:cs="Times New Roman"/>
          <w:noProof/>
          <w:sz w:val="24"/>
          <w:szCs w:val="24"/>
          <w:lang w:val="sr-Cyrl-RS"/>
        </w:rPr>
        <w:t>оступака</w:t>
      </w:r>
      <w:r w:rsidRPr="0024125E">
        <w:rPr>
          <w:rFonts w:ascii="Times New Roman" w:hAnsi="Times New Roman" w:cs="Times New Roman"/>
          <w:noProof/>
          <w:sz w:val="24"/>
          <w:szCs w:val="24"/>
          <w:lang w:val="sr-Latn-CS"/>
        </w:rPr>
        <w:t xml:space="preserve"> за кориснике, </w:t>
      </w:r>
      <w:r w:rsidRPr="0024125E">
        <w:rPr>
          <w:rFonts w:ascii="Times New Roman" w:hAnsi="Times New Roman" w:cs="Times New Roman"/>
          <w:noProof/>
          <w:sz w:val="24"/>
          <w:szCs w:val="24"/>
          <w:lang w:val="sr-Cyrl-RS"/>
        </w:rPr>
        <w:t>једноставнијим процесом аплицирања за подстицаје, као и контролом над</w:t>
      </w:r>
      <w:r w:rsidRPr="0024125E">
        <w:rPr>
          <w:rFonts w:ascii="Times New Roman" w:hAnsi="Times New Roman" w:cs="Times New Roman"/>
          <w:noProof/>
          <w:sz w:val="24"/>
          <w:szCs w:val="24"/>
          <w:lang w:val="sr-Latn-CS"/>
        </w:rPr>
        <w:t xml:space="preserve"> спровођењ</w:t>
      </w:r>
      <w:r w:rsidRPr="0024125E">
        <w:rPr>
          <w:rFonts w:ascii="Times New Roman" w:hAnsi="Times New Roman" w:cs="Times New Roman"/>
          <w:noProof/>
          <w:sz w:val="24"/>
          <w:szCs w:val="24"/>
          <w:lang w:val="sr-Cyrl-RS"/>
        </w:rPr>
        <w:t>ем</w:t>
      </w:r>
      <w:r w:rsidRPr="0024125E">
        <w:rPr>
          <w:rFonts w:ascii="Times New Roman" w:hAnsi="Times New Roman" w:cs="Times New Roman"/>
          <w:noProof/>
          <w:sz w:val="24"/>
          <w:szCs w:val="24"/>
          <w:lang w:val="sr-Latn-CS"/>
        </w:rPr>
        <w:t xml:space="preserve"> политике</w:t>
      </w:r>
      <w:r w:rsidRPr="0024125E">
        <w:rPr>
          <w:rFonts w:ascii="Times New Roman" w:hAnsi="Times New Roman" w:cs="Times New Roman"/>
          <w:noProof/>
          <w:sz w:val="24"/>
          <w:szCs w:val="24"/>
          <w:lang w:val="sr-Cyrl-RS"/>
        </w:rPr>
        <w:t xml:space="preserve"> руралног развоја</w:t>
      </w:r>
      <w:r w:rsidRPr="0024125E">
        <w:rPr>
          <w:rFonts w:ascii="Times New Roman" w:hAnsi="Times New Roman" w:cs="Times New Roman"/>
          <w:noProof/>
          <w:sz w:val="24"/>
          <w:szCs w:val="24"/>
          <w:lang w:val="sr-Latn-CS"/>
        </w:rPr>
        <w:t>.</w:t>
      </w:r>
    </w:p>
    <w:p w14:paraId="0DE90EC4" w14:textId="7F53C15A" w:rsidR="003E0667" w:rsidRPr="00974ABA" w:rsidRDefault="00974ABA" w:rsidP="00974ABA">
      <w:pPr>
        <w:spacing w:after="0"/>
        <w:ind w:firstLine="1418"/>
        <w:rPr>
          <w:rFonts w:ascii="Times New Roman" w:hAnsi="Times New Roman" w:cs="Times New Roman"/>
          <w:noProof/>
          <w:sz w:val="24"/>
          <w:szCs w:val="24"/>
          <w:lang w:val="sr-Latn-CS"/>
        </w:rPr>
      </w:pPr>
      <w:r w:rsidRPr="00974ABA">
        <w:rPr>
          <w:rFonts w:ascii="Times New Roman" w:hAnsi="Times New Roman" w:cs="Times New Roman"/>
          <w:iCs/>
          <w:noProof/>
          <w:sz w:val="24"/>
          <w:szCs w:val="24"/>
          <w:lang w:val="sr-Cyrl-RS"/>
        </w:rPr>
        <w:t>2)</w:t>
      </w:r>
      <w:r>
        <w:rPr>
          <w:rFonts w:ascii="Times New Roman" w:hAnsi="Times New Roman" w:cs="Times New Roman"/>
          <w:i/>
          <w:iCs/>
          <w:noProof/>
          <w:sz w:val="24"/>
          <w:szCs w:val="24"/>
          <w:lang w:val="sr-Cyrl-RS"/>
        </w:rPr>
        <w:t xml:space="preserve"> </w:t>
      </w:r>
      <w:r w:rsidR="003E0667" w:rsidRPr="00974ABA">
        <w:rPr>
          <w:rFonts w:ascii="Times New Roman" w:hAnsi="Times New Roman" w:cs="Times New Roman"/>
          <w:i/>
          <w:iCs/>
          <w:noProof/>
          <w:sz w:val="24"/>
          <w:szCs w:val="24"/>
          <w:lang w:val="sr-Latn-CS"/>
        </w:rPr>
        <w:t>Иновације и знање за будућу пољопривреду</w:t>
      </w:r>
      <w:r w:rsidR="003E0667" w:rsidRPr="00974ABA">
        <w:rPr>
          <w:rFonts w:ascii="Times New Roman" w:hAnsi="Times New Roman" w:cs="Times New Roman"/>
          <w:noProof/>
          <w:sz w:val="24"/>
          <w:szCs w:val="24"/>
          <w:lang w:val="sr-Latn-CS"/>
        </w:rPr>
        <w:t>. Трансфер знања ће у новој ЗПП бити постављен као важна хоризинтална, „</w:t>
      </w:r>
      <w:r w:rsidR="003E0667" w:rsidRPr="00974ABA">
        <w:rPr>
          <w:rFonts w:ascii="Times New Roman" w:hAnsi="Times New Roman" w:cs="Times New Roman"/>
          <w:i/>
          <w:noProof/>
          <w:sz w:val="24"/>
          <w:szCs w:val="24"/>
          <w:lang w:val="sr-Latn-CS"/>
        </w:rPr>
        <w:t>cross-cutting</w:t>
      </w:r>
      <w:r w:rsidR="003E0667" w:rsidRPr="00974ABA">
        <w:rPr>
          <w:rFonts w:ascii="Times New Roman" w:hAnsi="Times New Roman" w:cs="Times New Roman"/>
          <w:noProof/>
          <w:sz w:val="24"/>
          <w:szCs w:val="24"/>
          <w:lang w:val="sr-Latn-CS"/>
        </w:rPr>
        <w:t xml:space="preserve">ˮ димензија, са основним циљем да подстакне размену знања, иновације и дигитализацију у пољопривреди и руралним подручјима. Активности ће бити усмерене у правцу побољшања протока знања и јачање веза између истраживача и праксе; већу и бољу доступност саветодавних услуга на газдинствима; јачање међутематских и прекограничних интерактивних иновација и на подршку дигиталној транзицији у пољопривреди. </w:t>
      </w:r>
    </w:p>
    <w:p w14:paraId="40E81F03" w14:textId="0054C96D" w:rsidR="003E0667" w:rsidRPr="00974ABA" w:rsidRDefault="00974ABA" w:rsidP="00974ABA">
      <w:pPr>
        <w:spacing w:after="0"/>
        <w:ind w:firstLine="1418"/>
        <w:rPr>
          <w:rFonts w:ascii="Times New Roman" w:hAnsi="Times New Roman" w:cs="Times New Roman"/>
          <w:noProof/>
          <w:sz w:val="24"/>
          <w:szCs w:val="24"/>
          <w:lang w:val="sr-Latn-CS"/>
        </w:rPr>
      </w:pPr>
      <w:r w:rsidRPr="00974ABA">
        <w:rPr>
          <w:rFonts w:ascii="Times New Roman" w:hAnsi="Times New Roman" w:cs="Times New Roman"/>
          <w:iCs/>
          <w:noProof/>
          <w:sz w:val="24"/>
          <w:szCs w:val="24"/>
          <w:lang w:val="sr-Cyrl-RS"/>
        </w:rPr>
        <w:t>3)</w:t>
      </w:r>
      <w:r>
        <w:rPr>
          <w:rFonts w:ascii="Times New Roman" w:hAnsi="Times New Roman" w:cs="Times New Roman"/>
          <w:i/>
          <w:iCs/>
          <w:noProof/>
          <w:sz w:val="24"/>
          <w:szCs w:val="24"/>
          <w:lang w:val="sr-Cyrl-RS"/>
        </w:rPr>
        <w:t xml:space="preserve"> </w:t>
      </w:r>
      <w:r w:rsidR="003E0667" w:rsidRPr="00974ABA">
        <w:rPr>
          <w:rFonts w:ascii="Times New Roman" w:hAnsi="Times New Roman" w:cs="Times New Roman"/>
          <w:i/>
          <w:iCs/>
          <w:noProof/>
          <w:sz w:val="24"/>
          <w:szCs w:val="24"/>
          <w:lang w:val="sr-Latn-CS"/>
        </w:rPr>
        <w:t>Праведнија и ефикаснија подршка.</w:t>
      </w:r>
      <w:r w:rsidR="003E0667" w:rsidRPr="00974ABA">
        <w:rPr>
          <w:rFonts w:ascii="Times New Roman" w:hAnsi="Times New Roman" w:cs="Times New Roman"/>
          <w:noProof/>
          <w:sz w:val="24"/>
          <w:szCs w:val="24"/>
          <w:lang w:val="sr-Latn-CS"/>
        </w:rPr>
        <w:t xml:space="preserve"> У наредном периоду директна плаћања ће се и даље базирати на </w:t>
      </w:r>
      <w:r w:rsidR="003E0667" w:rsidRPr="00974ABA">
        <w:rPr>
          <w:rFonts w:ascii="Times New Roman" w:hAnsi="Times New Roman" w:cs="Times New Roman"/>
          <w:noProof/>
          <w:sz w:val="24"/>
          <w:szCs w:val="24"/>
          <w:lang w:val="sr-Cyrl-RS"/>
        </w:rPr>
        <w:t xml:space="preserve">плаћању по </w:t>
      </w:r>
      <w:r w:rsidR="003E0667" w:rsidRPr="00974ABA">
        <w:rPr>
          <w:rFonts w:ascii="Times New Roman" w:hAnsi="Times New Roman" w:cs="Times New Roman"/>
          <w:noProof/>
          <w:sz w:val="24"/>
          <w:szCs w:val="24"/>
          <w:lang w:val="sr-Latn-CS"/>
        </w:rPr>
        <w:t xml:space="preserve">површини уз </w:t>
      </w:r>
      <w:r w:rsidR="003E0667" w:rsidRPr="00974ABA">
        <w:rPr>
          <w:rFonts w:ascii="Times New Roman" w:hAnsi="Times New Roman" w:cs="Times New Roman"/>
          <w:noProof/>
          <w:sz w:val="24"/>
          <w:szCs w:val="24"/>
        </w:rPr>
        <w:t xml:space="preserve">прерасподелу </w:t>
      </w:r>
      <w:r w:rsidR="003E0667" w:rsidRPr="00974ABA">
        <w:rPr>
          <w:rFonts w:ascii="Times New Roman" w:hAnsi="Times New Roman" w:cs="Times New Roman"/>
          <w:noProof/>
          <w:sz w:val="24"/>
          <w:szCs w:val="24"/>
          <w:lang w:val="sr-Latn-CS"/>
        </w:rPr>
        <w:t>подршке по хектару за газдинства мале и средње величине. Већи фокус биће стављен на подстицање младих пољопривредника. Обавезна издвајања за младе пољопривреднике наставиће се (2% од укупног износа за директна плаћања додељених свакој земљи чланици), уз финансијску подршку кроз мере руралног развоја које олакшавају приступ земљишту и пренос власништва. За разлику од претходног периода, када су право на подршку остваривали само пољопривредници са статусом „активногˮ (према јединственој ЕУ дефиницији), убудуће ће се подршка додељивати искључиво „правомˮ пољопривреднику, чији ће статус дефинисати свака држава чланица у задатим оквирима.</w:t>
      </w:r>
    </w:p>
    <w:p w14:paraId="23FA9D91" w14:textId="4716BBB1" w:rsidR="003E0667" w:rsidRPr="00974ABA" w:rsidRDefault="00974ABA" w:rsidP="00974ABA">
      <w:pPr>
        <w:spacing w:after="0"/>
        <w:ind w:firstLine="1418"/>
        <w:rPr>
          <w:rFonts w:ascii="Times New Roman" w:hAnsi="Times New Roman" w:cs="Times New Roman"/>
          <w:noProof/>
          <w:sz w:val="24"/>
          <w:szCs w:val="24"/>
          <w:lang w:val="sr-Latn-CS"/>
        </w:rPr>
      </w:pPr>
      <w:r w:rsidRPr="00974ABA">
        <w:rPr>
          <w:rFonts w:ascii="Times New Roman" w:hAnsi="Times New Roman" w:cs="Times New Roman"/>
          <w:iCs/>
          <w:noProof/>
          <w:sz w:val="24"/>
          <w:szCs w:val="24"/>
          <w:lang w:val="sr-Cyrl-RS"/>
        </w:rPr>
        <w:t>4)</w:t>
      </w:r>
      <w:r>
        <w:rPr>
          <w:rFonts w:ascii="Times New Roman" w:hAnsi="Times New Roman" w:cs="Times New Roman"/>
          <w:i/>
          <w:iCs/>
          <w:noProof/>
          <w:sz w:val="24"/>
          <w:szCs w:val="24"/>
          <w:lang w:val="sr-Cyrl-RS"/>
        </w:rPr>
        <w:t xml:space="preserve"> </w:t>
      </w:r>
      <w:r w:rsidR="003E0667" w:rsidRPr="00974ABA">
        <w:rPr>
          <w:rFonts w:ascii="Times New Roman" w:hAnsi="Times New Roman" w:cs="Times New Roman"/>
          <w:i/>
          <w:iCs/>
          <w:noProof/>
          <w:sz w:val="24"/>
          <w:szCs w:val="24"/>
          <w:lang w:val="sr-Latn-CS"/>
        </w:rPr>
        <w:t>Јачање еколошких и климатских акција.</w:t>
      </w:r>
      <w:r w:rsidR="003E0667" w:rsidRPr="00974ABA">
        <w:rPr>
          <w:rFonts w:ascii="Times New Roman" w:hAnsi="Times New Roman" w:cs="Times New Roman"/>
          <w:noProof/>
          <w:sz w:val="24"/>
          <w:szCs w:val="24"/>
          <w:lang w:val="sr-Latn-CS"/>
        </w:rPr>
        <w:t xml:space="preserve"> У основне приоритете у наредном периоду спада и јачање фокуса на климатске промене и еколошку компненту која је до сада била обухваћена претежно мерама руралног развоја. Нови концепт политике је такав да се еколошка компонента проширује и на први стуб, чиме ће се променити и концепт директних плаћања. Према новој концепцији ЗПП, еколошка компнента политике ће имати добровољну и обавезну компоненету, при чему ће добровољна компонента подразумевати примену „еколошких шемаˮ (досадашње „зелено </w:t>
      </w:r>
      <w:r w:rsidR="003E0667" w:rsidRPr="00974ABA">
        <w:rPr>
          <w:rFonts w:ascii="Times New Roman" w:hAnsi="Times New Roman" w:cs="Times New Roman"/>
          <w:noProof/>
          <w:sz w:val="24"/>
          <w:szCs w:val="24"/>
          <w:lang w:val="sr-Latn-CS"/>
        </w:rPr>
        <w:lastRenderedPageBreak/>
        <w:t xml:space="preserve">плаћањеˮ) уз могућност додатне надокнаде за пољопривреднике који поштују агро-еколошке стандарде изнад захтеваног нивоа. </w:t>
      </w:r>
    </w:p>
    <w:p w14:paraId="607B9798" w14:textId="77777777" w:rsidR="003E0667" w:rsidRPr="0024125E" w:rsidRDefault="003E0667" w:rsidP="00974ABA">
      <w:pPr>
        <w:tabs>
          <w:tab w:val="left" w:pos="90"/>
        </w:tabs>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Имајући у виду важну улогу пољопривредника у борби против климатских промена, ЗПП за наредни период има велике амбиције у погледу заштите животне средине и борбе против климатских промена, и то кроз постављање обавезних захтева за пољопривреднике. Ови захтеви се односе на очување земљишта богатог угљеником кроз заштиту мочвара и тресетишта, као и на унапређење управљања хранљивим материјама, а у циљу унапређење квалитета воде, смањења амонијака и нивоа азот-оксида. Такође, уместо досадашњег захтева за диверзификацију усева, што је био услов за остваривање права на „зелено плаћањеˮ, уводи се захтев ротације усева. Земље чланице ће развити добровољне еколошке шеме, како би подржале и подстакле пољопривреднике да поштују пољопривредне праксе корисне за климу и животну средину. Предвиђено је да ће 30% износа подршке за други стуб морати да се издвоји за плаћања у области заштите животне средине, климе и биодиверзитета, уз додатну могућност трансфера 15% средстава из првог у други стуб за ове намене.</w:t>
      </w:r>
    </w:p>
    <w:p w14:paraId="00738CD9" w14:textId="03504CE0" w:rsidR="003E0667" w:rsidRPr="00974ABA" w:rsidRDefault="00974ABA" w:rsidP="00974ABA">
      <w:pPr>
        <w:spacing w:after="0"/>
        <w:ind w:firstLine="1418"/>
        <w:rPr>
          <w:rFonts w:ascii="Times New Roman" w:hAnsi="Times New Roman" w:cs="Times New Roman"/>
          <w:noProof/>
          <w:sz w:val="24"/>
          <w:szCs w:val="24"/>
          <w:lang w:val="sr-Latn-CS"/>
        </w:rPr>
      </w:pPr>
      <w:r w:rsidRPr="00974ABA">
        <w:rPr>
          <w:rFonts w:ascii="Times New Roman" w:hAnsi="Times New Roman" w:cs="Times New Roman"/>
          <w:iCs/>
          <w:noProof/>
          <w:sz w:val="24"/>
          <w:szCs w:val="24"/>
          <w:lang w:val="sr-Cyrl-RS"/>
        </w:rPr>
        <w:t>5)</w:t>
      </w:r>
      <w:r>
        <w:rPr>
          <w:rFonts w:ascii="Times New Roman" w:hAnsi="Times New Roman" w:cs="Times New Roman"/>
          <w:i/>
          <w:iCs/>
          <w:noProof/>
          <w:sz w:val="24"/>
          <w:szCs w:val="24"/>
          <w:lang w:val="sr-Cyrl-RS"/>
        </w:rPr>
        <w:t xml:space="preserve"> </w:t>
      </w:r>
      <w:r w:rsidR="003E0667" w:rsidRPr="00974ABA">
        <w:rPr>
          <w:rFonts w:ascii="Times New Roman" w:hAnsi="Times New Roman" w:cs="Times New Roman"/>
          <w:i/>
          <w:iCs/>
          <w:noProof/>
          <w:sz w:val="24"/>
          <w:szCs w:val="24"/>
          <w:lang w:val="sr-Latn-CS"/>
        </w:rPr>
        <w:t>Посебан фокус на младе пољопривреднике.</w:t>
      </w:r>
      <w:r w:rsidR="003E0667" w:rsidRPr="00974ABA">
        <w:rPr>
          <w:rFonts w:ascii="Times New Roman" w:hAnsi="Times New Roman" w:cs="Times New Roman"/>
          <w:noProof/>
          <w:sz w:val="24"/>
          <w:szCs w:val="24"/>
          <w:lang w:val="sr-Latn-CS"/>
        </w:rPr>
        <w:t xml:space="preserve"> Подршка преносу управљачке функције на газдинству на младе пољопривреднике једно је од централних места ЗПП у новом програмском периоду, које у задатим оквирима уређује сама земља чланица. Инструменти кој</w:t>
      </w:r>
      <w:r w:rsidR="003E0667" w:rsidRPr="00974ABA">
        <w:rPr>
          <w:rFonts w:ascii="Times New Roman" w:hAnsi="Times New Roman" w:cs="Times New Roman"/>
          <w:noProof/>
          <w:sz w:val="24"/>
          <w:szCs w:val="24"/>
          <w:lang w:val="sr-Cyrl-RS"/>
        </w:rPr>
        <w:t>и</w:t>
      </w:r>
      <w:r w:rsidR="003E0667" w:rsidRPr="00974ABA">
        <w:rPr>
          <w:rFonts w:ascii="Times New Roman" w:hAnsi="Times New Roman" w:cs="Times New Roman"/>
          <w:noProof/>
          <w:sz w:val="24"/>
          <w:szCs w:val="24"/>
          <w:lang w:val="sr-Latn-CS"/>
        </w:rPr>
        <w:t xml:space="preserve"> се предвиђају укључују олакшан приступ земљишту, кредитима и знању, као и олакшана правила опорезивања и промета средстава. Нови концепт ЗПП уводи инстумент тзв. „међугенерацијског партнерстваˮ, којим се током транзиционог периода, младим пољопривредницима обезбеђује подршка која укључује менторство од стране искуснијих пољопривредника, унапређење трансфера знања са старије на млађу генерацију, развој планова наслеђивања и сл. Очекују се и нови механизми за олакшан приступ земљишту и финансијским средствима за младе носиоце газдинства, као и могућност финансирања кроз специјализоване ЕУ програме (програми размене знања и искустава са пољопривредницима из других земаља).</w:t>
      </w:r>
    </w:p>
    <w:p w14:paraId="6BEF0026" w14:textId="77777777" w:rsidR="003E0667" w:rsidRPr="0024125E" w:rsidRDefault="003E0667" w:rsidP="00CE571B">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Да би се премостили заокрети у политици између два програмска периода, донета су прелазна правила до почетка примене политике планиране за </w:t>
      </w:r>
      <w:r w:rsidRPr="0024125E">
        <w:rPr>
          <w:rFonts w:ascii="Times New Roman" w:hAnsi="Times New Roman" w:cs="Times New Roman"/>
          <w:noProof/>
          <w:sz w:val="24"/>
          <w:szCs w:val="24"/>
          <w:lang w:val="sr-Cyrl-RS"/>
        </w:rPr>
        <w:t>период</w:t>
      </w:r>
      <w:r w:rsidRPr="0024125E">
        <w:rPr>
          <w:rFonts w:ascii="Times New Roman" w:hAnsi="Times New Roman" w:cs="Times New Roman"/>
          <w:noProof/>
          <w:sz w:val="24"/>
          <w:szCs w:val="24"/>
          <w:lang w:val="sr-Latn-CS"/>
        </w:rPr>
        <w:t xml:space="preserve"> </w:t>
      </w:r>
      <w:r w:rsidRPr="0024125E">
        <w:rPr>
          <w:rFonts w:ascii="Times New Roman" w:hAnsi="Times New Roman" w:cs="Times New Roman"/>
          <w:noProof/>
          <w:sz w:val="24"/>
          <w:szCs w:val="24"/>
          <w:lang w:val="sr-Cyrl-RS"/>
        </w:rPr>
        <w:t>после</w:t>
      </w:r>
      <w:r w:rsidRPr="0024125E">
        <w:rPr>
          <w:rFonts w:ascii="Times New Roman" w:hAnsi="Times New Roman" w:cs="Times New Roman"/>
          <w:noProof/>
          <w:sz w:val="24"/>
          <w:szCs w:val="24"/>
          <w:lang w:val="sr-Latn-CS"/>
        </w:rPr>
        <w:t xml:space="preserve"> 2020.</w:t>
      </w:r>
      <w:r w:rsidRPr="0024125E">
        <w:rPr>
          <w:rFonts w:ascii="Times New Roman" w:hAnsi="Times New Roman" w:cs="Times New Roman"/>
          <w:noProof/>
          <w:sz w:val="24"/>
          <w:szCs w:val="24"/>
          <w:lang w:val="sr-Cyrl-RS"/>
        </w:rPr>
        <w:t xml:space="preserve"> године.</w:t>
      </w:r>
      <w:r w:rsidRPr="0024125E">
        <w:rPr>
          <w:rFonts w:ascii="Times New Roman" w:hAnsi="Times New Roman" w:cs="Times New Roman"/>
          <w:noProof/>
          <w:sz w:val="24"/>
          <w:szCs w:val="24"/>
          <w:lang w:val="sr-Latn-CS"/>
        </w:rPr>
        <w:t xml:space="preserve"> У погледу другог стуба, утврђивање прелазних правила између два програмска раздобља је уобичајена пракса. С обзиром на знатне промене које ће уследити, потреба за прелазним решењима је већа, посебно у погледу наставка вишегодишњих обавеза преузетих у текућем и претходном програмском </w:t>
      </w:r>
      <w:r w:rsidRPr="0024125E">
        <w:rPr>
          <w:rFonts w:ascii="Times New Roman" w:hAnsi="Times New Roman" w:cs="Times New Roman"/>
          <w:noProof/>
          <w:sz w:val="24"/>
          <w:szCs w:val="24"/>
          <w:lang w:val="sr-Cyrl-RS"/>
        </w:rPr>
        <w:t>периоду</w:t>
      </w:r>
      <w:r w:rsidRPr="0024125E">
        <w:rPr>
          <w:rFonts w:ascii="Times New Roman" w:hAnsi="Times New Roman" w:cs="Times New Roman"/>
          <w:noProof/>
          <w:sz w:val="24"/>
          <w:szCs w:val="24"/>
          <w:lang w:val="sr-Latn-CS"/>
        </w:rPr>
        <w:t xml:space="preserve">. </w:t>
      </w:r>
    </w:p>
    <w:p w14:paraId="4AE5AF29" w14:textId="77777777" w:rsidR="003E0667" w:rsidRPr="0024125E" w:rsidRDefault="003E0667" w:rsidP="00CE571B">
      <w:pPr>
        <w:spacing w:after="0"/>
        <w:ind w:firstLine="1418"/>
        <w:rPr>
          <w:rFonts w:ascii="Times New Roman" w:hAnsi="Times New Roman" w:cs="Times New Roman"/>
          <w:noProof/>
          <w:sz w:val="24"/>
          <w:szCs w:val="24"/>
          <w:highlight w:val="yellow"/>
          <w:lang w:val="sr-Latn-CS"/>
        </w:rPr>
      </w:pPr>
      <w:r w:rsidRPr="0024125E">
        <w:rPr>
          <w:rFonts w:ascii="Times New Roman" w:hAnsi="Times New Roman" w:cs="Times New Roman"/>
          <w:noProof/>
          <w:sz w:val="24"/>
          <w:szCs w:val="24"/>
          <w:lang w:val="sr-Latn-CS"/>
        </w:rPr>
        <w:t>Када је реч о европској пракси у домену политике руралног развоја, она је флексибилнија од тржишно-ценовне политике, утолико што се земљама чланицима пружа аутономија у погледу одабира приоритета, мера и комбиновања извора финансирања. Већина држава чланица примењује национални програм који покрива целу територију, али се у неким земљама примењује по неколико регионалних програма (</w:t>
      </w:r>
      <w:r w:rsidRPr="0024125E">
        <w:rPr>
          <w:rFonts w:ascii="Times New Roman" w:hAnsi="Times New Roman" w:cs="Times New Roman"/>
          <w:noProof/>
          <w:sz w:val="24"/>
          <w:szCs w:val="24"/>
          <w:lang w:val="sr-Cyrl-RS"/>
        </w:rPr>
        <w:t>Република</w:t>
      </w:r>
      <w:r w:rsidRPr="0024125E">
        <w:rPr>
          <w:rFonts w:ascii="Times New Roman" w:hAnsi="Times New Roman" w:cs="Times New Roman"/>
          <w:noProof/>
          <w:sz w:val="24"/>
          <w:szCs w:val="24"/>
          <w:lang w:val="sr-Latn-CS"/>
        </w:rPr>
        <w:t xml:space="preserve"> Француска</w:t>
      </w:r>
      <w:r w:rsidRPr="0024125E">
        <w:rPr>
          <w:rFonts w:ascii="Times New Roman" w:hAnsi="Times New Roman" w:cs="Times New Roman"/>
          <w:noProof/>
          <w:sz w:val="24"/>
          <w:szCs w:val="24"/>
          <w:lang w:val="sr-Cyrl-RS"/>
        </w:rPr>
        <w:t xml:space="preserve"> </w:t>
      </w:r>
      <w:r w:rsidRPr="0024125E">
        <w:rPr>
          <w:rFonts w:ascii="Times New Roman" w:hAnsi="Times New Roman" w:cs="Times New Roman"/>
          <w:noProof/>
          <w:sz w:val="24"/>
          <w:szCs w:val="24"/>
          <w:lang w:val="sr-Latn-CS"/>
        </w:rPr>
        <w:t xml:space="preserve">30, </w:t>
      </w:r>
      <w:r w:rsidRPr="0024125E">
        <w:rPr>
          <w:rFonts w:ascii="Times New Roman" w:eastAsia="Times New Roman" w:hAnsi="Times New Roman" w:cs="Times New Roman"/>
          <w:sz w:val="24"/>
          <w:szCs w:val="24"/>
        </w:rPr>
        <w:t>Краљевина Шпанија</w:t>
      </w:r>
      <w:r w:rsidRPr="0024125E">
        <w:rPr>
          <w:rFonts w:ascii="Times New Roman" w:hAnsi="Times New Roman" w:cs="Times New Roman"/>
          <w:noProof/>
          <w:sz w:val="24"/>
          <w:szCs w:val="24"/>
          <w:lang w:val="sr-Latn-CS"/>
        </w:rPr>
        <w:t xml:space="preserve"> 22, </w:t>
      </w:r>
      <w:r w:rsidRPr="0024125E">
        <w:rPr>
          <w:rFonts w:ascii="Times New Roman" w:eastAsia="Times New Roman" w:hAnsi="Times New Roman" w:cs="Times New Roman"/>
          <w:sz w:val="24"/>
          <w:szCs w:val="24"/>
        </w:rPr>
        <w:t>Република Италија</w:t>
      </w:r>
      <w:r w:rsidRPr="0024125E">
        <w:rPr>
          <w:rFonts w:ascii="Times New Roman" w:hAnsi="Times New Roman" w:cs="Times New Roman"/>
          <w:noProof/>
          <w:sz w:val="24"/>
          <w:szCs w:val="24"/>
          <w:lang w:val="sr-Latn-CS"/>
        </w:rPr>
        <w:t xml:space="preserve"> 23, </w:t>
      </w:r>
      <w:r w:rsidRPr="0024125E">
        <w:rPr>
          <w:rFonts w:ascii="Times New Roman" w:eastAsia="Times New Roman" w:hAnsi="Times New Roman" w:cs="Times New Roman"/>
          <w:sz w:val="24"/>
          <w:szCs w:val="24"/>
        </w:rPr>
        <w:t>Савезна Република Немачка</w:t>
      </w:r>
      <w:r w:rsidRPr="0024125E">
        <w:rPr>
          <w:rFonts w:ascii="Times New Roman" w:hAnsi="Times New Roman" w:cs="Times New Roman"/>
          <w:noProof/>
          <w:sz w:val="24"/>
          <w:szCs w:val="24"/>
          <w:lang w:val="sr-Latn-CS"/>
        </w:rPr>
        <w:t xml:space="preserve"> 15, </w:t>
      </w:r>
      <w:r w:rsidRPr="0024125E">
        <w:rPr>
          <w:rFonts w:ascii="Times New Roman" w:eastAsia="Times New Roman" w:hAnsi="Times New Roman" w:cs="Times New Roman"/>
          <w:sz w:val="24"/>
          <w:szCs w:val="24"/>
        </w:rPr>
        <w:t>Република Португалија</w:t>
      </w:r>
      <w:r w:rsidRPr="0024125E">
        <w:rPr>
          <w:rFonts w:ascii="Times New Roman" w:hAnsi="Times New Roman" w:cs="Times New Roman"/>
          <w:noProof/>
          <w:sz w:val="24"/>
          <w:szCs w:val="24"/>
          <w:lang w:val="sr-Latn-CS"/>
        </w:rPr>
        <w:t xml:space="preserve"> 3, </w:t>
      </w:r>
      <w:r w:rsidRPr="0024125E">
        <w:rPr>
          <w:rFonts w:ascii="Times New Roman" w:eastAsia="Times New Roman" w:hAnsi="Times New Roman" w:cs="Times New Roman"/>
          <w:sz w:val="24"/>
          <w:szCs w:val="24"/>
        </w:rPr>
        <w:t>Краљевина Белгија</w:t>
      </w:r>
      <w:r w:rsidRPr="0024125E">
        <w:rPr>
          <w:rFonts w:ascii="Times New Roman" w:hAnsi="Times New Roman" w:cs="Times New Roman"/>
          <w:noProof/>
          <w:sz w:val="24"/>
          <w:szCs w:val="24"/>
          <w:lang w:val="sr-Latn-CS"/>
        </w:rPr>
        <w:t xml:space="preserve"> и </w:t>
      </w:r>
      <w:r w:rsidRPr="0024125E">
        <w:rPr>
          <w:rFonts w:ascii="Times New Roman" w:eastAsia="Times New Roman" w:hAnsi="Times New Roman" w:cs="Times New Roman"/>
          <w:sz w:val="24"/>
          <w:szCs w:val="24"/>
        </w:rPr>
        <w:t>Република Финска</w:t>
      </w:r>
      <w:r w:rsidRPr="0024125E">
        <w:rPr>
          <w:rFonts w:ascii="Times New Roman" w:hAnsi="Times New Roman" w:cs="Times New Roman"/>
          <w:noProof/>
          <w:sz w:val="24"/>
          <w:szCs w:val="24"/>
          <w:lang w:val="sr-Latn-CS"/>
        </w:rPr>
        <w:t xml:space="preserve"> по 2). Државе чланице поштују EУ правила за дату меру, али у тим оквирима имају значајну флексибилност у погледу начина на који је користе. На пример, уколико држава чланица или регион у свом програму предвиди подршку за меру Улагања у физичку имовину, средства могу бити доступна корисницима само за улагања везана за унапређење стања животне средине како предвиђају заједничка правила.</w:t>
      </w:r>
    </w:p>
    <w:p w14:paraId="392DFBF0" w14:textId="24C2344F" w:rsidR="00321267" w:rsidRPr="0024125E" w:rsidRDefault="003E0667" w:rsidP="00CE571B">
      <w:pPr>
        <w:spacing w:after="0"/>
        <w:ind w:firstLine="1418"/>
        <w:rPr>
          <w:rFonts w:ascii="Times New Roman" w:hAnsi="Times New Roman" w:cs="Times New Roman"/>
          <w:noProof/>
          <w:sz w:val="24"/>
          <w:szCs w:val="24"/>
          <w:lang w:val="sr-Latn-CS"/>
        </w:rPr>
      </w:pPr>
      <w:r w:rsidRPr="00E54DB7">
        <w:rPr>
          <w:rFonts w:ascii="Times New Roman" w:hAnsi="Times New Roman" w:cs="Times New Roman"/>
          <w:noProof/>
          <w:sz w:val="24"/>
          <w:szCs w:val="24"/>
          <w:lang w:val="sr-Latn-CS"/>
        </w:rPr>
        <w:t>Мере руралног развоја предвиђене НПРР</w:t>
      </w:r>
      <w:r w:rsidRPr="00E54DB7">
        <w:rPr>
          <w:rFonts w:ascii="Times New Roman" w:hAnsi="Times New Roman" w:cs="Times New Roman"/>
          <w:noProof/>
          <w:sz w:val="24"/>
          <w:szCs w:val="24"/>
          <w:lang w:val="sr-Cyrl-RS"/>
        </w:rPr>
        <w:t xml:space="preserve"> 202</w:t>
      </w:r>
      <w:r w:rsidR="00A617CA" w:rsidRPr="00E54DB7">
        <w:rPr>
          <w:rFonts w:ascii="Times New Roman" w:hAnsi="Times New Roman" w:cs="Times New Roman"/>
          <w:noProof/>
          <w:sz w:val="24"/>
          <w:szCs w:val="24"/>
          <w:lang w:val="sr-Cyrl-RS"/>
        </w:rPr>
        <w:t>2</w:t>
      </w:r>
      <w:r w:rsidRPr="00E54DB7">
        <w:rPr>
          <w:rFonts w:ascii="Times New Roman" w:hAnsi="Times New Roman" w:cs="Times New Roman"/>
          <w:noProof/>
          <w:sz w:val="24"/>
          <w:szCs w:val="24"/>
          <w:lang w:val="sr-Cyrl-RS"/>
        </w:rPr>
        <w:t>-2024</w:t>
      </w:r>
      <w:r w:rsidRPr="00E54DB7">
        <w:rPr>
          <w:rFonts w:ascii="Times New Roman" w:hAnsi="Times New Roman" w:cs="Times New Roman"/>
          <w:noProof/>
          <w:sz w:val="24"/>
          <w:szCs w:val="24"/>
          <w:lang w:val="sr-Latn-CS"/>
        </w:rPr>
        <w:t xml:space="preserve"> и начин њихове имплементације само су делимично усклађене са ЕУ правилима. Ипак, у овом моменту, Србија нема обавезу усаглашавања </w:t>
      </w:r>
      <w:r w:rsidRPr="00E54DB7">
        <w:rPr>
          <w:rFonts w:ascii="Times New Roman" w:hAnsi="Times New Roman" w:cs="Times New Roman"/>
          <w:noProof/>
          <w:sz w:val="24"/>
          <w:szCs w:val="24"/>
          <w:lang w:val="sr-Cyrl-RS"/>
        </w:rPr>
        <w:t>националног програма руралног развоја</w:t>
      </w:r>
      <w:r w:rsidRPr="00E54DB7">
        <w:rPr>
          <w:rFonts w:ascii="Times New Roman" w:hAnsi="Times New Roman" w:cs="Times New Roman"/>
          <w:noProof/>
          <w:sz w:val="24"/>
          <w:szCs w:val="24"/>
          <w:lang w:val="sr-Latn-CS"/>
        </w:rPr>
        <w:t xml:space="preserve"> са правилима која важе у ЕУ. Та обавеза односи се само на ИПАРД програм, чија се садржина и правила имплементације усаглашавају са ЕУ праксом у блиској сарадњи са Европском комисијом. Ипак, важно је нагласити да се и у формулисању ИПАРД програма, његових циљева, предвиђених мера и кори</w:t>
      </w:r>
      <w:r w:rsidRPr="00E54DB7">
        <w:rPr>
          <w:rFonts w:ascii="Times New Roman" w:hAnsi="Times New Roman" w:cs="Times New Roman"/>
          <w:noProof/>
          <w:sz w:val="24"/>
          <w:szCs w:val="24"/>
          <w:lang w:val="sr-Cyrl-RS"/>
        </w:rPr>
        <w:t>с</w:t>
      </w:r>
      <w:r w:rsidRPr="00E54DB7">
        <w:rPr>
          <w:rFonts w:ascii="Times New Roman" w:hAnsi="Times New Roman" w:cs="Times New Roman"/>
          <w:noProof/>
          <w:sz w:val="24"/>
          <w:szCs w:val="24"/>
          <w:lang w:val="sr-Latn-CS"/>
        </w:rPr>
        <w:t xml:space="preserve">ника, инсистира на конзистентности са </w:t>
      </w:r>
      <w:r w:rsidRPr="00E54DB7">
        <w:rPr>
          <w:rFonts w:ascii="Times New Roman" w:hAnsi="Times New Roman" w:cs="Times New Roman"/>
          <w:noProof/>
          <w:sz w:val="24"/>
          <w:szCs w:val="24"/>
          <w:lang w:val="sr-Cyrl-RS"/>
        </w:rPr>
        <w:t xml:space="preserve">националним програмом </w:t>
      </w:r>
      <w:r w:rsidRPr="00E54DB7">
        <w:rPr>
          <w:rFonts w:ascii="Times New Roman" w:hAnsi="Times New Roman" w:cs="Times New Roman"/>
          <w:noProof/>
          <w:sz w:val="24"/>
          <w:szCs w:val="24"/>
          <w:lang w:val="sr-Cyrl-RS"/>
        </w:rPr>
        <w:lastRenderedPageBreak/>
        <w:t>руралног развоја</w:t>
      </w:r>
      <w:r w:rsidRPr="00E54DB7">
        <w:rPr>
          <w:rFonts w:ascii="Times New Roman" w:hAnsi="Times New Roman" w:cs="Times New Roman"/>
          <w:noProof/>
          <w:sz w:val="24"/>
          <w:szCs w:val="24"/>
          <w:lang w:val="sr-Latn-CS"/>
        </w:rPr>
        <w:t>, како би се обезбедила боља координација политике у овој области. У Републици</w:t>
      </w:r>
      <w:r w:rsidRPr="0024125E">
        <w:rPr>
          <w:rFonts w:ascii="Times New Roman" w:hAnsi="Times New Roman" w:cs="Times New Roman"/>
          <w:noProof/>
          <w:sz w:val="24"/>
          <w:szCs w:val="24"/>
          <w:lang w:val="sr-Latn-CS"/>
        </w:rPr>
        <w:t xml:space="preserve"> Србији ИПАРД програм се спроводи од децембра 2017.</w:t>
      </w:r>
      <w:r w:rsidRPr="0024125E">
        <w:rPr>
          <w:rFonts w:ascii="Times New Roman" w:hAnsi="Times New Roman" w:cs="Times New Roman"/>
          <w:noProof/>
          <w:sz w:val="24"/>
          <w:szCs w:val="24"/>
          <w:lang w:val="sr-Cyrl-RS"/>
        </w:rPr>
        <w:t xml:space="preserve"> године</w:t>
      </w:r>
      <w:r w:rsidRPr="0024125E">
        <w:rPr>
          <w:rFonts w:ascii="Times New Roman" w:hAnsi="Times New Roman" w:cs="Times New Roman"/>
          <w:noProof/>
          <w:sz w:val="24"/>
          <w:szCs w:val="24"/>
          <w:lang w:val="sr-Latn-CS"/>
        </w:rPr>
        <w:t xml:space="preserve"> и до сад су акредитоване (одобрене од стране Европске комисије) следеће мере: 1. Инвестиције у физичку имовину пољопривредних газдинстава; 2. Инвестиције у физичку имовину које се тичу прераде и маркетинга пољопривредних производа и производа рибарства; 3. Диверзификација активности пољопривредних газдинстава и развој пословања, и 4. Техничка помоћ. Овим програмом предвиђени су циљеви везани за достизање ЕУ стандарда кв</w:t>
      </w:r>
      <w:r w:rsidRPr="0024125E">
        <w:rPr>
          <w:rFonts w:ascii="Times New Roman" w:hAnsi="Times New Roman" w:cs="Times New Roman"/>
          <w:noProof/>
          <w:sz w:val="24"/>
          <w:szCs w:val="24"/>
          <w:lang w:val="sr-Cyrl-RS"/>
        </w:rPr>
        <w:t>а</w:t>
      </w:r>
      <w:r w:rsidRPr="0024125E">
        <w:rPr>
          <w:rFonts w:ascii="Times New Roman" w:hAnsi="Times New Roman" w:cs="Times New Roman"/>
          <w:noProof/>
          <w:sz w:val="24"/>
          <w:szCs w:val="24"/>
          <w:lang w:val="sr-Latn-CS"/>
        </w:rPr>
        <w:t xml:space="preserve">литета, здравствене безбедности хране и еколошких циљева, а повучена су и јасна разграничења међу потенцијалним корисницима. </w:t>
      </w:r>
    </w:p>
    <w:p w14:paraId="3426F889" w14:textId="77777777" w:rsidR="00F414C8" w:rsidRDefault="00F414C8" w:rsidP="00F414C8">
      <w:pPr>
        <w:rPr>
          <w:noProof/>
          <w:lang w:val="sr-Latn-CS"/>
        </w:rPr>
      </w:pPr>
    </w:p>
    <w:p w14:paraId="69D86C69" w14:textId="77777777" w:rsidR="001706B8" w:rsidRDefault="0024125E" w:rsidP="001706B8">
      <w:pPr>
        <w:pStyle w:val="Heading1"/>
        <w:numPr>
          <w:ilvl w:val="0"/>
          <w:numId w:val="0"/>
        </w:numPr>
        <w:spacing w:before="0" w:after="0"/>
        <w:ind w:left="432"/>
        <w:jc w:val="center"/>
        <w:rPr>
          <w:rFonts w:ascii="Times New Roman" w:hAnsi="Times New Roman" w:cs="Times New Roman"/>
          <w:b w:val="0"/>
          <w:color w:val="auto"/>
          <w:sz w:val="24"/>
          <w:szCs w:val="24"/>
          <w:lang w:val="sr-Cyrl-RS"/>
        </w:rPr>
      </w:pPr>
      <w:bookmarkStart w:id="41" w:name="_Toc95510674"/>
      <w:r w:rsidRPr="0024125E">
        <w:rPr>
          <w:rFonts w:ascii="Times New Roman" w:hAnsi="Times New Roman" w:cs="Times New Roman"/>
          <w:b w:val="0"/>
          <w:color w:val="auto"/>
          <w:sz w:val="24"/>
          <w:szCs w:val="24"/>
        </w:rPr>
        <w:t xml:space="preserve">VI. ПРИОРИТЕТНИ ЦИЉЕВИ НПРР 2022–2024 </w:t>
      </w:r>
    </w:p>
    <w:p w14:paraId="2830604E" w14:textId="2EC3DA4D" w:rsidR="00A23A57" w:rsidRPr="0024125E" w:rsidRDefault="0024125E" w:rsidP="001706B8">
      <w:pPr>
        <w:pStyle w:val="Heading1"/>
        <w:numPr>
          <w:ilvl w:val="0"/>
          <w:numId w:val="0"/>
        </w:numPr>
        <w:spacing w:before="0" w:after="0"/>
        <w:ind w:left="432"/>
        <w:jc w:val="center"/>
        <w:rPr>
          <w:rFonts w:ascii="Times New Roman" w:hAnsi="Times New Roman" w:cs="Times New Roman"/>
          <w:b w:val="0"/>
          <w:color w:val="auto"/>
          <w:sz w:val="24"/>
          <w:szCs w:val="24"/>
        </w:rPr>
      </w:pPr>
      <w:r w:rsidRPr="0024125E">
        <w:rPr>
          <w:rFonts w:ascii="Times New Roman" w:hAnsi="Times New Roman" w:cs="Times New Roman"/>
          <w:b w:val="0"/>
          <w:color w:val="auto"/>
          <w:sz w:val="24"/>
          <w:szCs w:val="24"/>
        </w:rPr>
        <w:t>И АНАЛИЗА СЦЕНАРИЈА</w:t>
      </w:r>
      <w:bookmarkEnd w:id="41"/>
    </w:p>
    <w:p w14:paraId="3AA1D2FD" w14:textId="77777777" w:rsidR="00974ABA" w:rsidRDefault="00974ABA" w:rsidP="00D0728A">
      <w:pPr>
        <w:pStyle w:val="Heading2"/>
        <w:numPr>
          <w:ilvl w:val="0"/>
          <w:numId w:val="0"/>
        </w:numPr>
        <w:rPr>
          <w:rFonts w:ascii="Times New Roman" w:hAnsi="Times New Roman" w:cs="Times New Roman"/>
          <w:color w:val="auto"/>
          <w:sz w:val="24"/>
          <w:szCs w:val="24"/>
          <w:lang w:val="sr-Cyrl-RS"/>
        </w:rPr>
      </w:pPr>
      <w:bookmarkStart w:id="42" w:name="_Toc95510675"/>
    </w:p>
    <w:p w14:paraId="62EB5F75" w14:textId="142F681F" w:rsidR="00751F1A" w:rsidRPr="0024125E" w:rsidRDefault="00D0728A" w:rsidP="00974ABA">
      <w:pPr>
        <w:pStyle w:val="Heading2"/>
        <w:numPr>
          <w:ilvl w:val="0"/>
          <w:numId w:val="0"/>
        </w:numPr>
        <w:spacing w:before="0" w:after="0"/>
        <w:rPr>
          <w:rFonts w:ascii="Times New Roman" w:hAnsi="Times New Roman" w:cs="Times New Roman"/>
          <w:color w:val="auto"/>
          <w:sz w:val="24"/>
          <w:szCs w:val="24"/>
        </w:rPr>
      </w:pPr>
      <w:r w:rsidRPr="0024125E">
        <w:rPr>
          <w:rFonts w:ascii="Times New Roman" w:hAnsi="Times New Roman" w:cs="Times New Roman"/>
          <w:color w:val="auto"/>
          <w:sz w:val="24"/>
          <w:szCs w:val="24"/>
        </w:rPr>
        <w:t xml:space="preserve">1. </w:t>
      </w:r>
      <w:r w:rsidR="00C21A92" w:rsidRPr="0024125E">
        <w:rPr>
          <w:rFonts w:ascii="Times New Roman" w:hAnsi="Times New Roman" w:cs="Times New Roman"/>
          <w:color w:val="auto"/>
          <w:sz w:val="24"/>
          <w:szCs w:val="24"/>
        </w:rPr>
        <w:t xml:space="preserve">Визија </w:t>
      </w:r>
      <w:r w:rsidR="0009522F" w:rsidRPr="0024125E">
        <w:rPr>
          <w:rFonts w:ascii="Times New Roman" w:hAnsi="Times New Roman" w:cs="Times New Roman"/>
          <w:color w:val="auto"/>
          <w:sz w:val="24"/>
          <w:szCs w:val="24"/>
        </w:rPr>
        <w:t>НПРР 2022-2024</w:t>
      </w:r>
      <w:bookmarkEnd w:id="42"/>
      <w:r w:rsidR="0009522F" w:rsidRPr="0024125E">
        <w:rPr>
          <w:rFonts w:ascii="Times New Roman" w:hAnsi="Times New Roman" w:cs="Times New Roman"/>
          <w:color w:val="auto"/>
          <w:sz w:val="24"/>
          <w:szCs w:val="24"/>
        </w:rPr>
        <w:t xml:space="preserve"> </w:t>
      </w:r>
    </w:p>
    <w:p w14:paraId="0F8A022A" w14:textId="77777777" w:rsidR="00974ABA" w:rsidRDefault="00974ABA" w:rsidP="00974ABA">
      <w:pPr>
        <w:spacing w:after="0"/>
        <w:ind w:firstLine="1418"/>
        <w:rPr>
          <w:noProof/>
          <w:sz w:val="24"/>
          <w:szCs w:val="24"/>
          <w:lang w:val="sr-Cyrl-RS"/>
        </w:rPr>
      </w:pPr>
    </w:p>
    <w:p w14:paraId="7ABA0483" w14:textId="49B249FF" w:rsidR="00C21A92" w:rsidRPr="0024125E" w:rsidRDefault="00C21A92" w:rsidP="00974ABA">
      <w:pPr>
        <w:spacing w:after="0"/>
        <w:ind w:firstLine="1418"/>
        <w:rPr>
          <w:noProof/>
          <w:sz w:val="24"/>
          <w:szCs w:val="24"/>
          <w:lang w:val="sr-Latn-CS"/>
        </w:rPr>
      </w:pPr>
      <w:r w:rsidRPr="0024125E">
        <w:rPr>
          <w:noProof/>
          <w:sz w:val="24"/>
          <w:szCs w:val="24"/>
          <w:lang w:val="sr-Latn-CS"/>
        </w:rPr>
        <w:t>Визија развоја пољопривреде и руралних подручја Републике Србије постављена је С</w:t>
      </w:r>
      <w:r w:rsidR="000D264B" w:rsidRPr="0024125E">
        <w:rPr>
          <w:noProof/>
          <w:sz w:val="24"/>
          <w:szCs w:val="24"/>
          <w:lang w:val="sr-Cyrl-RS"/>
        </w:rPr>
        <w:t xml:space="preserve">ПРР </w:t>
      </w:r>
      <w:r w:rsidRPr="0024125E">
        <w:rPr>
          <w:noProof/>
          <w:sz w:val="24"/>
          <w:szCs w:val="24"/>
          <w:lang w:val="sr-Latn-CS"/>
        </w:rPr>
        <w:t xml:space="preserve">и предвиђа: </w:t>
      </w:r>
    </w:p>
    <w:p w14:paraId="4D4BFCD7" w14:textId="5895CA96" w:rsidR="00C21A92" w:rsidRPr="0024125E" w:rsidRDefault="00974ABA" w:rsidP="00974ABA">
      <w:pPr>
        <w:spacing w:after="0"/>
        <w:ind w:firstLine="1418"/>
        <w:rPr>
          <w:i/>
          <w:iCs/>
          <w:noProof/>
          <w:sz w:val="24"/>
          <w:szCs w:val="24"/>
          <w:lang w:val="sr-Latn-CS"/>
        </w:rPr>
      </w:pPr>
      <w:r>
        <w:rPr>
          <w:i/>
          <w:iCs/>
          <w:noProof/>
          <w:sz w:val="24"/>
          <w:szCs w:val="24"/>
          <w:lang w:val="sr-Cyrl-RS"/>
        </w:rPr>
        <w:t>,,</w:t>
      </w:r>
      <w:r w:rsidR="00C21A92" w:rsidRPr="0024125E">
        <w:rPr>
          <w:i/>
          <w:iCs/>
          <w:noProof/>
          <w:sz w:val="24"/>
          <w:szCs w:val="24"/>
          <w:lang w:val="sr-Latn-CS"/>
        </w:rPr>
        <w:t xml:space="preserve">1) да у 2024. години пољопривреда Републике Србије буде сектор чији је развој заснован на знању, модерним технологијама и стандардима, који домаћим и захтевним страним тржиштима нуди иновативне производе, а произвођачима обезбеђује одржив и стабилан доходак; </w:t>
      </w:r>
    </w:p>
    <w:p w14:paraId="772FA9A1" w14:textId="77777777" w:rsidR="00C21A92" w:rsidRPr="0024125E" w:rsidRDefault="00C21A92" w:rsidP="00974ABA">
      <w:pPr>
        <w:spacing w:after="0"/>
        <w:ind w:firstLine="1418"/>
        <w:rPr>
          <w:i/>
          <w:iCs/>
          <w:noProof/>
          <w:sz w:val="24"/>
          <w:szCs w:val="24"/>
          <w:lang w:val="sr-Latn-CS"/>
        </w:rPr>
      </w:pPr>
      <w:r w:rsidRPr="0024125E">
        <w:rPr>
          <w:i/>
          <w:iCs/>
          <w:noProof/>
          <w:sz w:val="24"/>
          <w:szCs w:val="24"/>
          <w:lang w:val="sr-Latn-CS"/>
        </w:rPr>
        <w:t xml:space="preserve">2) да се природним ресурсима, животном средином и културном баштином руралних подручја управља у складу са принципима одрживог развоја, како би се руралне средине учиниле примамљивим местом за живот и рад младима и другим становницима руралних подручја”. </w:t>
      </w:r>
    </w:p>
    <w:p w14:paraId="7A8B8A68" w14:textId="57CD9A92" w:rsidR="00C21A92" w:rsidRPr="0024125E" w:rsidRDefault="00C21A92" w:rsidP="00974ABA">
      <w:pPr>
        <w:spacing w:after="0"/>
        <w:ind w:firstLine="1418"/>
        <w:rPr>
          <w:noProof/>
          <w:sz w:val="24"/>
          <w:szCs w:val="24"/>
          <w:lang w:val="sr-Latn-CS"/>
        </w:rPr>
      </w:pPr>
      <w:r w:rsidRPr="0024125E">
        <w:rPr>
          <w:noProof/>
          <w:sz w:val="24"/>
          <w:szCs w:val="24"/>
          <w:lang w:val="sr-Latn-CS"/>
        </w:rPr>
        <w:t xml:space="preserve">Сагласно визији, постављени су стратешки развојни циљеви, и то: </w:t>
      </w:r>
    </w:p>
    <w:p w14:paraId="5649C0F9" w14:textId="6BC7724E" w:rsidR="00C21A92" w:rsidRPr="00974ABA" w:rsidRDefault="00974ABA" w:rsidP="00F14EFC">
      <w:pPr>
        <w:spacing w:after="0"/>
        <w:ind w:firstLine="1418"/>
        <w:rPr>
          <w:noProof/>
          <w:sz w:val="24"/>
          <w:szCs w:val="24"/>
          <w:lang w:val="sr-Latn-CS"/>
        </w:rPr>
      </w:pPr>
      <w:r>
        <w:rPr>
          <w:noProof/>
          <w:sz w:val="24"/>
          <w:szCs w:val="24"/>
          <w:lang w:val="sr-Cyrl-RS"/>
        </w:rPr>
        <w:t xml:space="preserve">1) </w:t>
      </w:r>
      <w:r w:rsidR="00C21A92" w:rsidRPr="00974ABA">
        <w:rPr>
          <w:noProof/>
          <w:sz w:val="24"/>
          <w:szCs w:val="24"/>
          <w:lang w:val="sr-Latn-CS"/>
        </w:rPr>
        <w:t xml:space="preserve">раст производње и стабилност дохотка произвођача; </w:t>
      </w:r>
    </w:p>
    <w:p w14:paraId="667D00C6" w14:textId="5DBC40E1" w:rsidR="00C21A92" w:rsidRPr="00974ABA" w:rsidRDefault="00974ABA" w:rsidP="00F14EFC">
      <w:pPr>
        <w:spacing w:after="0"/>
        <w:ind w:firstLine="1418"/>
        <w:rPr>
          <w:noProof/>
          <w:sz w:val="24"/>
          <w:szCs w:val="24"/>
          <w:lang w:val="sr-Latn-CS"/>
        </w:rPr>
      </w:pPr>
      <w:r>
        <w:rPr>
          <w:noProof/>
          <w:sz w:val="24"/>
          <w:szCs w:val="24"/>
          <w:lang w:val="sr-Cyrl-RS"/>
        </w:rPr>
        <w:t xml:space="preserve">2) </w:t>
      </w:r>
      <w:r w:rsidR="00C21A92" w:rsidRPr="00974ABA">
        <w:rPr>
          <w:noProof/>
          <w:sz w:val="24"/>
          <w:szCs w:val="24"/>
          <w:lang w:val="sr-Latn-CS"/>
        </w:rPr>
        <w:t xml:space="preserve">раст конкурентности уз прилагођавање захтевима домаћег и иностраног тржишта и техничко-технолошко унапређење сектора пољопривреде; </w:t>
      </w:r>
    </w:p>
    <w:p w14:paraId="6493907B" w14:textId="3754B5B9" w:rsidR="00C21A92" w:rsidRPr="00974ABA" w:rsidRDefault="00F14EFC" w:rsidP="00F14EFC">
      <w:pPr>
        <w:spacing w:after="0"/>
        <w:ind w:firstLine="1418"/>
        <w:rPr>
          <w:noProof/>
          <w:sz w:val="24"/>
          <w:szCs w:val="24"/>
          <w:lang w:val="sr-Latn-CS"/>
        </w:rPr>
      </w:pPr>
      <w:r>
        <w:rPr>
          <w:noProof/>
          <w:sz w:val="24"/>
          <w:szCs w:val="24"/>
          <w:lang w:val="sr-Cyrl-RS"/>
        </w:rPr>
        <w:t xml:space="preserve">3) </w:t>
      </w:r>
      <w:r w:rsidR="00C21A92" w:rsidRPr="00974ABA">
        <w:rPr>
          <w:noProof/>
          <w:sz w:val="24"/>
          <w:szCs w:val="24"/>
          <w:lang w:val="sr-Latn-CS"/>
        </w:rPr>
        <w:t xml:space="preserve">одрживо управљање ресурсима и заштита животне средине; </w:t>
      </w:r>
    </w:p>
    <w:p w14:paraId="0C1AB5C0" w14:textId="1ED007EC" w:rsidR="00C21A92" w:rsidRPr="00F14EFC" w:rsidRDefault="00F14EFC" w:rsidP="00F14EFC">
      <w:pPr>
        <w:spacing w:after="0"/>
        <w:ind w:firstLine="1418"/>
        <w:rPr>
          <w:noProof/>
          <w:sz w:val="24"/>
          <w:szCs w:val="24"/>
          <w:lang w:val="sr-Latn-CS"/>
        </w:rPr>
      </w:pPr>
      <w:r>
        <w:rPr>
          <w:noProof/>
          <w:sz w:val="24"/>
          <w:szCs w:val="24"/>
          <w:lang w:val="sr-Cyrl-RS"/>
        </w:rPr>
        <w:t xml:space="preserve">4) </w:t>
      </w:r>
      <w:r w:rsidR="00C21A92" w:rsidRPr="00F14EFC">
        <w:rPr>
          <w:noProof/>
          <w:sz w:val="24"/>
          <w:szCs w:val="24"/>
          <w:lang w:val="sr-Latn-CS"/>
        </w:rPr>
        <w:t xml:space="preserve">унапређење квалитета живота у руралним подручјима и смањење сиромаштва; </w:t>
      </w:r>
    </w:p>
    <w:p w14:paraId="77BB2BE9" w14:textId="2451973B" w:rsidR="00C21A92" w:rsidRPr="00F14EFC" w:rsidRDefault="00F14EFC" w:rsidP="00F14EFC">
      <w:pPr>
        <w:spacing w:after="0"/>
        <w:ind w:firstLine="1418"/>
        <w:rPr>
          <w:noProof/>
          <w:sz w:val="24"/>
          <w:szCs w:val="24"/>
          <w:lang w:val="sr-Latn-CS"/>
        </w:rPr>
      </w:pPr>
      <w:r>
        <w:rPr>
          <w:noProof/>
          <w:sz w:val="24"/>
          <w:szCs w:val="24"/>
          <w:lang w:val="sr-Cyrl-RS"/>
        </w:rPr>
        <w:t xml:space="preserve">5) </w:t>
      </w:r>
      <w:r w:rsidR="00C21A92" w:rsidRPr="00F14EFC">
        <w:rPr>
          <w:noProof/>
          <w:sz w:val="24"/>
          <w:szCs w:val="24"/>
          <w:lang w:val="sr-Latn-CS"/>
        </w:rPr>
        <w:t>ефикасно управљање јавним политикама и унапређење институционалног оквира развоја пољопривреде и руралних средина</w:t>
      </w:r>
      <w:r w:rsidR="00F414C8" w:rsidRPr="00F14EFC">
        <w:rPr>
          <w:noProof/>
          <w:sz w:val="24"/>
          <w:szCs w:val="24"/>
          <w:lang w:val="sr-Latn-CS"/>
        </w:rPr>
        <w:t>.</w:t>
      </w:r>
    </w:p>
    <w:p w14:paraId="62908D71" w14:textId="432C280B" w:rsidR="00C21A92" w:rsidRPr="0024125E" w:rsidRDefault="00C21A92" w:rsidP="00974ABA">
      <w:pPr>
        <w:spacing w:after="0"/>
        <w:ind w:firstLine="1418"/>
        <w:rPr>
          <w:noProof/>
          <w:sz w:val="24"/>
          <w:szCs w:val="24"/>
          <w:lang w:val="sr-Latn-CS"/>
        </w:rPr>
      </w:pPr>
      <w:r w:rsidRPr="0024125E">
        <w:rPr>
          <w:noProof/>
          <w:sz w:val="24"/>
          <w:szCs w:val="24"/>
          <w:lang w:val="sr-Latn-CS"/>
        </w:rPr>
        <w:t>На основу анализе стања, уочених спољних и унутрашњих изазова са којима се сектор с</w:t>
      </w:r>
      <w:r w:rsidR="000D264B" w:rsidRPr="0024125E">
        <w:rPr>
          <w:noProof/>
          <w:sz w:val="24"/>
          <w:szCs w:val="24"/>
          <w:lang w:val="sr-Latn-CS"/>
        </w:rPr>
        <w:t xml:space="preserve">уочава, и постављених циљева, </w:t>
      </w:r>
      <w:r w:rsidR="00835A01" w:rsidRPr="0024125E">
        <w:rPr>
          <w:noProof/>
          <w:sz w:val="24"/>
          <w:szCs w:val="24"/>
          <w:lang w:val="sr-Latn-CS"/>
        </w:rPr>
        <w:t xml:space="preserve">СПРР </w:t>
      </w:r>
      <w:r w:rsidR="000D264B" w:rsidRPr="0024125E">
        <w:rPr>
          <w:noProof/>
          <w:sz w:val="24"/>
          <w:szCs w:val="24"/>
          <w:lang w:val="sr-Cyrl-RS"/>
        </w:rPr>
        <w:t xml:space="preserve">утврђено </w:t>
      </w:r>
      <w:r w:rsidR="000D264B" w:rsidRPr="0024125E">
        <w:rPr>
          <w:noProof/>
          <w:sz w:val="24"/>
          <w:szCs w:val="24"/>
          <w:lang w:val="sr-Latn-CS"/>
        </w:rPr>
        <w:t xml:space="preserve">је </w:t>
      </w:r>
      <w:r w:rsidR="000D264B" w:rsidRPr="0024125E">
        <w:rPr>
          <w:noProof/>
          <w:sz w:val="24"/>
          <w:szCs w:val="24"/>
          <w:lang w:val="sr-Cyrl-RS"/>
        </w:rPr>
        <w:t xml:space="preserve">14 </w:t>
      </w:r>
      <w:r w:rsidR="000D264B" w:rsidRPr="0024125E">
        <w:rPr>
          <w:noProof/>
          <w:sz w:val="24"/>
          <w:szCs w:val="24"/>
          <w:lang w:val="sr-Latn-CS"/>
        </w:rPr>
        <w:t xml:space="preserve">приоритетних подручја деловања за период </w:t>
      </w:r>
      <w:r w:rsidRPr="0024125E">
        <w:rPr>
          <w:noProof/>
          <w:sz w:val="24"/>
          <w:szCs w:val="24"/>
          <w:lang w:val="sr-Latn-CS"/>
        </w:rPr>
        <w:t xml:space="preserve">до 2024. године. </w:t>
      </w:r>
      <w:r w:rsidR="000D264B" w:rsidRPr="0024125E">
        <w:rPr>
          <w:noProof/>
          <w:sz w:val="24"/>
          <w:szCs w:val="24"/>
          <w:lang w:val="sr-Cyrl-RS"/>
        </w:rPr>
        <w:t>О</w:t>
      </w:r>
      <w:r w:rsidRPr="0024125E">
        <w:rPr>
          <w:noProof/>
          <w:sz w:val="24"/>
          <w:szCs w:val="24"/>
          <w:lang w:val="sr-Latn-CS"/>
        </w:rPr>
        <w:t>дабрана приоритетна подручја деловања могу бити праћена комбинацијом различитих мера буџетске подршке и активности</w:t>
      </w:r>
      <w:r w:rsidR="000D264B" w:rsidRPr="0024125E">
        <w:rPr>
          <w:noProof/>
          <w:sz w:val="24"/>
          <w:szCs w:val="24"/>
          <w:lang w:val="sr-Cyrl-RS"/>
        </w:rPr>
        <w:t>ма</w:t>
      </w:r>
      <w:r w:rsidRPr="0024125E">
        <w:rPr>
          <w:noProof/>
          <w:sz w:val="24"/>
          <w:szCs w:val="24"/>
          <w:lang w:val="sr-Latn-CS"/>
        </w:rPr>
        <w:t xml:space="preserve">, а узета је у обзир и могућност </w:t>
      </w:r>
      <w:r w:rsidR="00A617CA" w:rsidRPr="0024125E">
        <w:rPr>
          <w:noProof/>
          <w:sz w:val="24"/>
          <w:szCs w:val="24"/>
          <w:lang w:val="sr-Cyrl-RS"/>
        </w:rPr>
        <w:t xml:space="preserve">њихових </w:t>
      </w:r>
      <w:r w:rsidRPr="0024125E">
        <w:rPr>
          <w:noProof/>
          <w:sz w:val="24"/>
          <w:szCs w:val="24"/>
          <w:lang w:val="sr-Latn-CS"/>
        </w:rPr>
        <w:t xml:space="preserve">измена, будући да су правни и финансијски оквири пољопривредне политике подложни честим променама. </w:t>
      </w:r>
    </w:p>
    <w:p w14:paraId="5E8F155F" w14:textId="09FD7CF5" w:rsidR="000160E6" w:rsidRDefault="00C21A92" w:rsidP="00974ABA">
      <w:pPr>
        <w:spacing w:after="0"/>
        <w:ind w:firstLine="1418"/>
        <w:rPr>
          <w:noProof/>
          <w:sz w:val="24"/>
          <w:szCs w:val="24"/>
          <w:lang w:val="sr-Cyrl-RS"/>
        </w:rPr>
      </w:pPr>
      <w:r w:rsidRPr="0024125E">
        <w:rPr>
          <w:noProof/>
          <w:sz w:val="24"/>
          <w:szCs w:val="24"/>
          <w:lang w:val="sr-Latn-CS"/>
        </w:rPr>
        <w:t xml:space="preserve">Полазећи од стратешких циљева за период до 2024. године, законских оквира који регулишу примену политике руралног развоја, укупног амбијента у којем послује пољопривредно-прехрамбени сектор и изазова са којима се суочавају руралне средине, уочених ограничења и дефицита политике током </w:t>
      </w:r>
      <w:r w:rsidR="00A617CA" w:rsidRPr="0024125E">
        <w:rPr>
          <w:noProof/>
          <w:sz w:val="24"/>
          <w:szCs w:val="24"/>
          <w:lang w:val="sr-Cyrl-RS"/>
        </w:rPr>
        <w:t>спровођења</w:t>
      </w:r>
      <w:r w:rsidRPr="0024125E">
        <w:rPr>
          <w:noProof/>
          <w:sz w:val="24"/>
          <w:szCs w:val="24"/>
          <w:lang w:val="sr-Latn-CS"/>
        </w:rPr>
        <w:t xml:space="preserve"> претходног </w:t>
      </w:r>
      <w:r w:rsidR="00A617CA" w:rsidRPr="0024125E">
        <w:rPr>
          <w:noProof/>
          <w:sz w:val="24"/>
          <w:szCs w:val="24"/>
          <w:lang w:val="sr-Cyrl-RS"/>
        </w:rPr>
        <w:t>националног програма</w:t>
      </w:r>
      <w:r w:rsidRPr="0024125E">
        <w:rPr>
          <w:noProof/>
          <w:sz w:val="24"/>
          <w:szCs w:val="24"/>
          <w:lang w:val="sr-Latn-CS"/>
        </w:rPr>
        <w:t xml:space="preserve">, као и новог оквира европске политике у овој области, </w:t>
      </w:r>
      <w:r w:rsidR="009546EC" w:rsidRPr="0024125E">
        <w:rPr>
          <w:noProof/>
          <w:sz w:val="24"/>
          <w:szCs w:val="24"/>
          <w:lang w:val="sr-Latn-CS"/>
        </w:rPr>
        <w:t xml:space="preserve">формулисана је визија </w:t>
      </w:r>
      <w:r w:rsidR="00A617CA" w:rsidRPr="0024125E">
        <w:rPr>
          <w:noProof/>
          <w:sz w:val="24"/>
          <w:szCs w:val="24"/>
          <w:lang w:val="sr-Cyrl-RS"/>
        </w:rPr>
        <w:t>НПРР</w:t>
      </w:r>
      <w:r w:rsidR="009546EC" w:rsidRPr="0024125E">
        <w:rPr>
          <w:noProof/>
          <w:sz w:val="24"/>
          <w:szCs w:val="24"/>
          <w:lang w:val="sr-Latn-CS"/>
        </w:rPr>
        <w:t xml:space="preserve"> </w:t>
      </w:r>
      <w:r w:rsidR="00A617CA" w:rsidRPr="0024125E">
        <w:rPr>
          <w:noProof/>
          <w:sz w:val="24"/>
          <w:szCs w:val="24"/>
          <w:lang w:val="sr-Cyrl-RS"/>
        </w:rPr>
        <w:t xml:space="preserve">2022-2024 </w:t>
      </w:r>
      <w:r w:rsidR="009546EC" w:rsidRPr="0024125E">
        <w:rPr>
          <w:noProof/>
          <w:sz w:val="24"/>
          <w:szCs w:val="24"/>
          <w:lang w:val="sr-Latn-CS"/>
        </w:rPr>
        <w:t xml:space="preserve">за период до 2024. године. </w:t>
      </w:r>
    </w:p>
    <w:p w14:paraId="612E3BBA" w14:textId="77777777" w:rsidR="00F14EFC" w:rsidRPr="00F14EFC" w:rsidRDefault="00F14EFC" w:rsidP="00974ABA">
      <w:pPr>
        <w:spacing w:after="0"/>
        <w:ind w:firstLine="1418"/>
        <w:rPr>
          <w:noProof/>
          <w:sz w:val="24"/>
          <w:szCs w:val="24"/>
          <w:lang w:val="sr-Cyrl-RS"/>
        </w:rPr>
      </w:pPr>
    </w:p>
    <w:p w14:paraId="3233B7E0" w14:textId="1002DD55" w:rsidR="00216891" w:rsidRDefault="000160E6" w:rsidP="00F14EFC">
      <w:pPr>
        <w:spacing w:after="0"/>
        <w:ind w:firstLine="1418"/>
        <w:rPr>
          <w:i/>
          <w:noProof/>
          <w:sz w:val="24"/>
          <w:szCs w:val="24"/>
          <w:lang w:val="sr-Cyrl-RS"/>
        </w:rPr>
      </w:pPr>
      <w:r w:rsidRPr="0024125E">
        <w:rPr>
          <w:i/>
          <w:noProof/>
          <w:sz w:val="24"/>
          <w:szCs w:val="24"/>
          <w:lang w:val="sr-Cyrl-RS"/>
        </w:rPr>
        <w:t>„</w:t>
      </w:r>
      <w:r w:rsidR="009546EC" w:rsidRPr="0024125E">
        <w:rPr>
          <w:i/>
          <w:noProof/>
          <w:sz w:val="24"/>
          <w:szCs w:val="24"/>
          <w:lang w:val="sr-Latn-CS"/>
        </w:rPr>
        <w:t>Визија НПРР</w:t>
      </w:r>
      <w:r w:rsidR="00A617CA" w:rsidRPr="0024125E">
        <w:rPr>
          <w:i/>
          <w:noProof/>
          <w:sz w:val="24"/>
          <w:szCs w:val="24"/>
          <w:lang w:val="sr-Cyrl-RS"/>
        </w:rPr>
        <w:t xml:space="preserve"> 2022-2024 </w:t>
      </w:r>
      <w:r w:rsidR="009546EC" w:rsidRPr="0024125E">
        <w:rPr>
          <w:i/>
          <w:noProof/>
          <w:sz w:val="24"/>
          <w:szCs w:val="24"/>
          <w:lang w:val="sr-Latn-CS"/>
        </w:rPr>
        <w:t>предвиђа раст конкурентности свих учесника у прехрамбеном ланцу кроз модернизацију опреме и</w:t>
      </w:r>
      <w:r w:rsidR="007E10A7" w:rsidRPr="0024125E">
        <w:rPr>
          <w:i/>
          <w:noProof/>
          <w:sz w:val="24"/>
          <w:szCs w:val="24"/>
          <w:lang w:val="sr-Latn-CS"/>
        </w:rPr>
        <w:t xml:space="preserve"> усвајање иновативних технолошк</w:t>
      </w:r>
      <w:r w:rsidR="007E10A7" w:rsidRPr="0024125E">
        <w:rPr>
          <w:i/>
          <w:noProof/>
          <w:sz w:val="24"/>
          <w:szCs w:val="24"/>
          <w:lang w:val="sr-Cyrl-RS"/>
        </w:rPr>
        <w:t>и</w:t>
      </w:r>
      <w:r w:rsidR="009546EC" w:rsidRPr="0024125E">
        <w:rPr>
          <w:i/>
          <w:noProof/>
          <w:sz w:val="24"/>
          <w:szCs w:val="24"/>
          <w:lang w:val="sr-Latn-CS"/>
        </w:rPr>
        <w:t xml:space="preserve">х решења и пословних пракси, унапређење система управљања природним ресурсима и </w:t>
      </w:r>
      <w:r w:rsidR="009546EC" w:rsidRPr="0024125E">
        <w:rPr>
          <w:i/>
          <w:noProof/>
          <w:sz w:val="24"/>
          <w:szCs w:val="24"/>
          <w:lang w:val="sr-Latn-CS"/>
        </w:rPr>
        <w:lastRenderedPageBreak/>
        <w:t>јачање</w:t>
      </w:r>
      <w:r w:rsidR="007E10A7" w:rsidRPr="0024125E">
        <w:rPr>
          <w:i/>
          <w:noProof/>
          <w:sz w:val="24"/>
          <w:szCs w:val="24"/>
          <w:lang w:val="sr-Cyrl-RS"/>
        </w:rPr>
        <w:t>м</w:t>
      </w:r>
      <w:r w:rsidR="009546EC" w:rsidRPr="0024125E">
        <w:rPr>
          <w:i/>
          <w:noProof/>
          <w:sz w:val="24"/>
          <w:szCs w:val="24"/>
          <w:lang w:val="sr-Latn-CS"/>
        </w:rPr>
        <w:t xml:space="preserve"> отпорности на климатске промене, уз очување биодиверзитета и еколошке вредности пољопривредних површина и пољопривредних система, као и унапређење квалитета живота и социо-економске структуре рураних подручја кроз побољшаљње социјалне и физичке инфраструктуре, поштовање територијалних специфичности, диверзификацију активности, унапређење родног баланса  и генерацијску обнов</w:t>
      </w:r>
      <w:r w:rsidR="00AC411D" w:rsidRPr="0024125E">
        <w:rPr>
          <w:i/>
          <w:noProof/>
          <w:sz w:val="24"/>
          <w:szCs w:val="24"/>
          <w:lang w:val="sr-Latn-CS"/>
        </w:rPr>
        <w:t>у</w:t>
      </w:r>
      <w:r w:rsidR="00AC411D" w:rsidRPr="0024125E">
        <w:rPr>
          <w:i/>
          <w:noProof/>
          <w:sz w:val="24"/>
          <w:szCs w:val="24"/>
          <w:lang w:val="sr-Cyrl-RS"/>
        </w:rPr>
        <w:t>.</w:t>
      </w:r>
      <w:r w:rsidR="00AC411D" w:rsidRPr="0024125E">
        <w:rPr>
          <w:rFonts w:cstheme="majorBidi"/>
          <w:i/>
          <w:noProof/>
          <w:sz w:val="24"/>
          <w:szCs w:val="24"/>
          <w:lang w:val="sr-Cyrl-RS"/>
        </w:rPr>
        <w:t>ˮ</w:t>
      </w:r>
      <w:r w:rsidR="009546EC" w:rsidRPr="0024125E">
        <w:rPr>
          <w:i/>
          <w:noProof/>
          <w:sz w:val="24"/>
          <w:szCs w:val="24"/>
          <w:lang w:val="sr-Latn-CS"/>
        </w:rPr>
        <w:t xml:space="preserve">   </w:t>
      </w:r>
    </w:p>
    <w:p w14:paraId="45B629C3" w14:textId="77777777" w:rsidR="00F14EFC" w:rsidRPr="00F14EFC" w:rsidRDefault="00F14EFC" w:rsidP="00F14EFC">
      <w:pPr>
        <w:spacing w:after="0"/>
        <w:ind w:firstLine="1418"/>
        <w:rPr>
          <w:i/>
          <w:noProof/>
          <w:sz w:val="24"/>
          <w:szCs w:val="24"/>
          <w:lang w:val="sr-Cyrl-RS"/>
        </w:rPr>
      </w:pPr>
    </w:p>
    <w:p w14:paraId="5D9E7052" w14:textId="269420E4" w:rsidR="004C0A5E" w:rsidRDefault="009546EC" w:rsidP="00F14EFC">
      <w:pPr>
        <w:spacing w:after="0"/>
        <w:ind w:firstLine="1418"/>
        <w:rPr>
          <w:noProof/>
          <w:sz w:val="24"/>
          <w:szCs w:val="24"/>
          <w:lang w:val="sr-Cyrl-RS"/>
        </w:rPr>
      </w:pPr>
      <w:r w:rsidRPr="0024125E">
        <w:rPr>
          <w:noProof/>
          <w:sz w:val="24"/>
          <w:szCs w:val="24"/>
          <w:lang w:val="sr-Latn-CS"/>
        </w:rPr>
        <w:t>Наведена визија биће достигнута постепеном хармонизацијом политике руралног развоја са принципима и механизмима ЗПП ЕУ, посебно у домену остваривања циљева предвиђених „Зеленим договором</w:t>
      </w:r>
      <w:r w:rsidR="00AC411D" w:rsidRPr="0024125E">
        <w:rPr>
          <w:rFonts w:cstheme="majorBidi"/>
          <w:noProof/>
          <w:sz w:val="24"/>
          <w:szCs w:val="24"/>
          <w:lang w:val="sr-Latn-CS"/>
        </w:rPr>
        <w:t>ˮ</w:t>
      </w:r>
      <w:r w:rsidRPr="0024125E">
        <w:rPr>
          <w:noProof/>
          <w:sz w:val="24"/>
          <w:szCs w:val="24"/>
          <w:lang w:val="sr-Latn-CS"/>
        </w:rPr>
        <w:t xml:space="preserve"> и стратегијом „Од њиве до виљушке</w:t>
      </w:r>
      <w:r w:rsidR="00AC411D" w:rsidRPr="0024125E">
        <w:rPr>
          <w:rFonts w:cstheme="majorBidi"/>
          <w:noProof/>
          <w:sz w:val="24"/>
          <w:szCs w:val="24"/>
          <w:lang w:val="sr-Latn-CS"/>
        </w:rPr>
        <w:t>ˮ</w:t>
      </w:r>
      <w:r w:rsidRPr="0024125E">
        <w:rPr>
          <w:noProof/>
          <w:sz w:val="24"/>
          <w:szCs w:val="24"/>
          <w:lang w:val="sr-Latn-CS"/>
        </w:rPr>
        <w:t xml:space="preserve">, који укључују: убрзавање транзиције ка одрживом прехрамбеном систему који има неутралан или позитиван утицај на животну средину; ублажавање климатских промена и прилагођавање њиховим утицајима; побољшање стања биодиверзитета; </w:t>
      </w:r>
      <w:r w:rsidR="005E3418" w:rsidRPr="0024125E">
        <w:rPr>
          <w:noProof/>
          <w:sz w:val="24"/>
          <w:szCs w:val="24"/>
          <w:lang w:val="sr-Cyrl-RS"/>
        </w:rPr>
        <w:t>безбедност</w:t>
      </w:r>
      <w:r w:rsidRPr="0024125E">
        <w:rPr>
          <w:noProof/>
          <w:sz w:val="24"/>
          <w:szCs w:val="24"/>
          <w:lang w:val="sr-Latn-CS"/>
        </w:rPr>
        <w:t xml:space="preserve"> хране, допринос јавном здрављу, </w:t>
      </w:r>
      <w:r w:rsidR="005E3418" w:rsidRPr="0024125E">
        <w:rPr>
          <w:noProof/>
          <w:sz w:val="24"/>
          <w:szCs w:val="24"/>
          <w:lang w:val="sr-Cyrl-RS"/>
        </w:rPr>
        <w:t>доступност</w:t>
      </w:r>
      <w:r w:rsidRPr="0024125E">
        <w:rPr>
          <w:noProof/>
          <w:sz w:val="24"/>
          <w:szCs w:val="24"/>
          <w:lang w:val="sr-Latn-CS"/>
        </w:rPr>
        <w:t xml:space="preserve"> хране свима, уз генерисање праведнијег економског дохотка и промовисање фер трговине.</w:t>
      </w:r>
      <w:bookmarkStart w:id="43" w:name="_Toc95509712"/>
      <w:bookmarkEnd w:id="43"/>
    </w:p>
    <w:p w14:paraId="33AA4897" w14:textId="77777777" w:rsidR="00F14EFC" w:rsidRPr="00F14EFC" w:rsidRDefault="00F14EFC" w:rsidP="00F14EFC">
      <w:pPr>
        <w:spacing w:after="0"/>
        <w:ind w:firstLine="1418"/>
        <w:rPr>
          <w:noProof/>
          <w:lang w:val="sr-Cyrl-RS"/>
        </w:rPr>
      </w:pPr>
    </w:p>
    <w:p w14:paraId="26B251C7" w14:textId="79BA23BB" w:rsidR="00216891" w:rsidRDefault="00D0728A" w:rsidP="00F14EFC">
      <w:pPr>
        <w:pStyle w:val="Heading2"/>
        <w:numPr>
          <w:ilvl w:val="0"/>
          <w:numId w:val="0"/>
        </w:numPr>
        <w:spacing w:before="0" w:after="0"/>
        <w:rPr>
          <w:rFonts w:ascii="Times New Roman" w:hAnsi="Times New Roman" w:cs="Times New Roman"/>
          <w:color w:val="auto"/>
          <w:sz w:val="24"/>
          <w:szCs w:val="24"/>
          <w:lang w:val="sr-Cyrl-RS"/>
        </w:rPr>
      </w:pPr>
      <w:bookmarkStart w:id="44" w:name="_Toc95510676"/>
      <w:r w:rsidRPr="0024125E">
        <w:rPr>
          <w:rFonts w:ascii="Times New Roman" w:hAnsi="Times New Roman" w:cs="Times New Roman"/>
          <w:color w:val="auto"/>
          <w:sz w:val="24"/>
          <w:szCs w:val="24"/>
        </w:rPr>
        <w:t xml:space="preserve">2. </w:t>
      </w:r>
      <w:r w:rsidR="00BE331C" w:rsidRPr="0024125E">
        <w:rPr>
          <w:rFonts w:ascii="Times New Roman" w:hAnsi="Times New Roman" w:cs="Times New Roman"/>
          <w:color w:val="auto"/>
          <w:sz w:val="24"/>
          <w:szCs w:val="24"/>
        </w:rPr>
        <w:t>Општи и посебни циљеви</w:t>
      </w:r>
      <w:bookmarkEnd w:id="44"/>
    </w:p>
    <w:p w14:paraId="425F5AD0" w14:textId="77777777" w:rsidR="00F14EFC" w:rsidRPr="00F14EFC" w:rsidRDefault="00F14EFC" w:rsidP="00F14EFC">
      <w:pPr>
        <w:rPr>
          <w:lang w:val="sr-Cyrl-RS" w:eastAsia="en-GB"/>
        </w:rPr>
      </w:pPr>
    </w:p>
    <w:p w14:paraId="21F818C3" w14:textId="28E186DC" w:rsidR="009B0E58" w:rsidRPr="0024125E" w:rsidRDefault="00AD78CF" w:rsidP="00F14EFC">
      <w:pPr>
        <w:spacing w:after="0"/>
        <w:ind w:firstLine="1418"/>
        <w:rPr>
          <w:rFonts w:ascii="Times New Roman" w:hAnsi="Times New Roman" w:cs="Times New Roman"/>
          <w:noProof/>
          <w:sz w:val="24"/>
          <w:szCs w:val="24"/>
          <w:lang w:val="sr-Latn-CS"/>
        </w:rPr>
      </w:pPr>
      <w:r w:rsidRPr="0024125E">
        <w:rPr>
          <w:rFonts w:ascii="Times New Roman" w:hAnsi="Times New Roman" w:cs="Times New Roman"/>
          <w:b/>
          <w:noProof/>
          <w:sz w:val="24"/>
          <w:szCs w:val="24"/>
          <w:lang w:val="sr-Latn-CS"/>
        </w:rPr>
        <w:t>Општи циљ</w:t>
      </w:r>
      <w:r w:rsidR="000160E6" w:rsidRPr="0024125E">
        <w:rPr>
          <w:rFonts w:ascii="Times New Roman" w:hAnsi="Times New Roman" w:cs="Times New Roman"/>
          <w:noProof/>
          <w:sz w:val="24"/>
          <w:szCs w:val="24"/>
          <w:lang w:val="sr-Cyrl-RS"/>
        </w:rPr>
        <w:t>:</w:t>
      </w:r>
      <w:r w:rsidRPr="0024125E">
        <w:rPr>
          <w:rFonts w:ascii="Times New Roman" w:hAnsi="Times New Roman" w:cs="Times New Roman"/>
          <w:noProof/>
          <w:sz w:val="24"/>
          <w:szCs w:val="24"/>
          <w:lang w:val="sr-Latn-CS"/>
        </w:rPr>
        <w:t xml:space="preserve"> НПРР 2022-2024 доприн</w:t>
      </w:r>
      <w:r w:rsidR="000160E6" w:rsidRPr="0024125E">
        <w:rPr>
          <w:rFonts w:ascii="Times New Roman" w:hAnsi="Times New Roman" w:cs="Times New Roman"/>
          <w:noProof/>
          <w:sz w:val="24"/>
          <w:szCs w:val="24"/>
          <w:lang w:val="sr-Cyrl-RS"/>
        </w:rPr>
        <w:t>оси</w:t>
      </w:r>
      <w:r w:rsidRPr="0024125E">
        <w:rPr>
          <w:rFonts w:ascii="Times New Roman" w:hAnsi="Times New Roman" w:cs="Times New Roman"/>
          <w:noProof/>
          <w:sz w:val="24"/>
          <w:szCs w:val="24"/>
          <w:lang w:val="sr-Latn-CS"/>
        </w:rPr>
        <w:t xml:space="preserve"> економски, еколошки и социјално одрживом развоју руралних подручја, </w:t>
      </w:r>
      <w:r w:rsidR="009B0E58" w:rsidRPr="0024125E">
        <w:rPr>
          <w:rFonts w:ascii="Times New Roman" w:hAnsi="Times New Roman" w:cs="Times New Roman"/>
          <w:noProof/>
          <w:sz w:val="24"/>
          <w:szCs w:val="24"/>
          <w:lang w:val="sr-Latn-CS"/>
        </w:rPr>
        <w:t>подстичући</w:t>
      </w:r>
      <w:r w:rsidRPr="0024125E">
        <w:rPr>
          <w:rFonts w:ascii="Times New Roman" w:hAnsi="Times New Roman" w:cs="Times New Roman"/>
          <w:noProof/>
          <w:sz w:val="24"/>
          <w:szCs w:val="24"/>
          <w:lang w:val="sr-Latn-CS"/>
        </w:rPr>
        <w:t xml:space="preserve"> </w:t>
      </w:r>
      <w:r w:rsidR="002A5014" w:rsidRPr="0024125E">
        <w:rPr>
          <w:rFonts w:ascii="Times New Roman" w:hAnsi="Times New Roman" w:cs="Times New Roman"/>
          <w:noProof/>
          <w:sz w:val="24"/>
          <w:szCs w:val="24"/>
          <w:lang w:val="sr-Latn-CS"/>
        </w:rPr>
        <w:t>раст конкурентности пољопривредно-прехрамбеног сектора, унапређење система управљања природним ресурсима, животн</w:t>
      </w:r>
      <w:r w:rsidR="00CF3F2B" w:rsidRPr="0024125E">
        <w:rPr>
          <w:rFonts w:ascii="Times New Roman" w:hAnsi="Times New Roman" w:cs="Times New Roman"/>
          <w:noProof/>
          <w:sz w:val="24"/>
          <w:szCs w:val="24"/>
          <w:lang w:val="sr-Latn-CS"/>
        </w:rPr>
        <w:t>ом</w:t>
      </w:r>
      <w:r w:rsidR="002A5014" w:rsidRPr="0024125E">
        <w:rPr>
          <w:rFonts w:ascii="Times New Roman" w:hAnsi="Times New Roman" w:cs="Times New Roman"/>
          <w:noProof/>
          <w:sz w:val="24"/>
          <w:szCs w:val="24"/>
          <w:lang w:val="sr-Latn-CS"/>
        </w:rPr>
        <w:t xml:space="preserve"> средин</w:t>
      </w:r>
      <w:r w:rsidR="00CF3F2B" w:rsidRPr="0024125E">
        <w:rPr>
          <w:rFonts w:ascii="Times New Roman" w:hAnsi="Times New Roman" w:cs="Times New Roman"/>
          <w:noProof/>
          <w:sz w:val="24"/>
          <w:szCs w:val="24"/>
          <w:lang w:val="sr-Latn-CS"/>
        </w:rPr>
        <w:t>ом</w:t>
      </w:r>
      <w:r w:rsidR="002A5014" w:rsidRPr="0024125E">
        <w:rPr>
          <w:rFonts w:ascii="Times New Roman" w:hAnsi="Times New Roman" w:cs="Times New Roman"/>
          <w:noProof/>
          <w:sz w:val="24"/>
          <w:szCs w:val="24"/>
          <w:lang w:val="sr-Latn-CS"/>
        </w:rPr>
        <w:t xml:space="preserve"> и </w:t>
      </w:r>
      <w:r w:rsidR="00CF3F2B" w:rsidRPr="0024125E">
        <w:rPr>
          <w:rFonts w:ascii="Times New Roman" w:hAnsi="Times New Roman" w:cs="Times New Roman"/>
          <w:noProof/>
          <w:sz w:val="24"/>
          <w:szCs w:val="24"/>
          <w:lang w:val="sr-Latn-CS"/>
        </w:rPr>
        <w:t>ефектима</w:t>
      </w:r>
      <w:r w:rsidR="002A5014" w:rsidRPr="0024125E">
        <w:rPr>
          <w:rFonts w:ascii="Times New Roman" w:hAnsi="Times New Roman" w:cs="Times New Roman"/>
          <w:noProof/>
          <w:sz w:val="24"/>
          <w:szCs w:val="24"/>
          <w:lang w:val="sr-Latn-CS"/>
        </w:rPr>
        <w:t xml:space="preserve"> климатск</w:t>
      </w:r>
      <w:r w:rsidR="00CF3F2B" w:rsidRPr="0024125E">
        <w:rPr>
          <w:rFonts w:ascii="Times New Roman" w:hAnsi="Times New Roman" w:cs="Times New Roman"/>
          <w:noProof/>
          <w:sz w:val="24"/>
          <w:szCs w:val="24"/>
          <w:lang w:val="sr-Latn-CS"/>
        </w:rPr>
        <w:t>их</w:t>
      </w:r>
      <w:r w:rsidR="002A5014" w:rsidRPr="0024125E">
        <w:rPr>
          <w:rFonts w:ascii="Times New Roman" w:hAnsi="Times New Roman" w:cs="Times New Roman"/>
          <w:noProof/>
          <w:sz w:val="24"/>
          <w:szCs w:val="24"/>
          <w:lang w:val="sr-Latn-CS"/>
        </w:rPr>
        <w:t xml:space="preserve"> промен</w:t>
      </w:r>
      <w:r w:rsidR="00CF3F2B" w:rsidRPr="0024125E">
        <w:rPr>
          <w:rFonts w:ascii="Times New Roman" w:hAnsi="Times New Roman" w:cs="Times New Roman"/>
          <w:noProof/>
          <w:sz w:val="24"/>
          <w:szCs w:val="24"/>
          <w:lang w:val="sr-Latn-CS"/>
        </w:rPr>
        <w:t>а</w:t>
      </w:r>
      <w:r w:rsidR="002A5014" w:rsidRPr="0024125E">
        <w:rPr>
          <w:rFonts w:ascii="Times New Roman" w:hAnsi="Times New Roman" w:cs="Times New Roman"/>
          <w:noProof/>
          <w:sz w:val="24"/>
          <w:szCs w:val="24"/>
          <w:lang w:val="sr-Latn-CS"/>
        </w:rPr>
        <w:t xml:space="preserve">, </w:t>
      </w:r>
      <w:r w:rsidR="009B0E58" w:rsidRPr="0024125E">
        <w:rPr>
          <w:rFonts w:ascii="Times New Roman" w:hAnsi="Times New Roman" w:cs="Times New Roman"/>
          <w:noProof/>
          <w:sz w:val="24"/>
          <w:szCs w:val="24"/>
          <w:lang w:val="sr-Latn-CS"/>
        </w:rPr>
        <w:t xml:space="preserve">као и </w:t>
      </w:r>
      <w:r w:rsidR="00CF3F2B" w:rsidRPr="0024125E">
        <w:rPr>
          <w:rFonts w:ascii="Times New Roman" w:hAnsi="Times New Roman" w:cs="Times New Roman"/>
          <w:noProof/>
          <w:sz w:val="24"/>
          <w:szCs w:val="24"/>
          <w:lang w:val="sr-Latn-CS"/>
        </w:rPr>
        <w:t xml:space="preserve">подршком </w:t>
      </w:r>
      <w:r w:rsidR="009B0E58" w:rsidRPr="0024125E">
        <w:rPr>
          <w:rFonts w:ascii="Times New Roman" w:hAnsi="Times New Roman" w:cs="Times New Roman"/>
          <w:noProof/>
          <w:sz w:val="24"/>
          <w:szCs w:val="24"/>
          <w:lang w:val="sr-Latn-CS"/>
        </w:rPr>
        <w:t>креирањ</w:t>
      </w:r>
      <w:r w:rsidR="00CF3F2B" w:rsidRPr="0024125E">
        <w:rPr>
          <w:rFonts w:ascii="Times New Roman" w:hAnsi="Times New Roman" w:cs="Times New Roman"/>
          <w:noProof/>
          <w:sz w:val="24"/>
          <w:szCs w:val="24"/>
          <w:lang w:val="sr-Latn-CS"/>
        </w:rPr>
        <w:t>у</w:t>
      </w:r>
      <w:r w:rsidR="009B0E58" w:rsidRPr="0024125E">
        <w:rPr>
          <w:rFonts w:ascii="Times New Roman" w:hAnsi="Times New Roman" w:cs="Times New Roman"/>
          <w:noProof/>
          <w:sz w:val="24"/>
          <w:szCs w:val="24"/>
          <w:lang w:val="sr-Latn-CS"/>
        </w:rPr>
        <w:t xml:space="preserve"> нових радних места, генерацијск</w:t>
      </w:r>
      <w:r w:rsidR="00CF3F2B" w:rsidRPr="0024125E">
        <w:rPr>
          <w:rFonts w:ascii="Times New Roman" w:hAnsi="Times New Roman" w:cs="Times New Roman"/>
          <w:noProof/>
          <w:sz w:val="24"/>
          <w:szCs w:val="24"/>
          <w:lang w:val="sr-Latn-CS"/>
        </w:rPr>
        <w:t>ој</w:t>
      </w:r>
      <w:r w:rsidR="009B0E58" w:rsidRPr="0024125E">
        <w:rPr>
          <w:rFonts w:ascii="Times New Roman" w:hAnsi="Times New Roman" w:cs="Times New Roman"/>
          <w:noProof/>
          <w:sz w:val="24"/>
          <w:szCs w:val="24"/>
          <w:lang w:val="sr-Latn-CS"/>
        </w:rPr>
        <w:t xml:space="preserve"> обнов</w:t>
      </w:r>
      <w:r w:rsidR="00CF3F2B" w:rsidRPr="0024125E">
        <w:rPr>
          <w:rFonts w:ascii="Times New Roman" w:hAnsi="Times New Roman" w:cs="Times New Roman"/>
          <w:noProof/>
          <w:sz w:val="24"/>
          <w:szCs w:val="24"/>
          <w:lang w:val="sr-Latn-CS"/>
        </w:rPr>
        <w:t>и</w:t>
      </w:r>
      <w:r w:rsidR="009B0E58" w:rsidRPr="0024125E">
        <w:rPr>
          <w:rFonts w:ascii="Times New Roman" w:hAnsi="Times New Roman" w:cs="Times New Roman"/>
          <w:noProof/>
          <w:sz w:val="24"/>
          <w:szCs w:val="24"/>
          <w:lang w:val="sr-Latn-CS"/>
        </w:rPr>
        <w:t xml:space="preserve"> и </w:t>
      </w:r>
      <w:r w:rsidR="002A5014" w:rsidRPr="0024125E">
        <w:rPr>
          <w:rFonts w:ascii="Times New Roman" w:hAnsi="Times New Roman" w:cs="Times New Roman"/>
          <w:noProof/>
          <w:sz w:val="24"/>
          <w:szCs w:val="24"/>
          <w:lang w:val="sr-Latn-CS"/>
        </w:rPr>
        <w:t xml:space="preserve"> </w:t>
      </w:r>
      <w:r w:rsidR="009B0E58" w:rsidRPr="0024125E">
        <w:rPr>
          <w:rFonts w:ascii="Times New Roman" w:hAnsi="Times New Roman" w:cs="Times New Roman"/>
          <w:noProof/>
          <w:sz w:val="24"/>
          <w:szCs w:val="24"/>
          <w:lang w:val="sr-Latn-CS"/>
        </w:rPr>
        <w:t>побољшање</w:t>
      </w:r>
      <w:r w:rsidR="00CF3F2B" w:rsidRPr="0024125E">
        <w:rPr>
          <w:rFonts w:ascii="Times New Roman" w:hAnsi="Times New Roman" w:cs="Times New Roman"/>
          <w:noProof/>
          <w:sz w:val="24"/>
          <w:szCs w:val="24"/>
          <w:lang w:val="sr-Latn-CS"/>
        </w:rPr>
        <w:t>м</w:t>
      </w:r>
      <w:r w:rsidR="009B0E58" w:rsidRPr="0024125E">
        <w:rPr>
          <w:rFonts w:ascii="Times New Roman" w:hAnsi="Times New Roman" w:cs="Times New Roman"/>
          <w:noProof/>
          <w:sz w:val="24"/>
          <w:szCs w:val="24"/>
          <w:lang w:val="sr-Latn-CS"/>
        </w:rPr>
        <w:t xml:space="preserve"> рура</w:t>
      </w:r>
      <w:r w:rsidR="00CF3F2B" w:rsidRPr="0024125E">
        <w:rPr>
          <w:rFonts w:ascii="Times New Roman" w:hAnsi="Times New Roman" w:cs="Times New Roman"/>
          <w:noProof/>
          <w:sz w:val="24"/>
          <w:szCs w:val="24"/>
          <w:lang w:val="sr-Latn-CS"/>
        </w:rPr>
        <w:t>л</w:t>
      </w:r>
      <w:r w:rsidR="009B0E58" w:rsidRPr="0024125E">
        <w:rPr>
          <w:rFonts w:ascii="Times New Roman" w:hAnsi="Times New Roman" w:cs="Times New Roman"/>
          <w:noProof/>
          <w:sz w:val="24"/>
          <w:szCs w:val="24"/>
          <w:lang w:val="sr-Latn-CS"/>
        </w:rPr>
        <w:t xml:space="preserve">не </w:t>
      </w:r>
      <w:r w:rsidR="00CF3F2B" w:rsidRPr="0024125E">
        <w:rPr>
          <w:rFonts w:ascii="Times New Roman" w:hAnsi="Times New Roman" w:cs="Times New Roman"/>
          <w:noProof/>
          <w:sz w:val="24"/>
          <w:szCs w:val="24"/>
          <w:lang w:val="sr-Latn-CS"/>
        </w:rPr>
        <w:t xml:space="preserve">социјалне и физичке </w:t>
      </w:r>
      <w:r w:rsidR="009B0E58" w:rsidRPr="0024125E">
        <w:rPr>
          <w:rFonts w:ascii="Times New Roman" w:hAnsi="Times New Roman" w:cs="Times New Roman"/>
          <w:noProof/>
          <w:sz w:val="24"/>
          <w:szCs w:val="24"/>
          <w:lang w:val="sr-Latn-CS"/>
        </w:rPr>
        <w:t xml:space="preserve">инфраструктуре. </w:t>
      </w:r>
    </w:p>
    <w:p w14:paraId="45DAAB2C" w14:textId="04CAC4F3" w:rsidR="00CF3F2B" w:rsidRPr="0024125E" w:rsidRDefault="00F8138E" w:rsidP="00F14EFC">
      <w:pPr>
        <w:spacing w:after="0"/>
        <w:ind w:firstLine="1418"/>
        <w:rPr>
          <w:rFonts w:ascii="Times New Roman" w:hAnsi="Times New Roman" w:cs="Times New Roman"/>
          <w:sz w:val="24"/>
          <w:szCs w:val="24"/>
          <w:lang w:val="sr-Latn-CS"/>
        </w:rPr>
      </w:pPr>
      <w:r w:rsidRPr="0024125E">
        <w:rPr>
          <w:rFonts w:ascii="Times New Roman" w:hAnsi="Times New Roman" w:cs="Times New Roman"/>
          <w:noProof/>
          <w:sz w:val="24"/>
          <w:szCs w:val="24"/>
          <w:lang w:val="sr-Latn-CS"/>
        </w:rPr>
        <w:t>Ост</w:t>
      </w:r>
      <w:r w:rsidRPr="0024125E">
        <w:rPr>
          <w:rFonts w:ascii="Times New Roman" w:hAnsi="Times New Roman" w:cs="Times New Roman"/>
          <w:noProof/>
          <w:sz w:val="24"/>
          <w:szCs w:val="24"/>
          <w:lang w:val="sr-Cyrl-RS"/>
        </w:rPr>
        <w:t>ва</w:t>
      </w:r>
      <w:r w:rsidR="00597767" w:rsidRPr="0024125E">
        <w:rPr>
          <w:rFonts w:ascii="Times New Roman" w:hAnsi="Times New Roman" w:cs="Times New Roman"/>
          <w:noProof/>
          <w:sz w:val="24"/>
          <w:szCs w:val="24"/>
          <w:lang w:val="sr-Latn-CS"/>
        </w:rPr>
        <w:t xml:space="preserve">ривање општег циља НПРР 2022-2024 </w:t>
      </w:r>
      <w:r w:rsidR="00543191" w:rsidRPr="0024125E">
        <w:rPr>
          <w:rFonts w:ascii="Times New Roman" w:hAnsi="Times New Roman" w:cs="Times New Roman"/>
          <w:noProof/>
          <w:sz w:val="24"/>
          <w:szCs w:val="24"/>
          <w:lang w:val="sr-Latn-CS"/>
        </w:rPr>
        <w:t>доприноси ре</w:t>
      </w:r>
      <w:r w:rsidR="00F26182" w:rsidRPr="0024125E">
        <w:rPr>
          <w:rFonts w:ascii="Times New Roman" w:hAnsi="Times New Roman" w:cs="Times New Roman"/>
          <w:noProof/>
          <w:sz w:val="24"/>
          <w:szCs w:val="24"/>
          <w:lang w:val="sr-Cyrl-RS"/>
        </w:rPr>
        <w:t>а</w:t>
      </w:r>
      <w:r w:rsidR="00F26182" w:rsidRPr="0024125E">
        <w:rPr>
          <w:rFonts w:ascii="Times New Roman" w:hAnsi="Times New Roman" w:cs="Times New Roman"/>
          <w:noProof/>
          <w:sz w:val="24"/>
          <w:szCs w:val="24"/>
          <w:lang w:val="sr-Latn-CS"/>
        </w:rPr>
        <w:t>л</w:t>
      </w:r>
      <w:r w:rsidR="00543191" w:rsidRPr="0024125E">
        <w:rPr>
          <w:rFonts w:ascii="Times New Roman" w:hAnsi="Times New Roman" w:cs="Times New Roman"/>
          <w:noProof/>
          <w:sz w:val="24"/>
          <w:szCs w:val="24"/>
          <w:lang w:val="sr-Latn-CS"/>
        </w:rPr>
        <w:t xml:space="preserve">изацији циљева СПРР </w:t>
      </w:r>
      <w:r w:rsidRPr="0024125E">
        <w:rPr>
          <w:rFonts w:ascii="Times New Roman" w:hAnsi="Times New Roman" w:cs="Times New Roman"/>
          <w:sz w:val="24"/>
          <w:szCs w:val="24"/>
          <w:lang w:val="sr-Latn-CS"/>
        </w:rPr>
        <w:t>2014-2024</w:t>
      </w:r>
      <w:r w:rsidRPr="0024125E">
        <w:rPr>
          <w:rFonts w:ascii="Times New Roman" w:hAnsi="Times New Roman" w:cs="Times New Roman"/>
          <w:sz w:val="24"/>
          <w:szCs w:val="24"/>
          <w:lang w:val="sr-Cyrl-RS"/>
        </w:rPr>
        <w:t xml:space="preserve"> </w:t>
      </w:r>
      <w:r w:rsidR="00543191" w:rsidRPr="0024125E">
        <w:rPr>
          <w:rFonts w:ascii="Times New Roman" w:hAnsi="Times New Roman" w:cs="Times New Roman"/>
          <w:noProof/>
          <w:sz w:val="24"/>
          <w:szCs w:val="24"/>
          <w:lang w:val="sr-Latn-CS"/>
        </w:rPr>
        <w:t xml:space="preserve">везаних за раст конкурентности, одрживо управљање природним ресурсима и унапређење квалитета живота у руралним подручјима.  </w:t>
      </w:r>
      <w:r w:rsidR="00CF3F2B" w:rsidRPr="0024125E">
        <w:rPr>
          <w:rFonts w:ascii="Times New Roman" w:hAnsi="Times New Roman" w:cs="Times New Roman"/>
          <w:sz w:val="24"/>
          <w:szCs w:val="24"/>
          <w:lang w:val="sr-Latn-CS"/>
        </w:rPr>
        <w:t xml:space="preserve">У остваривању </w:t>
      </w:r>
      <w:r w:rsidR="0009522F" w:rsidRPr="0024125E">
        <w:rPr>
          <w:rFonts w:ascii="Times New Roman" w:hAnsi="Times New Roman" w:cs="Times New Roman"/>
          <w:sz w:val="24"/>
          <w:szCs w:val="24"/>
          <w:lang w:val="sr-Latn-CS"/>
        </w:rPr>
        <w:t>општег</w:t>
      </w:r>
      <w:r w:rsidR="00CF3F2B" w:rsidRPr="0024125E">
        <w:rPr>
          <w:rFonts w:ascii="Times New Roman" w:hAnsi="Times New Roman" w:cs="Times New Roman"/>
          <w:sz w:val="24"/>
          <w:szCs w:val="24"/>
          <w:lang w:val="sr-Latn-CS"/>
        </w:rPr>
        <w:t xml:space="preserve"> циља </w:t>
      </w:r>
      <w:r w:rsidRPr="0024125E">
        <w:rPr>
          <w:rFonts w:ascii="Times New Roman" w:hAnsi="Times New Roman" w:cs="Times New Roman"/>
          <w:noProof/>
          <w:sz w:val="24"/>
          <w:szCs w:val="24"/>
          <w:lang w:val="sr-Latn-CS"/>
        </w:rPr>
        <w:t xml:space="preserve">НПРР 2022-2024 </w:t>
      </w:r>
      <w:r w:rsidR="00CF3F2B" w:rsidRPr="0024125E">
        <w:rPr>
          <w:rFonts w:ascii="Times New Roman" w:hAnsi="Times New Roman" w:cs="Times New Roman"/>
          <w:sz w:val="24"/>
          <w:szCs w:val="24"/>
          <w:lang w:val="sr-Latn-CS"/>
        </w:rPr>
        <w:t xml:space="preserve">биће уважен један од основних принципа СПРР 2014-2024, који се односи на полицентрични развој, базиран на уважавању различитости система производње и типова пољопривредних газдинства који произлазе из хетерогених географских, природних, социо-економских и других карактеристика руралних подручја Србије. </w:t>
      </w:r>
      <w:r w:rsidR="0009522F" w:rsidRPr="0024125E">
        <w:rPr>
          <w:rFonts w:ascii="Times New Roman" w:hAnsi="Times New Roman" w:cs="Times New Roman"/>
          <w:sz w:val="24"/>
          <w:szCs w:val="24"/>
          <w:lang w:val="sr-Latn-CS"/>
        </w:rPr>
        <w:t>То подразумева да ће ј</w:t>
      </w:r>
      <w:r w:rsidR="00CF3F2B" w:rsidRPr="0024125E">
        <w:rPr>
          <w:rFonts w:ascii="Times New Roman" w:hAnsi="Times New Roman" w:cs="Times New Roman"/>
          <w:sz w:val="24"/>
          <w:szCs w:val="24"/>
          <w:lang w:val="sr-Latn-CS"/>
        </w:rPr>
        <w:t>еднака пажња би</w:t>
      </w:r>
      <w:r w:rsidRPr="0024125E">
        <w:rPr>
          <w:rFonts w:ascii="Times New Roman" w:hAnsi="Times New Roman" w:cs="Times New Roman"/>
          <w:sz w:val="24"/>
          <w:szCs w:val="24"/>
          <w:lang w:val="sr-Cyrl-RS"/>
        </w:rPr>
        <w:t>ти</w:t>
      </w:r>
      <w:r w:rsidR="00CF3F2B" w:rsidRPr="0024125E">
        <w:rPr>
          <w:rFonts w:ascii="Times New Roman" w:hAnsi="Times New Roman" w:cs="Times New Roman"/>
          <w:sz w:val="24"/>
          <w:szCs w:val="24"/>
          <w:lang w:val="sr-Latn-CS"/>
        </w:rPr>
        <w:t xml:space="preserve"> посвећена свим </w:t>
      </w:r>
      <w:r w:rsidR="0009522F" w:rsidRPr="0024125E">
        <w:rPr>
          <w:rFonts w:ascii="Times New Roman" w:hAnsi="Times New Roman" w:cs="Times New Roman"/>
          <w:sz w:val="24"/>
          <w:szCs w:val="24"/>
          <w:lang w:val="sr-Latn-CS"/>
        </w:rPr>
        <w:t>учесницима</w:t>
      </w:r>
      <w:r w:rsidR="00CF3F2B" w:rsidRPr="0024125E">
        <w:rPr>
          <w:rFonts w:ascii="Times New Roman" w:hAnsi="Times New Roman" w:cs="Times New Roman"/>
          <w:sz w:val="24"/>
          <w:szCs w:val="24"/>
          <w:lang w:val="sr-Latn-CS"/>
        </w:rPr>
        <w:t xml:space="preserve"> у </w:t>
      </w:r>
      <w:r w:rsidR="0009522F" w:rsidRPr="0024125E">
        <w:rPr>
          <w:rFonts w:ascii="Times New Roman" w:hAnsi="Times New Roman" w:cs="Times New Roman"/>
          <w:sz w:val="24"/>
          <w:szCs w:val="24"/>
          <w:lang w:val="sr-Latn-CS"/>
        </w:rPr>
        <w:t xml:space="preserve">тржишном </w:t>
      </w:r>
      <w:r w:rsidR="00CF3F2B" w:rsidRPr="0024125E">
        <w:rPr>
          <w:rFonts w:ascii="Times New Roman" w:hAnsi="Times New Roman" w:cs="Times New Roman"/>
          <w:sz w:val="24"/>
          <w:szCs w:val="24"/>
          <w:lang w:val="sr-Latn-CS"/>
        </w:rPr>
        <w:t>лан</w:t>
      </w:r>
      <w:r w:rsidR="0009522F" w:rsidRPr="0024125E">
        <w:rPr>
          <w:rFonts w:ascii="Times New Roman" w:hAnsi="Times New Roman" w:cs="Times New Roman"/>
          <w:sz w:val="24"/>
          <w:szCs w:val="24"/>
          <w:lang w:val="sr-Latn-CS"/>
        </w:rPr>
        <w:t>цу, при чему ће</w:t>
      </w:r>
      <w:r w:rsidR="00CF3F2B" w:rsidRPr="0024125E">
        <w:rPr>
          <w:rFonts w:ascii="Times New Roman" w:hAnsi="Times New Roman" w:cs="Times New Roman"/>
          <w:sz w:val="24"/>
          <w:szCs w:val="24"/>
          <w:lang w:val="sr-Latn-CS"/>
        </w:rPr>
        <w:t xml:space="preserve"> </w:t>
      </w:r>
      <w:r w:rsidR="0009522F" w:rsidRPr="0024125E">
        <w:rPr>
          <w:rFonts w:ascii="Times New Roman" w:hAnsi="Times New Roman" w:cs="Times New Roman"/>
          <w:sz w:val="24"/>
          <w:szCs w:val="24"/>
          <w:lang w:val="sr-Latn-CS"/>
        </w:rPr>
        <w:t>п</w:t>
      </w:r>
      <w:r w:rsidR="00CF3F2B" w:rsidRPr="0024125E">
        <w:rPr>
          <w:rFonts w:ascii="Times New Roman" w:hAnsi="Times New Roman" w:cs="Times New Roman"/>
          <w:sz w:val="24"/>
          <w:szCs w:val="24"/>
          <w:lang w:val="sr-Latn-CS"/>
        </w:rPr>
        <w:t>осебна пажња би</w:t>
      </w:r>
      <w:r w:rsidR="00E96180" w:rsidRPr="0024125E">
        <w:rPr>
          <w:rFonts w:ascii="Times New Roman" w:hAnsi="Times New Roman" w:cs="Times New Roman"/>
          <w:sz w:val="24"/>
          <w:szCs w:val="24"/>
          <w:lang w:val="sr-Cyrl-RS"/>
        </w:rPr>
        <w:t>ти</w:t>
      </w:r>
      <w:r w:rsidR="00CF3F2B" w:rsidRPr="0024125E">
        <w:rPr>
          <w:rFonts w:ascii="Times New Roman" w:hAnsi="Times New Roman" w:cs="Times New Roman"/>
          <w:sz w:val="24"/>
          <w:szCs w:val="24"/>
          <w:lang w:val="sr-Latn-CS"/>
        </w:rPr>
        <w:t xml:space="preserve"> посвећена поштовању специфичних потреба пољопривредних произвођача у ПОУРП, пољопривредним газдинствима са потенцијалом за даљи раст тржишне производње, женама и младим пољопривредницима.</w:t>
      </w:r>
    </w:p>
    <w:p w14:paraId="70E58D43" w14:textId="7BC005CA" w:rsidR="00E66505" w:rsidRPr="0024125E" w:rsidRDefault="0009522F" w:rsidP="00F14EFC">
      <w:pPr>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 xml:space="preserve">За остваривање </w:t>
      </w:r>
      <w:r w:rsidR="00C7456F" w:rsidRPr="0024125E">
        <w:rPr>
          <w:rFonts w:ascii="Times New Roman" w:hAnsi="Times New Roman" w:cs="Times New Roman"/>
          <w:noProof/>
          <w:sz w:val="24"/>
          <w:szCs w:val="24"/>
          <w:lang w:val="sr-Latn-CS"/>
        </w:rPr>
        <w:t xml:space="preserve">циљева предвиђених СПРР 2014-2024 и </w:t>
      </w:r>
      <w:r w:rsidRPr="0024125E">
        <w:rPr>
          <w:rFonts w:ascii="Times New Roman" w:hAnsi="Times New Roman" w:cs="Times New Roman"/>
          <w:noProof/>
          <w:sz w:val="24"/>
          <w:szCs w:val="24"/>
          <w:lang w:val="sr-Latn-CS"/>
        </w:rPr>
        <w:t xml:space="preserve">општег циља </w:t>
      </w:r>
      <w:r w:rsidR="00C7456F" w:rsidRPr="0024125E">
        <w:rPr>
          <w:rFonts w:ascii="Times New Roman" w:hAnsi="Times New Roman" w:cs="Times New Roman"/>
          <w:noProof/>
          <w:sz w:val="24"/>
          <w:szCs w:val="24"/>
          <w:lang w:val="sr-Latn-CS"/>
        </w:rPr>
        <w:t>НПРР 2022-</w:t>
      </w:r>
      <w:r w:rsidR="00E96180" w:rsidRPr="0024125E">
        <w:rPr>
          <w:rFonts w:ascii="Times New Roman" w:hAnsi="Times New Roman" w:cs="Times New Roman"/>
          <w:noProof/>
          <w:sz w:val="24"/>
          <w:szCs w:val="24"/>
          <w:lang w:val="sr-Cyrl-RS"/>
        </w:rPr>
        <w:t>20</w:t>
      </w:r>
      <w:r w:rsidR="00C7456F" w:rsidRPr="0024125E">
        <w:rPr>
          <w:rFonts w:ascii="Times New Roman" w:hAnsi="Times New Roman" w:cs="Times New Roman"/>
          <w:noProof/>
          <w:sz w:val="24"/>
          <w:szCs w:val="24"/>
          <w:lang w:val="sr-Latn-CS"/>
        </w:rPr>
        <w:t xml:space="preserve">24, </w:t>
      </w:r>
      <w:r w:rsidRPr="0024125E">
        <w:rPr>
          <w:rFonts w:ascii="Times New Roman" w:hAnsi="Times New Roman" w:cs="Times New Roman"/>
          <w:noProof/>
          <w:sz w:val="24"/>
          <w:szCs w:val="24"/>
          <w:lang w:val="sr-Latn-CS"/>
        </w:rPr>
        <w:t xml:space="preserve">предвиђена је реализација </w:t>
      </w:r>
      <w:r w:rsidRPr="0024125E">
        <w:rPr>
          <w:rFonts w:ascii="Times New Roman" w:hAnsi="Times New Roman" w:cs="Times New Roman"/>
          <w:b/>
          <w:noProof/>
          <w:sz w:val="24"/>
          <w:szCs w:val="24"/>
          <w:lang w:val="sr-Latn-CS"/>
        </w:rPr>
        <w:t>посебних циљева</w:t>
      </w:r>
      <w:r w:rsidRPr="0024125E">
        <w:rPr>
          <w:rFonts w:ascii="Times New Roman" w:hAnsi="Times New Roman" w:cs="Times New Roman"/>
          <w:noProof/>
          <w:sz w:val="24"/>
          <w:szCs w:val="24"/>
          <w:lang w:val="sr-Latn-CS"/>
        </w:rPr>
        <w:t xml:space="preserve"> </w:t>
      </w:r>
      <w:r w:rsidR="00C21A92" w:rsidRPr="0024125E">
        <w:rPr>
          <w:rFonts w:ascii="Times New Roman" w:hAnsi="Times New Roman" w:cs="Times New Roman"/>
          <w:noProof/>
          <w:sz w:val="24"/>
          <w:szCs w:val="24"/>
          <w:lang w:val="sr-Latn-CS"/>
        </w:rPr>
        <w:t xml:space="preserve">политике руралног развоја за </w:t>
      </w:r>
      <w:r w:rsidR="005E3418" w:rsidRPr="0024125E">
        <w:rPr>
          <w:rFonts w:ascii="Times New Roman" w:hAnsi="Times New Roman" w:cs="Times New Roman"/>
          <w:noProof/>
          <w:sz w:val="24"/>
          <w:szCs w:val="24"/>
          <w:lang w:val="sr-Cyrl-RS"/>
        </w:rPr>
        <w:t xml:space="preserve">програмски </w:t>
      </w:r>
      <w:r w:rsidR="00C21A92" w:rsidRPr="0024125E">
        <w:rPr>
          <w:rFonts w:ascii="Times New Roman" w:hAnsi="Times New Roman" w:cs="Times New Roman"/>
          <w:noProof/>
          <w:sz w:val="24"/>
          <w:szCs w:val="24"/>
          <w:lang w:val="sr-Latn-CS"/>
        </w:rPr>
        <w:t>период</w:t>
      </w:r>
      <w:r w:rsidRPr="0024125E">
        <w:rPr>
          <w:rFonts w:ascii="Times New Roman" w:hAnsi="Times New Roman" w:cs="Times New Roman"/>
          <w:noProof/>
          <w:sz w:val="24"/>
          <w:szCs w:val="24"/>
          <w:lang w:val="sr-Latn-CS"/>
        </w:rPr>
        <w:t xml:space="preserve">, </w:t>
      </w:r>
      <w:r w:rsidR="00E66505" w:rsidRPr="0024125E">
        <w:rPr>
          <w:rFonts w:ascii="Times New Roman" w:hAnsi="Times New Roman" w:cs="Times New Roman"/>
          <w:noProof/>
          <w:sz w:val="24"/>
          <w:szCs w:val="24"/>
          <w:lang w:val="sr-Latn-CS"/>
        </w:rPr>
        <w:t>и то:</w:t>
      </w:r>
    </w:p>
    <w:p w14:paraId="3169366E" w14:textId="71732BE9" w:rsidR="00E66505" w:rsidRPr="00F14EFC" w:rsidRDefault="00F14EFC" w:rsidP="00F14EFC">
      <w:pPr>
        <w:spacing w:after="0"/>
        <w:ind w:firstLine="1418"/>
        <w:rPr>
          <w:rFonts w:ascii="Times New Roman" w:hAnsi="Times New Roman" w:cs="Times New Roman"/>
          <w:sz w:val="24"/>
          <w:szCs w:val="24"/>
          <w:lang w:val="sr-Latn-CS"/>
        </w:rPr>
      </w:pPr>
      <w:r w:rsidRPr="00F14EFC">
        <w:rPr>
          <w:rFonts w:ascii="Times New Roman" w:hAnsi="Times New Roman" w:cs="Times New Roman"/>
          <w:b/>
          <w:sz w:val="24"/>
          <w:szCs w:val="24"/>
          <w:lang w:val="sr-Cyrl-RS"/>
        </w:rPr>
        <w:t>Циљ 1.</w:t>
      </w:r>
      <w:r>
        <w:rPr>
          <w:rFonts w:ascii="Times New Roman" w:hAnsi="Times New Roman" w:cs="Times New Roman"/>
          <w:sz w:val="24"/>
          <w:szCs w:val="24"/>
          <w:lang w:val="sr-Cyrl-RS"/>
        </w:rPr>
        <w:t xml:space="preserve"> </w:t>
      </w:r>
      <w:r w:rsidR="00E66505" w:rsidRPr="00F14EFC">
        <w:rPr>
          <w:rFonts w:ascii="Times New Roman" w:hAnsi="Times New Roman" w:cs="Times New Roman"/>
          <w:sz w:val="24"/>
          <w:szCs w:val="24"/>
          <w:lang w:val="sr-Latn-CS"/>
        </w:rPr>
        <w:t>Унапређење конкурентности пољопривредно-прехрамбеног сектора</w:t>
      </w:r>
      <w:r w:rsidR="00673EC3" w:rsidRPr="00F14EFC">
        <w:rPr>
          <w:rFonts w:ascii="Times New Roman" w:hAnsi="Times New Roman" w:cs="Times New Roman"/>
          <w:sz w:val="24"/>
          <w:szCs w:val="24"/>
          <w:lang w:val="sr-Latn-CS"/>
        </w:rPr>
        <w:t>, кроз</w:t>
      </w:r>
      <w:r w:rsidR="00E66505" w:rsidRPr="00F14EFC">
        <w:rPr>
          <w:rFonts w:ascii="Times New Roman" w:hAnsi="Times New Roman" w:cs="Times New Roman"/>
          <w:sz w:val="24"/>
          <w:szCs w:val="24"/>
          <w:lang w:val="sr-Latn-CS"/>
        </w:rPr>
        <w:t xml:space="preserve"> достизање нивоа ЕУ стандарда квалитета</w:t>
      </w:r>
      <w:r w:rsidR="00960B9B" w:rsidRPr="00F14EFC">
        <w:rPr>
          <w:rFonts w:ascii="Times New Roman" w:hAnsi="Times New Roman" w:cs="Times New Roman"/>
          <w:sz w:val="24"/>
          <w:szCs w:val="24"/>
          <w:lang w:val="sr-Cyrl-RS"/>
        </w:rPr>
        <w:t xml:space="preserve">, </w:t>
      </w:r>
      <w:r w:rsidR="00E66505" w:rsidRPr="00F14EFC">
        <w:rPr>
          <w:rFonts w:ascii="Times New Roman" w:hAnsi="Times New Roman" w:cs="Times New Roman"/>
          <w:sz w:val="24"/>
          <w:szCs w:val="24"/>
          <w:lang w:val="sr-Latn-CS"/>
        </w:rPr>
        <w:t>унапређење тржишног ланца</w:t>
      </w:r>
      <w:r w:rsidR="00960B9B" w:rsidRPr="00F14EFC">
        <w:rPr>
          <w:rFonts w:ascii="Times New Roman" w:hAnsi="Times New Roman" w:cs="Times New Roman"/>
          <w:sz w:val="24"/>
          <w:szCs w:val="24"/>
          <w:lang w:val="sr-Cyrl-RS"/>
        </w:rPr>
        <w:t xml:space="preserve"> и смањење ризика</w:t>
      </w:r>
      <w:r w:rsidR="00E96180" w:rsidRPr="00F14EFC">
        <w:rPr>
          <w:rFonts w:ascii="Times New Roman" w:hAnsi="Times New Roman" w:cs="Times New Roman"/>
          <w:sz w:val="24"/>
          <w:szCs w:val="24"/>
          <w:lang w:val="sr-Cyrl-RS"/>
        </w:rPr>
        <w:t>;</w:t>
      </w:r>
    </w:p>
    <w:p w14:paraId="2C59F3CD" w14:textId="3F4C01F2" w:rsidR="00E66505" w:rsidRPr="00F14EFC" w:rsidRDefault="00F14EFC" w:rsidP="00F14EFC">
      <w:pPr>
        <w:spacing w:after="0"/>
        <w:ind w:firstLine="1418"/>
        <w:rPr>
          <w:rFonts w:ascii="Times New Roman" w:hAnsi="Times New Roman" w:cs="Times New Roman"/>
          <w:sz w:val="24"/>
          <w:szCs w:val="24"/>
          <w:lang w:val="sr-Latn-CS"/>
        </w:rPr>
      </w:pPr>
      <w:r w:rsidRPr="00F14EFC">
        <w:rPr>
          <w:rFonts w:ascii="Times New Roman" w:hAnsi="Times New Roman" w:cs="Times New Roman"/>
          <w:b/>
          <w:sz w:val="24"/>
          <w:szCs w:val="24"/>
          <w:lang w:val="sr-Cyrl-RS"/>
        </w:rPr>
        <w:t>Циљ 2.</w:t>
      </w:r>
      <w:r w:rsidRPr="00F14EFC">
        <w:rPr>
          <w:rFonts w:ascii="Times New Roman" w:hAnsi="Times New Roman" w:cs="Times New Roman"/>
          <w:sz w:val="24"/>
          <w:szCs w:val="24"/>
          <w:lang w:val="sr-Cyrl-RS"/>
        </w:rPr>
        <w:t xml:space="preserve"> </w:t>
      </w:r>
      <w:r w:rsidR="00E66505" w:rsidRPr="00F14EFC">
        <w:rPr>
          <w:rFonts w:ascii="Times New Roman" w:hAnsi="Times New Roman" w:cs="Times New Roman"/>
          <w:sz w:val="24"/>
          <w:szCs w:val="24"/>
          <w:lang w:val="sr-Latn-CS"/>
        </w:rPr>
        <w:t>Унапређење управљања природним ресурсима, очување биодиверзитета</w:t>
      </w:r>
      <w:r w:rsidR="00960B9B" w:rsidRPr="00F14EFC">
        <w:rPr>
          <w:rFonts w:ascii="Times New Roman" w:hAnsi="Times New Roman" w:cs="Times New Roman"/>
          <w:sz w:val="24"/>
          <w:szCs w:val="24"/>
          <w:lang w:val="sr-Cyrl-RS"/>
        </w:rPr>
        <w:t xml:space="preserve"> </w:t>
      </w:r>
      <w:r w:rsidR="00E66505" w:rsidRPr="00F14EFC">
        <w:rPr>
          <w:rFonts w:ascii="Times New Roman" w:hAnsi="Times New Roman" w:cs="Times New Roman"/>
          <w:sz w:val="24"/>
          <w:szCs w:val="24"/>
          <w:lang w:val="sr-Latn-CS"/>
        </w:rPr>
        <w:t>и ублажавање последица климатских промена</w:t>
      </w:r>
      <w:r w:rsidR="00E96180" w:rsidRPr="00F14EFC">
        <w:rPr>
          <w:rFonts w:ascii="Times New Roman" w:hAnsi="Times New Roman" w:cs="Times New Roman"/>
          <w:sz w:val="24"/>
          <w:szCs w:val="24"/>
          <w:lang w:val="sr-Cyrl-RS"/>
        </w:rPr>
        <w:t>;</w:t>
      </w:r>
    </w:p>
    <w:p w14:paraId="11EAD126" w14:textId="4F4ACE3D" w:rsidR="00164B7C" w:rsidRPr="00F14EFC" w:rsidRDefault="00F14EFC" w:rsidP="00F14EFC">
      <w:pPr>
        <w:spacing w:after="0"/>
        <w:ind w:firstLine="1418"/>
        <w:rPr>
          <w:rFonts w:ascii="Times New Roman" w:hAnsi="Times New Roman" w:cs="Times New Roman"/>
          <w:sz w:val="24"/>
          <w:szCs w:val="24"/>
          <w:lang w:val="sr-Latn-CS"/>
        </w:rPr>
      </w:pPr>
      <w:r w:rsidRPr="00F14EFC">
        <w:rPr>
          <w:rFonts w:ascii="Times New Roman" w:hAnsi="Times New Roman" w:cs="Times New Roman"/>
          <w:b/>
          <w:sz w:val="24"/>
          <w:szCs w:val="24"/>
          <w:lang w:val="sr-Cyrl-RS"/>
        </w:rPr>
        <w:t>Циљ 3.</w:t>
      </w:r>
      <w:r w:rsidRPr="00F14EFC">
        <w:rPr>
          <w:rFonts w:ascii="Times New Roman" w:hAnsi="Times New Roman" w:cs="Times New Roman"/>
          <w:sz w:val="24"/>
          <w:szCs w:val="24"/>
          <w:lang w:val="sr-Cyrl-RS"/>
        </w:rPr>
        <w:t xml:space="preserve"> </w:t>
      </w:r>
      <w:r w:rsidR="00B642B3" w:rsidRPr="00F14EFC">
        <w:rPr>
          <w:rFonts w:ascii="Times New Roman" w:hAnsi="Times New Roman" w:cs="Times New Roman"/>
          <w:sz w:val="24"/>
          <w:szCs w:val="24"/>
          <w:lang w:val="sr-Latn-CS"/>
        </w:rPr>
        <w:t>Унапређење руралне економије и социјалне структуре руралних подручја</w:t>
      </w:r>
      <w:r w:rsidR="00E96180" w:rsidRPr="00F14EFC">
        <w:rPr>
          <w:rFonts w:ascii="Times New Roman" w:hAnsi="Times New Roman" w:cs="Times New Roman"/>
          <w:sz w:val="24"/>
          <w:szCs w:val="24"/>
          <w:lang w:val="sr-Cyrl-RS"/>
        </w:rPr>
        <w:t>;</w:t>
      </w:r>
      <w:r w:rsidR="00B642B3" w:rsidRPr="00F14EFC">
        <w:rPr>
          <w:rFonts w:ascii="Times New Roman" w:hAnsi="Times New Roman" w:cs="Times New Roman"/>
          <w:sz w:val="24"/>
          <w:szCs w:val="24"/>
          <w:lang w:val="sr-Latn-CS"/>
        </w:rPr>
        <w:t xml:space="preserve"> </w:t>
      </w:r>
    </w:p>
    <w:p w14:paraId="085E269C" w14:textId="327CA971" w:rsidR="00E66505" w:rsidRPr="00F14EFC" w:rsidRDefault="00F14EFC" w:rsidP="00F14EFC">
      <w:pPr>
        <w:spacing w:after="0"/>
        <w:ind w:firstLine="1418"/>
        <w:rPr>
          <w:rFonts w:ascii="Times New Roman" w:hAnsi="Times New Roman" w:cs="Times New Roman"/>
          <w:noProof/>
          <w:sz w:val="24"/>
          <w:szCs w:val="24"/>
          <w:lang w:val="sr-Latn-CS"/>
        </w:rPr>
      </w:pPr>
      <w:r w:rsidRPr="00F14EFC">
        <w:rPr>
          <w:rFonts w:ascii="Times New Roman" w:hAnsi="Times New Roman" w:cs="Times New Roman"/>
          <w:b/>
          <w:sz w:val="24"/>
          <w:szCs w:val="24"/>
          <w:lang w:val="sr-Cyrl-RS"/>
        </w:rPr>
        <w:t>Циљ 4.</w:t>
      </w:r>
      <w:r w:rsidRPr="00F14EFC">
        <w:rPr>
          <w:rFonts w:ascii="Times New Roman" w:hAnsi="Times New Roman" w:cs="Times New Roman"/>
          <w:sz w:val="24"/>
          <w:szCs w:val="24"/>
          <w:lang w:val="sr-Cyrl-RS"/>
        </w:rPr>
        <w:t xml:space="preserve"> </w:t>
      </w:r>
      <w:r w:rsidR="00E66505" w:rsidRPr="00F14EFC">
        <w:rPr>
          <w:rFonts w:ascii="Times New Roman" w:hAnsi="Times New Roman" w:cs="Times New Roman"/>
          <w:sz w:val="24"/>
          <w:szCs w:val="24"/>
          <w:lang w:val="sr-Latn-CS"/>
        </w:rPr>
        <w:t>Креирање и тран</w:t>
      </w:r>
      <w:r w:rsidR="00673EC3" w:rsidRPr="00F14EFC">
        <w:rPr>
          <w:rFonts w:ascii="Times New Roman" w:hAnsi="Times New Roman" w:cs="Times New Roman"/>
          <w:sz w:val="24"/>
          <w:szCs w:val="24"/>
          <w:lang w:val="sr-Latn-CS"/>
        </w:rPr>
        <w:t>с</w:t>
      </w:r>
      <w:r w:rsidR="00E66505" w:rsidRPr="00F14EFC">
        <w:rPr>
          <w:rFonts w:ascii="Times New Roman" w:hAnsi="Times New Roman" w:cs="Times New Roman"/>
          <w:sz w:val="24"/>
          <w:szCs w:val="24"/>
          <w:lang w:val="sr-Latn-CS"/>
        </w:rPr>
        <w:t>фер знања и иновација</w:t>
      </w:r>
      <w:r w:rsidR="00543191" w:rsidRPr="00F14EFC">
        <w:rPr>
          <w:rFonts w:ascii="Times New Roman" w:hAnsi="Times New Roman" w:cs="Times New Roman"/>
          <w:sz w:val="24"/>
          <w:szCs w:val="24"/>
          <w:lang w:val="sr-Latn-CS"/>
        </w:rPr>
        <w:t>.</w:t>
      </w:r>
    </w:p>
    <w:p w14:paraId="22C3E79C" w14:textId="77777777" w:rsidR="00F14EFC" w:rsidRDefault="00F14EFC" w:rsidP="00F14EFC">
      <w:pPr>
        <w:spacing w:after="0"/>
        <w:ind w:firstLine="1418"/>
        <w:rPr>
          <w:rFonts w:ascii="Times New Roman" w:hAnsi="Times New Roman" w:cs="Times New Roman"/>
          <w:sz w:val="24"/>
          <w:szCs w:val="24"/>
          <w:lang w:val="sr-Cyrl-RS"/>
        </w:rPr>
      </w:pPr>
    </w:p>
    <w:p w14:paraId="2E2CDA65" w14:textId="24A644E2" w:rsidR="00804DE8" w:rsidRDefault="000758D7" w:rsidP="00F14EFC">
      <w:pPr>
        <w:spacing w:after="0"/>
        <w:ind w:firstLine="1418"/>
        <w:rPr>
          <w:rFonts w:ascii="Times New Roman" w:hAnsi="Times New Roman" w:cs="Times New Roman"/>
          <w:sz w:val="24"/>
          <w:szCs w:val="24"/>
          <w:lang w:val="sr-Cyrl-RS"/>
        </w:rPr>
      </w:pPr>
      <w:r w:rsidRPr="0024125E">
        <w:rPr>
          <w:rFonts w:ascii="Times New Roman" w:hAnsi="Times New Roman" w:cs="Times New Roman"/>
          <w:sz w:val="24"/>
          <w:szCs w:val="24"/>
          <w:lang w:val="sr-Latn-CS"/>
        </w:rPr>
        <w:t xml:space="preserve">Институционално јачање </w:t>
      </w:r>
      <w:r w:rsidR="003868C1" w:rsidRPr="0024125E">
        <w:rPr>
          <w:rFonts w:ascii="Times New Roman" w:hAnsi="Times New Roman" w:cs="Times New Roman"/>
          <w:sz w:val="24"/>
          <w:szCs w:val="24"/>
          <w:lang w:val="sr-Cyrl-RS"/>
        </w:rPr>
        <w:t>СРР</w:t>
      </w:r>
      <w:r w:rsidRPr="0024125E">
        <w:rPr>
          <w:rFonts w:ascii="Times New Roman" w:hAnsi="Times New Roman" w:cs="Times New Roman"/>
          <w:sz w:val="24"/>
          <w:szCs w:val="24"/>
          <w:lang w:val="sr-Latn-CS"/>
        </w:rPr>
        <w:t xml:space="preserve"> у погледу оснаживања кадра, прилагођавања законодавног оквира, унапређења информационих, комуникационих и административних система и структура, предуслов је за ефикасну примену политике руралног развоја, њену бољу координацију и конзисте</w:t>
      </w:r>
      <w:r w:rsidR="003868C1" w:rsidRPr="0024125E">
        <w:rPr>
          <w:rFonts w:ascii="Times New Roman" w:hAnsi="Times New Roman" w:cs="Times New Roman"/>
          <w:sz w:val="24"/>
          <w:szCs w:val="24"/>
          <w:lang w:val="sr-Cyrl-RS"/>
        </w:rPr>
        <w:t>н</w:t>
      </w:r>
      <w:r w:rsidRPr="0024125E">
        <w:rPr>
          <w:rFonts w:ascii="Times New Roman" w:hAnsi="Times New Roman" w:cs="Times New Roman"/>
          <w:sz w:val="24"/>
          <w:szCs w:val="24"/>
          <w:lang w:val="sr-Latn-CS"/>
        </w:rPr>
        <w:t xml:space="preserve">тност са другим политикама од утицаја, али и </w:t>
      </w:r>
      <w:r w:rsidR="003868C1" w:rsidRPr="0024125E">
        <w:rPr>
          <w:rFonts w:ascii="Times New Roman" w:hAnsi="Times New Roman" w:cs="Times New Roman"/>
          <w:sz w:val="24"/>
          <w:szCs w:val="24"/>
          <w:lang w:val="sr-Cyrl-RS"/>
        </w:rPr>
        <w:t>учесницима</w:t>
      </w:r>
      <w:r w:rsidRPr="0024125E">
        <w:rPr>
          <w:rFonts w:ascii="Times New Roman" w:hAnsi="Times New Roman" w:cs="Times New Roman"/>
          <w:sz w:val="24"/>
          <w:szCs w:val="24"/>
          <w:lang w:val="sr-Latn-CS"/>
        </w:rPr>
        <w:t xml:space="preserve"> на националном и суб-националном нивоу. Планови и динамика прилагођавања законског </w:t>
      </w:r>
      <w:r w:rsidRPr="0024125E">
        <w:rPr>
          <w:rFonts w:ascii="Times New Roman" w:hAnsi="Times New Roman" w:cs="Times New Roman"/>
          <w:sz w:val="24"/>
          <w:szCs w:val="24"/>
          <w:lang w:val="sr-Latn-CS"/>
        </w:rPr>
        <w:lastRenderedPageBreak/>
        <w:t>оквира, организационог реформисања и перманентног образовања кадра биће утврђени акционим планом.</w:t>
      </w:r>
      <w:r w:rsidR="000612BF" w:rsidRPr="0024125E">
        <w:rPr>
          <w:rFonts w:ascii="Times New Roman" w:hAnsi="Times New Roman" w:cs="Times New Roman"/>
          <w:sz w:val="24"/>
          <w:szCs w:val="24"/>
          <w:lang w:val="sr-Latn-CS"/>
        </w:rPr>
        <w:t xml:space="preserve"> </w:t>
      </w:r>
    </w:p>
    <w:p w14:paraId="737D2366" w14:textId="77777777" w:rsidR="00F14EFC" w:rsidRPr="00F14EFC" w:rsidRDefault="00F14EFC" w:rsidP="00F14EFC">
      <w:pPr>
        <w:spacing w:after="0"/>
        <w:ind w:firstLine="1418"/>
        <w:rPr>
          <w:rFonts w:ascii="Times New Roman" w:hAnsi="Times New Roman" w:cs="Times New Roman"/>
          <w:noProof/>
          <w:sz w:val="24"/>
          <w:szCs w:val="24"/>
          <w:lang w:val="sr-Cyrl-RS"/>
        </w:rPr>
      </w:pPr>
    </w:p>
    <w:p w14:paraId="09C31B0D" w14:textId="3C7AF63B" w:rsidR="0083797C" w:rsidRPr="00F14EFC" w:rsidRDefault="00F14EFC" w:rsidP="00F14EFC">
      <w:pPr>
        <w:keepNext/>
        <w:spacing w:after="0"/>
        <w:jc w:val="center"/>
        <w:rPr>
          <w:rFonts w:ascii="Times New Roman" w:hAnsi="Times New Roman" w:cs="Times New Roman"/>
          <w:i/>
          <w:sz w:val="24"/>
          <w:szCs w:val="24"/>
          <w:lang w:val="sr-Cyrl-RS"/>
        </w:rPr>
      </w:pPr>
      <w:bookmarkStart w:id="45" w:name="_Toc84951450"/>
      <w:r w:rsidRPr="00F14EFC">
        <w:rPr>
          <w:rFonts w:ascii="Times New Roman" w:hAnsi="Times New Roman" w:cs="Times New Roman"/>
          <w:b/>
          <w:sz w:val="24"/>
          <w:szCs w:val="24"/>
          <w:lang w:val="sr-Cyrl-RS"/>
        </w:rPr>
        <w:t>Циљ 1.</w:t>
      </w:r>
      <w:r>
        <w:rPr>
          <w:rFonts w:ascii="Times New Roman" w:hAnsi="Times New Roman" w:cs="Times New Roman"/>
          <w:b/>
          <w:sz w:val="24"/>
          <w:szCs w:val="24"/>
          <w:lang w:val="sr-Cyrl-RS"/>
        </w:rPr>
        <w:t xml:space="preserve"> </w:t>
      </w:r>
      <w:r w:rsidR="00543191" w:rsidRPr="00F14EFC">
        <w:rPr>
          <w:rFonts w:ascii="Times New Roman" w:hAnsi="Times New Roman" w:cs="Times New Roman"/>
          <w:i/>
          <w:sz w:val="24"/>
          <w:szCs w:val="24"/>
          <w:lang w:val="sr-Latn-CS"/>
        </w:rPr>
        <w:t>Унапређење конкурентности пољопривредно-прехрамбеног сектора, кроз достизање нивоа ЕУ стандарда квалитета</w:t>
      </w:r>
      <w:r w:rsidR="00BE0B7C" w:rsidRPr="00F14EFC">
        <w:rPr>
          <w:rFonts w:ascii="Times New Roman" w:hAnsi="Times New Roman" w:cs="Times New Roman"/>
          <w:i/>
          <w:sz w:val="24"/>
          <w:szCs w:val="24"/>
          <w:lang w:val="sr-Cyrl-RS"/>
        </w:rPr>
        <w:t xml:space="preserve">, </w:t>
      </w:r>
      <w:r w:rsidR="00543191" w:rsidRPr="00F14EFC">
        <w:rPr>
          <w:rFonts w:ascii="Times New Roman" w:hAnsi="Times New Roman" w:cs="Times New Roman"/>
          <w:i/>
          <w:sz w:val="24"/>
          <w:szCs w:val="24"/>
          <w:lang w:val="sr-Latn-CS"/>
        </w:rPr>
        <w:t>унапређење тржишног ланца</w:t>
      </w:r>
      <w:r w:rsidR="00BE0B7C" w:rsidRPr="00F14EFC">
        <w:rPr>
          <w:rFonts w:ascii="Times New Roman" w:hAnsi="Times New Roman" w:cs="Times New Roman"/>
          <w:i/>
          <w:sz w:val="24"/>
          <w:szCs w:val="24"/>
          <w:lang w:val="sr-Latn-CS"/>
        </w:rPr>
        <w:t xml:space="preserve"> </w:t>
      </w:r>
      <w:r w:rsidR="00BE0B7C" w:rsidRPr="00F14EFC">
        <w:rPr>
          <w:rFonts w:ascii="Times New Roman" w:hAnsi="Times New Roman" w:cs="Times New Roman"/>
          <w:i/>
          <w:sz w:val="24"/>
          <w:szCs w:val="24"/>
          <w:lang w:val="sr-Cyrl-RS"/>
        </w:rPr>
        <w:t xml:space="preserve">и </w:t>
      </w:r>
      <w:r w:rsidR="00BE0B7C" w:rsidRPr="00F14EFC">
        <w:rPr>
          <w:rFonts w:ascii="Times New Roman" w:hAnsi="Times New Roman" w:cs="Times New Roman"/>
          <w:i/>
          <w:sz w:val="24"/>
          <w:szCs w:val="24"/>
          <w:lang w:val="sr-Latn-CS"/>
        </w:rPr>
        <w:t>смањење ризика</w:t>
      </w:r>
    </w:p>
    <w:p w14:paraId="6DC6344F" w14:textId="77777777" w:rsidR="00F14EFC" w:rsidRPr="00F14EFC" w:rsidRDefault="00F14EFC" w:rsidP="00F14EFC">
      <w:pPr>
        <w:keepNext/>
        <w:spacing w:after="0"/>
        <w:ind w:firstLine="1418"/>
        <w:rPr>
          <w:rFonts w:ascii="Times New Roman" w:hAnsi="Times New Roman" w:cs="Times New Roman"/>
          <w:i/>
          <w:sz w:val="24"/>
          <w:szCs w:val="24"/>
          <w:lang w:val="sr-Cyrl-RS"/>
        </w:rPr>
      </w:pPr>
    </w:p>
    <w:p w14:paraId="1CF18AB5" w14:textId="29A7577A" w:rsidR="00543191" w:rsidRPr="0024125E" w:rsidRDefault="0030014C"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Latn-CS"/>
        </w:rPr>
        <w:t>Унапређење конкурентности пољопривредно-прехрамбеног сектора и достизање ЕУ стандарда квалитета захтева реструктурирањ</w:t>
      </w:r>
      <w:r w:rsidR="009546EC" w:rsidRPr="0024125E">
        <w:rPr>
          <w:rFonts w:ascii="Times New Roman" w:hAnsi="Times New Roman" w:cs="Times New Roman"/>
          <w:sz w:val="24"/>
          <w:szCs w:val="24"/>
          <w:lang w:val="sr-Cyrl-CS"/>
        </w:rPr>
        <w:t>е</w:t>
      </w:r>
      <w:r w:rsidRPr="0024125E">
        <w:rPr>
          <w:rFonts w:ascii="Times New Roman" w:hAnsi="Times New Roman" w:cs="Times New Roman"/>
          <w:sz w:val="24"/>
          <w:szCs w:val="24"/>
          <w:lang w:val="sr-Latn-CS"/>
        </w:rPr>
        <w:t xml:space="preserve"> великог броја газдинстава мале и средње величине, као и већ</w:t>
      </w:r>
      <w:r w:rsidR="009546EC" w:rsidRPr="0024125E">
        <w:rPr>
          <w:rFonts w:ascii="Times New Roman" w:hAnsi="Times New Roman" w:cs="Times New Roman"/>
          <w:sz w:val="24"/>
          <w:szCs w:val="24"/>
          <w:lang w:val="sr-Cyrl-CS"/>
        </w:rPr>
        <w:t>у</w:t>
      </w:r>
      <w:r w:rsidRPr="0024125E">
        <w:rPr>
          <w:rFonts w:ascii="Times New Roman" w:hAnsi="Times New Roman" w:cs="Times New Roman"/>
          <w:sz w:val="24"/>
          <w:szCs w:val="24"/>
          <w:lang w:val="sr-Latn-CS"/>
        </w:rPr>
        <w:t xml:space="preserve"> примен</w:t>
      </w:r>
      <w:r w:rsidR="00650E39" w:rsidRPr="0024125E">
        <w:rPr>
          <w:rFonts w:ascii="Times New Roman" w:hAnsi="Times New Roman" w:cs="Times New Roman"/>
          <w:sz w:val="24"/>
          <w:szCs w:val="24"/>
          <w:lang w:val="sr-Cyrl-RS"/>
        </w:rPr>
        <w:t>у</w:t>
      </w:r>
      <w:r w:rsidRPr="0024125E">
        <w:rPr>
          <w:rFonts w:ascii="Times New Roman" w:hAnsi="Times New Roman" w:cs="Times New Roman"/>
          <w:sz w:val="24"/>
          <w:szCs w:val="24"/>
          <w:lang w:val="sr-Latn-CS"/>
        </w:rPr>
        <w:t xml:space="preserve"> иновација дуж читавог прехрамбеног ланца.</w:t>
      </w:r>
      <w:r w:rsidR="009546EC" w:rsidRPr="0024125E">
        <w:rPr>
          <w:rFonts w:ascii="Times New Roman" w:hAnsi="Times New Roman" w:cs="Times New Roman"/>
          <w:sz w:val="24"/>
          <w:szCs w:val="24"/>
          <w:lang w:val="sr-Cyrl-CS"/>
        </w:rPr>
        <w:t xml:space="preserve"> </w:t>
      </w:r>
      <w:r w:rsidR="00543191" w:rsidRPr="0024125E">
        <w:rPr>
          <w:rFonts w:ascii="Times New Roman" w:hAnsi="Times New Roman" w:cs="Times New Roman"/>
          <w:sz w:val="24"/>
          <w:szCs w:val="24"/>
          <w:lang w:val="sr-Cyrl-CS"/>
        </w:rPr>
        <w:t>Поред тога, р</w:t>
      </w:r>
      <w:r w:rsidR="00543191" w:rsidRPr="0024125E">
        <w:rPr>
          <w:rFonts w:ascii="Times New Roman" w:hAnsi="Times New Roman" w:cs="Times New Roman"/>
          <w:sz w:val="24"/>
          <w:szCs w:val="24"/>
          <w:lang w:val="sr-Latn-CS"/>
        </w:rPr>
        <w:t xml:space="preserve">аст конкурентности уско је повезан са развојем тржишног ланца, који мора укључивати широк спектар нових производа, услуга и </w:t>
      </w:r>
      <w:r w:rsidR="00650E39" w:rsidRPr="0024125E">
        <w:rPr>
          <w:rFonts w:ascii="Times New Roman" w:hAnsi="Times New Roman" w:cs="Times New Roman"/>
          <w:sz w:val="24"/>
          <w:szCs w:val="24"/>
          <w:lang w:val="sr-Cyrl-RS"/>
        </w:rPr>
        <w:t>учесника</w:t>
      </w:r>
      <w:r w:rsidR="00543191" w:rsidRPr="0024125E">
        <w:rPr>
          <w:rFonts w:ascii="Times New Roman" w:hAnsi="Times New Roman" w:cs="Times New Roman"/>
          <w:sz w:val="24"/>
          <w:szCs w:val="24"/>
          <w:lang w:val="sr-Latn-CS"/>
        </w:rPr>
        <w:t>.</w:t>
      </w:r>
      <w:r w:rsidR="00543191" w:rsidRPr="0024125E">
        <w:rPr>
          <w:rFonts w:ascii="Times New Roman" w:hAnsi="Times New Roman" w:cs="Times New Roman"/>
          <w:sz w:val="24"/>
          <w:szCs w:val="24"/>
          <w:lang w:val="sr-Cyrl-CS"/>
        </w:rPr>
        <w:t xml:space="preserve"> </w:t>
      </w:r>
    </w:p>
    <w:p w14:paraId="7962F214" w14:textId="4B44D899" w:rsidR="00543191" w:rsidRPr="0024125E" w:rsidRDefault="00543191"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Сектор примарне пољопривредне производње и прераде пољопривредних производа и производа рибарства карактерише дуална структура, оличена у великом броју малих газдинстава и прерађивачких погона са недовољно иновираним технологијама, застарелом опремом и ниском продуктивно</w:t>
      </w:r>
      <w:r w:rsidR="00650E39" w:rsidRPr="0024125E">
        <w:rPr>
          <w:rFonts w:ascii="Times New Roman" w:hAnsi="Times New Roman" w:cs="Times New Roman"/>
          <w:sz w:val="24"/>
          <w:szCs w:val="24"/>
          <w:lang w:val="sr-Cyrl-CS"/>
        </w:rPr>
        <w:t>шћу</w:t>
      </w:r>
      <w:r w:rsidRPr="0024125E">
        <w:rPr>
          <w:rFonts w:ascii="Times New Roman" w:hAnsi="Times New Roman" w:cs="Times New Roman"/>
          <w:sz w:val="24"/>
          <w:szCs w:val="24"/>
          <w:lang w:val="sr-Cyrl-CS"/>
        </w:rPr>
        <w:t>, док се на другој страни налази значајно мањи број вели</w:t>
      </w:r>
      <w:r w:rsidR="00650E39" w:rsidRPr="0024125E">
        <w:rPr>
          <w:rFonts w:ascii="Times New Roman" w:hAnsi="Times New Roman" w:cs="Times New Roman"/>
          <w:sz w:val="24"/>
          <w:szCs w:val="24"/>
          <w:lang w:val="sr-Cyrl-CS"/>
        </w:rPr>
        <w:t>ки</w:t>
      </w:r>
      <w:r w:rsidRPr="0024125E">
        <w:rPr>
          <w:rFonts w:ascii="Times New Roman" w:hAnsi="Times New Roman" w:cs="Times New Roman"/>
          <w:sz w:val="24"/>
          <w:szCs w:val="24"/>
          <w:lang w:val="sr-Cyrl-CS"/>
        </w:rPr>
        <w:t>х газдинстава и погона, са великим уделом на тржишту, конкурентних и у међународним оквирима. Велики број малих и средњих газдинстава и погона конкурентан је само на локалним тржиштима и није у стању да испуни ЕУ стандарде квалитета и безбедности хране, као ни еколошке стандарде. Реструктуирање ових газдинстава и предузећа, модернизација опреме, објеката и увођење нових технологија и процеса, допринели би расту њихове продуктивности и конкурентности на захтевним међународним тржиштима ширим од регионалног, већој и разноврснијој понуди висококвалитетних производа више фазе прераде и расту њиховог извоза, доприносећи тако бољој валоризацији сировина из домаће производње.</w:t>
      </w:r>
    </w:p>
    <w:p w14:paraId="4145EB5E" w14:textId="01F9AD9C" w:rsidR="00D67364" w:rsidRPr="0024125E" w:rsidRDefault="009546EC"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Остваривање овог циља осим што ће допринети дугорочној економској одрживости пољопривредних газдинст</w:t>
      </w:r>
      <w:r w:rsidR="00156A68" w:rsidRPr="0024125E">
        <w:rPr>
          <w:rFonts w:ascii="Times New Roman" w:hAnsi="Times New Roman" w:cs="Times New Roman"/>
          <w:sz w:val="24"/>
          <w:szCs w:val="24"/>
          <w:lang w:val="sr-Cyrl-CS"/>
        </w:rPr>
        <w:t>а</w:t>
      </w:r>
      <w:r w:rsidRPr="0024125E">
        <w:rPr>
          <w:rFonts w:ascii="Times New Roman" w:hAnsi="Times New Roman" w:cs="Times New Roman"/>
          <w:sz w:val="24"/>
          <w:szCs w:val="24"/>
          <w:lang w:val="sr-Cyrl-CS"/>
        </w:rPr>
        <w:t xml:space="preserve">ва, уједно јача капацитете пољопривредно-прехрамбеног  сектора да </w:t>
      </w:r>
      <w:r w:rsidR="006F7159" w:rsidRPr="0024125E">
        <w:rPr>
          <w:rFonts w:ascii="Times New Roman" w:hAnsi="Times New Roman" w:cs="Times New Roman"/>
          <w:sz w:val="24"/>
          <w:szCs w:val="24"/>
          <w:lang w:val="sr-Cyrl-CS"/>
        </w:rPr>
        <w:t xml:space="preserve">одговори на изазове у погледу </w:t>
      </w:r>
      <w:r w:rsidR="0030014C" w:rsidRPr="0024125E">
        <w:rPr>
          <w:rFonts w:ascii="Times New Roman" w:hAnsi="Times New Roman" w:cs="Times New Roman"/>
          <w:sz w:val="24"/>
          <w:szCs w:val="24"/>
          <w:lang w:val="sr-Cyrl-CS"/>
        </w:rPr>
        <w:t xml:space="preserve">раста </w:t>
      </w:r>
      <w:r w:rsidR="006F7159" w:rsidRPr="0024125E">
        <w:rPr>
          <w:rFonts w:ascii="Times New Roman" w:hAnsi="Times New Roman" w:cs="Times New Roman"/>
          <w:sz w:val="24"/>
          <w:szCs w:val="24"/>
          <w:lang w:val="sr-Cyrl-CS"/>
        </w:rPr>
        <w:t>потражње за висококвалитетном и сигурном храном, као и изазове везане за климатске промене, заш</w:t>
      </w:r>
      <w:r w:rsidR="00156A68" w:rsidRPr="0024125E">
        <w:rPr>
          <w:rFonts w:ascii="Times New Roman" w:hAnsi="Times New Roman" w:cs="Times New Roman"/>
          <w:sz w:val="24"/>
          <w:szCs w:val="24"/>
          <w:lang w:val="sr-Cyrl-CS"/>
        </w:rPr>
        <w:t>титу животне средине и добробит</w:t>
      </w:r>
      <w:r w:rsidR="006F7159" w:rsidRPr="0024125E">
        <w:rPr>
          <w:rFonts w:ascii="Times New Roman" w:hAnsi="Times New Roman" w:cs="Times New Roman"/>
          <w:sz w:val="24"/>
          <w:szCs w:val="24"/>
          <w:lang w:val="sr-Cyrl-CS"/>
        </w:rPr>
        <w:t xml:space="preserve"> </w:t>
      </w:r>
      <w:r w:rsidR="006F7159" w:rsidRPr="0024125E">
        <w:rPr>
          <w:rFonts w:ascii="Times New Roman" w:eastAsia="Times New Roman" w:hAnsi="Times New Roman" w:cs="Times New Roman"/>
          <w:sz w:val="24"/>
          <w:szCs w:val="24"/>
          <w:lang w:val="sr-Cyrl-CS"/>
        </w:rPr>
        <w:t>животиња</w:t>
      </w:r>
      <w:r w:rsidR="006F7159" w:rsidRPr="0024125E">
        <w:rPr>
          <w:rFonts w:ascii="Times New Roman" w:hAnsi="Times New Roman" w:cs="Times New Roman"/>
          <w:sz w:val="24"/>
          <w:szCs w:val="24"/>
          <w:lang w:val="sr-Cyrl-CS"/>
        </w:rPr>
        <w:t xml:space="preserve">. </w:t>
      </w:r>
      <w:r w:rsidR="00A20471" w:rsidRPr="0024125E">
        <w:rPr>
          <w:rFonts w:ascii="Times New Roman" w:hAnsi="Times New Roman" w:cs="Times New Roman"/>
          <w:sz w:val="24"/>
          <w:szCs w:val="24"/>
          <w:lang w:val="sr-Latn-CS"/>
        </w:rPr>
        <w:t xml:space="preserve">Унапређење веза у тржишном </w:t>
      </w:r>
      <w:r w:rsidR="00156A68" w:rsidRPr="0024125E">
        <w:rPr>
          <w:rFonts w:ascii="Times New Roman" w:hAnsi="Times New Roman" w:cs="Times New Roman"/>
          <w:sz w:val="24"/>
          <w:szCs w:val="24"/>
          <w:lang w:val="sr-Latn-CS"/>
        </w:rPr>
        <w:t>ланцу</w:t>
      </w:r>
      <w:r w:rsidR="00A20471" w:rsidRPr="0024125E">
        <w:rPr>
          <w:rFonts w:ascii="Times New Roman" w:hAnsi="Times New Roman" w:cs="Times New Roman"/>
          <w:sz w:val="24"/>
          <w:szCs w:val="24"/>
          <w:lang w:val="sr-Latn-CS"/>
        </w:rPr>
        <w:t xml:space="preserve"> омогући</w:t>
      </w:r>
      <w:r w:rsidR="00156A68" w:rsidRPr="0024125E">
        <w:rPr>
          <w:rFonts w:ascii="Times New Roman" w:hAnsi="Times New Roman" w:cs="Times New Roman"/>
          <w:sz w:val="24"/>
          <w:szCs w:val="24"/>
          <w:lang w:val="sr-Cyrl-RS"/>
        </w:rPr>
        <w:t>ће</w:t>
      </w:r>
      <w:r w:rsidR="00A20471" w:rsidRPr="0024125E">
        <w:rPr>
          <w:rFonts w:ascii="Times New Roman" w:hAnsi="Times New Roman" w:cs="Times New Roman"/>
          <w:sz w:val="24"/>
          <w:szCs w:val="24"/>
          <w:lang w:val="sr-Latn-CS"/>
        </w:rPr>
        <w:t xml:space="preserve"> равноправнију расподелу добити, унапредити пост-жетвено управљање производима, допринети побољшању квалитета и безбедности хране и побољшати положај примарних произвођача у расподели добити и приступу тржишту.</w:t>
      </w:r>
      <w:r w:rsidR="006D7242" w:rsidRPr="0024125E">
        <w:rPr>
          <w:rFonts w:ascii="Times New Roman" w:hAnsi="Times New Roman" w:cs="Times New Roman"/>
          <w:sz w:val="24"/>
          <w:szCs w:val="24"/>
          <w:lang w:val="sr-Cyrl-CS"/>
        </w:rPr>
        <w:t xml:space="preserve"> </w:t>
      </w:r>
      <w:r w:rsidR="006D7242" w:rsidRPr="0024125E">
        <w:rPr>
          <w:rFonts w:ascii="Times New Roman" w:eastAsia="Times New Roman" w:hAnsi="Times New Roman" w:cs="Times New Roman"/>
          <w:sz w:val="24"/>
          <w:szCs w:val="24"/>
          <w:lang w:val="sr-Cyrl-CS"/>
        </w:rPr>
        <w:t>Мере подстицаја којима ће се подржати остваривање овог циља у програмском периоду 2022</w:t>
      </w:r>
      <w:r w:rsidR="006D7242" w:rsidRPr="0024125E">
        <w:rPr>
          <w:rFonts w:ascii="Times New Roman" w:eastAsia="Times New Roman" w:hAnsi="Times New Roman" w:cs="Times New Roman"/>
          <w:sz w:val="24"/>
          <w:szCs w:val="24"/>
          <w:lang w:val="ru-RU"/>
        </w:rPr>
        <w:t>–</w:t>
      </w:r>
      <w:r w:rsidR="006D7242" w:rsidRPr="0024125E">
        <w:rPr>
          <w:rFonts w:ascii="Times New Roman" w:eastAsia="Times New Roman" w:hAnsi="Times New Roman" w:cs="Times New Roman"/>
          <w:sz w:val="24"/>
          <w:szCs w:val="24"/>
          <w:lang w:val="sr-Cyrl-CS"/>
        </w:rPr>
        <w:t>2024</w:t>
      </w:r>
      <w:r w:rsidR="00156A68" w:rsidRPr="0024125E">
        <w:rPr>
          <w:rFonts w:ascii="Times New Roman" w:eastAsia="Times New Roman" w:hAnsi="Times New Roman" w:cs="Times New Roman"/>
          <w:sz w:val="24"/>
          <w:szCs w:val="24"/>
          <w:lang w:val="sr-Cyrl-CS"/>
        </w:rPr>
        <w:t>. године</w:t>
      </w:r>
      <w:r w:rsidR="006D7242" w:rsidRPr="0024125E">
        <w:rPr>
          <w:rFonts w:ascii="Times New Roman" w:eastAsia="Times New Roman" w:hAnsi="Times New Roman" w:cs="Times New Roman"/>
          <w:sz w:val="24"/>
          <w:szCs w:val="24"/>
          <w:lang w:val="sr-Cyrl-CS"/>
        </w:rPr>
        <w:t xml:space="preserve"> укључиће </w:t>
      </w:r>
      <w:r w:rsidR="00156A68" w:rsidRPr="0024125E">
        <w:rPr>
          <w:rFonts w:ascii="Times New Roman" w:eastAsia="Times New Roman" w:hAnsi="Times New Roman" w:cs="Times New Roman"/>
          <w:sz w:val="24"/>
          <w:szCs w:val="24"/>
          <w:lang w:val="sr-Cyrl-CS"/>
        </w:rPr>
        <w:t>комбинацију</w:t>
      </w:r>
      <w:r w:rsidR="006D7242" w:rsidRPr="0024125E">
        <w:rPr>
          <w:rFonts w:ascii="Times New Roman" w:eastAsia="Times New Roman" w:hAnsi="Times New Roman" w:cs="Times New Roman"/>
          <w:sz w:val="24"/>
          <w:szCs w:val="24"/>
          <w:lang w:val="sr-Cyrl-CS"/>
        </w:rPr>
        <w:t xml:space="preserve"> мера намењених различтим учесницима у пољопривредно-прехрамебном ланцу и за различите намене, као што су</w:t>
      </w:r>
      <w:r w:rsidR="006F7159" w:rsidRPr="0024125E">
        <w:rPr>
          <w:rFonts w:ascii="Times New Roman" w:hAnsi="Times New Roman" w:cs="Times New Roman"/>
          <w:sz w:val="24"/>
          <w:szCs w:val="24"/>
          <w:lang w:val="sr-Cyrl-CS"/>
        </w:rPr>
        <w:t xml:space="preserve"> подстицај</w:t>
      </w:r>
      <w:r w:rsidR="006D7242" w:rsidRPr="0024125E">
        <w:rPr>
          <w:rFonts w:ascii="Times New Roman" w:hAnsi="Times New Roman" w:cs="Times New Roman"/>
          <w:sz w:val="24"/>
          <w:szCs w:val="24"/>
          <w:lang w:val="sr-Cyrl-CS"/>
        </w:rPr>
        <w:t>и</w:t>
      </w:r>
      <w:r w:rsidR="006F7159" w:rsidRPr="0024125E">
        <w:rPr>
          <w:rFonts w:ascii="Times New Roman" w:hAnsi="Times New Roman" w:cs="Times New Roman"/>
          <w:sz w:val="24"/>
          <w:szCs w:val="24"/>
          <w:lang w:val="sr-Cyrl-CS"/>
        </w:rPr>
        <w:t xml:space="preserve"> намењен</w:t>
      </w:r>
      <w:r w:rsidR="006D7242" w:rsidRPr="0024125E">
        <w:rPr>
          <w:rFonts w:ascii="Times New Roman" w:hAnsi="Times New Roman" w:cs="Times New Roman"/>
          <w:sz w:val="24"/>
          <w:szCs w:val="24"/>
          <w:lang w:val="sr-Cyrl-CS"/>
        </w:rPr>
        <w:t>и</w:t>
      </w:r>
      <w:r w:rsidR="006F7159" w:rsidRPr="0024125E">
        <w:rPr>
          <w:rFonts w:ascii="Times New Roman" w:hAnsi="Times New Roman" w:cs="Times New Roman"/>
          <w:sz w:val="24"/>
          <w:szCs w:val="24"/>
          <w:lang w:val="sr-Cyrl-CS"/>
        </w:rPr>
        <w:t xml:space="preserve"> проширењу постојећих ресурса, модернизациј</w:t>
      </w:r>
      <w:r w:rsidR="00156A68" w:rsidRPr="0024125E">
        <w:rPr>
          <w:rFonts w:ascii="Times New Roman" w:hAnsi="Times New Roman" w:cs="Times New Roman"/>
          <w:sz w:val="24"/>
          <w:szCs w:val="24"/>
          <w:lang w:val="sr-Cyrl-CS"/>
        </w:rPr>
        <w:t>и</w:t>
      </w:r>
      <w:r w:rsidR="006F7159" w:rsidRPr="0024125E">
        <w:rPr>
          <w:rFonts w:ascii="Times New Roman" w:hAnsi="Times New Roman" w:cs="Times New Roman"/>
          <w:sz w:val="24"/>
          <w:szCs w:val="24"/>
          <w:lang w:val="sr-Cyrl-CS"/>
        </w:rPr>
        <w:t xml:space="preserve"> опреме, објеката, производне структуре и генетског потенцијала, побољшање квалитета и безбедности хране у приоритетним секторима</w:t>
      </w:r>
      <w:r w:rsidR="0061545D" w:rsidRPr="0024125E">
        <w:rPr>
          <w:rFonts w:ascii="Times New Roman" w:hAnsi="Times New Roman" w:cs="Times New Roman"/>
          <w:sz w:val="24"/>
          <w:szCs w:val="24"/>
          <w:lang w:val="sr-Cyrl-CS"/>
        </w:rPr>
        <w:t xml:space="preserve">, </w:t>
      </w:r>
      <w:r w:rsidR="00A20471" w:rsidRPr="0024125E">
        <w:rPr>
          <w:rFonts w:ascii="Times New Roman" w:hAnsi="Times New Roman" w:cs="Times New Roman"/>
          <w:sz w:val="24"/>
          <w:szCs w:val="24"/>
          <w:lang w:val="sr-Latn-CS"/>
        </w:rPr>
        <w:t>подстицаји</w:t>
      </w:r>
      <w:r w:rsidR="00156A68" w:rsidRPr="0024125E">
        <w:rPr>
          <w:rFonts w:ascii="Times New Roman" w:hAnsi="Times New Roman" w:cs="Times New Roman"/>
          <w:sz w:val="24"/>
          <w:szCs w:val="24"/>
          <w:lang w:val="sr-Cyrl-RS"/>
        </w:rPr>
        <w:t xml:space="preserve"> </w:t>
      </w:r>
      <w:r w:rsidR="00A20471" w:rsidRPr="0024125E">
        <w:rPr>
          <w:rFonts w:ascii="Times New Roman" w:hAnsi="Times New Roman" w:cs="Times New Roman"/>
          <w:sz w:val="24"/>
          <w:szCs w:val="24"/>
          <w:lang w:val="sr-Latn-CS"/>
        </w:rPr>
        <w:t>за промоцију, удруживање и укључивање у  кратке ланце снабдевања</w:t>
      </w:r>
      <w:r w:rsidR="00156A68" w:rsidRPr="0024125E">
        <w:rPr>
          <w:rFonts w:ascii="Times New Roman" w:hAnsi="Times New Roman" w:cs="Times New Roman"/>
          <w:sz w:val="24"/>
          <w:szCs w:val="24"/>
          <w:lang w:val="sr-Cyrl-RS"/>
        </w:rPr>
        <w:t>,</w:t>
      </w:r>
      <w:r w:rsidR="0061545D" w:rsidRPr="0024125E">
        <w:rPr>
          <w:rFonts w:ascii="Times New Roman" w:hAnsi="Times New Roman" w:cs="Times New Roman"/>
          <w:sz w:val="24"/>
          <w:szCs w:val="24"/>
          <w:lang w:val="sr-Cyrl-RS"/>
        </w:rPr>
        <w:t xml:space="preserve"> као и </w:t>
      </w:r>
      <w:r w:rsidR="0061545D" w:rsidRPr="0024125E">
        <w:rPr>
          <w:rFonts w:ascii="Times New Roman" w:hAnsi="Times New Roman" w:cs="Times New Roman"/>
          <w:sz w:val="24"/>
          <w:szCs w:val="24"/>
          <w:lang w:val="sr-Latn-CS"/>
        </w:rPr>
        <w:t>подршк</w:t>
      </w:r>
      <w:r w:rsidR="00156A68" w:rsidRPr="0024125E">
        <w:rPr>
          <w:rFonts w:ascii="Times New Roman" w:hAnsi="Times New Roman" w:cs="Times New Roman"/>
          <w:sz w:val="24"/>
          <w:szCs w:val="24"/>
          <w:lang w:val="sr-Cyrl-RS"/>
        </w:rPr>
        <w:t>а</w:t>
      </w:r>
      <w:r w:rsidR="0061545D" w:rsidRPr="0024125E">
        <w:rPr>
          <w:rFonts w:ascii="Times New Roman" w:hAnsi="Times New Roman" w:cs="Times New Roman"/>
          <w:sz w:val="24"/>
          <w:szCs w:val="24"/>
          <w:lang w:val="sr-Latn-CS"/>
        </w:rPr>
        <w:t xml:space="preserve"> за осигурање усева, плодова и домаћих животиња</w:t>
      </w:r>
      <w:r w:rsidR="006F7159" w:rsidRPr="0024125E">
        <w:rPr>
          <w:rFonts w:ascii="Times New Roman" w:hAnsi="Times New Roman" w:cs="Times New Roman"/>
          <w:sz w:val="24"/>
          <w:szCs w:val="24"/>
          <w:lang w:val="sr-Cyrl-CS"/>
        </w:rPr>
        <w:t>.</w:t>
      </w:r>
    </w:p>
    <w:p w14:paraId="6E705693" w14:textId="77777777" w:rsidR="00F14EFC" w:rsidRDefault="00F14EFC" w:rsidP="00F14EFC">
      <w:pPr>
        <w:spacing w:after="0"/>
        <w:ind w:firstLine="1418"/>
        <w:rPr>
          <w:rFonts w:ascii="Times New Roman" w:hAnsi="Times New Roman" w:cs="Times New Roman"/>
          <w:sz w:val="24"/>
          <w:szCs w:val="24"/>
          <w:lang w:val="sr-Cyrl-RS"/>
        </w:rPr>
      </w:pPr>
    </w:p>
    <w:p w14:paraId="27FC6486" w14:textId="7126895B" w:rsidR="000160E6" w:rsidRPr="00F14EFC" w:rsidRDefault="00F14EFC" w:rsidP="00F14EFC">
      <w:pPr>
        <w:spacing w:after="0"/>
        <w:jc w:val="center"/>
        <w:rPr>
          <w:rFonts w:ascii="Times New Roman" w:hAnsi="Times New Roman" w:cs="Times New Roman"/>
          <w:i/>
          <w:sz w:val="24"/>
          <w:szCs w:val="24"/>
          <w:lang w:val="sr-Latn-CS"/>
        </w:rPr>
      </w:pPr>
      <w:r w:rsidRPr="00F14EFC">
        <w:rPr>
          <w:rFonts w:ascii="Times New Roman" w:hAnsi="Times New Roman" w:cs="Times New Roman"/>
          <w:b/>
          <w:sz w:val="24"/>
          <w:szCs w:val="24"/>
          <w:lang w:val="sr-Cyrl-RS"/>
        </w:rPr>
        <w:t>Циљ 2.</w:t>
      </w:r>
      <w:r>
        <w:rPr>
          <w:rFonts w:ascii="Times New Roman" w:hAnsi="Times New Roman" w:cs="Times New Roman"/>
          <w:sz w:val="24"/>
          <w:szCs w:val="24"/>
          <w:lang w:val="sr-Cyrl-RS"/>
        </w:rPr>
        <w:t xml:space="preserve"> </w:t>
      </w:r>
      <w:r w:rsidR="00A20471" w:rsidRPr="00F14EFC">
        <w:rPr>
          <w:rFonts w:ascii="Times New Roman" w:hAnsi="Times New Roman" w:cs="Times New Roman"/>
          <w:i/>
          <w:sz w:val="24"/>
          <w:szCs w:val="24"/>
          <w:lang w:val="sr-Latn-CS"/>
        </w:rPr>
        <w:t>Унапређење управљања природним ресурсима, очување биодиверзитета</w:t>
      </w:r>
      <w:r w:rsidR="00BE0B7C" w:rsidRPr="00F14EFC">
        <w:rPr>
          <w:rFonts w:ascii="Times New Roman" w:hAnsi="Times New Roman" w:cs="Times New Roman"/>
          <w:i/>
          <w:sz w:val="24"/>
          <w:szCs w:val="24"/>
          <w:lang w:val="sr-Cyrl-RS"/>
        </w:rPr>
        <w:t xml:space="preserve"> </w:t>
      </w:r>
      <w:r w:rsidR="00A20471" w:rsidRPr="00F14EFC">
        <w:rPr>
          <w:rFonts w:ascii="Times New Roman" w:hAnsi="Times New Roman" w:cs="Times New Roman"/>
          <w:i/>
          <w:sz w:val="24"/>
          <w:szCs w:val="24"/>
          <w:lang w:val="sr-Latn-CS"/>
        </w:rPr>
        <w:t xml:space="preserve">и ублажавање </w:t>
      </w:r>
      <w:r w:rsidR="00156A68" w:rsidRPr="00F14EFC">
        <w:rPr>
          <w:rFonts w:ascii="Times New Roman" w:hAnsi="Times New Roman" w:cs="Times New Roman"/>
          <w:i/>
          <w:sz w:val="24"/>
          <w:szCs w:val="24"/>
          <w:lang w:val="sr-Cyrl-RS"/>
        </w:rPr>
        <w:t xml:space="preserve"> </w:t>
      </w:r>
      <w:r w:rsidR="00A20471" w:rsidRPr="00F14EFC">
        <w:rPr>
          <w:rFonts w:ascii="Times New Roman" w:hAnsi="Times New Roman" w:cs="Times New Roman"/>
          <w:i/>
          <w:sz w:val="24"/>
          <w:szCs w:val="24"/>
          <w:lang w:val="sr-Latn-CS"/>
        </w:rPr>
        <w:t>последица климатских промена</w:t>
      </w:r>
    </w:p>
    <w:p w14:paraId="18A9217A" w14:textId="35C7F626" w:rsidR="00F60F91" w:rsidRPr="0024125E" w:rsidRDefault="00F60F91" w:rsidP="00F14EFC">
      <w:pPr>
        <w:pStyle w:val="ListParagraph"/>
        <w:spacing w:after="0"/>
        <w:ind w:left="360" w:firstLine="1418"/>
        <w:contextualSpacing w:val="0"/>
        <w:rPr>
          <w:rFonts w:ascii="Times New Roman" w:hAnsi="Times New Roman" w:cs="Times New Roman"/>
          <w:sz w:val="24"/>
          <w:szCs w:val="24"/>
          <w:lang w:val="sr-Latn-CS"/>
        </w:rPr>
      </w:pPr>
    </w:p>
    <w:p w14:paraId="7C541EA0" w14:textId="1A44D4CE" w:rsidR="00AA2C51" w:rsidRPr="0024125E" w:rsidRDefault="009546EC" w:rsidP="00F14EFC">
      <w:pPr>
        <w:pStyle w:val="ListParagraph"/>
        <w:spacing w:after="0"/>
        <w:ind w:left="0" w:firstLine="1418"/>
        <w:contextualSpacing w:val="0"/>
        <w:jc w:val="both"/>
        <w:rPr>
          <w:rFonts w:ascii="Times New Roman" w:hAnsi="Times New Roman" w:cs="Times New Roman"/>
          <w:sz w:val="24"/>
          <w:szCs w:val="24"/>
          <w:lang w:val="sr-Latn-CS"/>
        </w:rPr>
      </w:pPr>
      <w:r w:rsidRPr="0024125E">
        <w:rPr>
          <w:rFonts w:ascii="Times New Roman" w:hAnsi="Times New Roman" w:cs="Times New Roman"/>
          <w:sz w:val="24"/>
          <w:szCs w:val="24"/>
          <w:lang w:val="sr-Latn-CS"/>
        </w:rPr>
        <w:t xml:space="preserve">Унапређење система </w:t>
      </w:r>
      <w:r w:rsidR="00F60F91" w:rsidRPr="0024125E">
        <w:rPr>
          <w:rFonts w:ascii="Times New Roman" w:hAnsi="Times New Roman" w:cs="Times New Roman"/>
          <w:sz w:val="24"/>
          <w:szCs w:val="24"/>
          <w:lang w:val="sr-Latn-CS"/>
        </w:rPr>
        <w:t>управљањ</w:t>
      </w:r>
      <w:r w:rsidRPr="0024125E">
        <w:rPr>
          <w:rFonts w:ascii="Times New Roman" w:hAnsi="Times New Roman" w:cs="Times New Roman"/>
          <w:sz w:val="24"/>
          <w:szCs w:val="24"/>
          <w:lang w:val="sr-Latn-CS"/>
        </w:rPr>
        <w:t>а</w:t>
      </w:r>
      <w:r w:rsidR="00F60F91" w:rsidRPr="0024125E">
        <w:rPr>
          <w:rFonts w:ascii="Times New Roman" w:hAnsi="Times New Roman" w:cs="Times New Roman"/>
          <w:sz w:val="24"/>
          <w:szCs w:val="24"/>
          <w:lang w:val="sr-Latn-CS"/>
        </w:rPr>
        <w:t xml:space="preserve"> </w:t>
      </w:r>
      <w:r w:rsidR="0083797C" w:rsidRPr="0024125E">
        <w:rPr>
          <w:rFonts w:ascii="Times New Roman" w:hAnsi="Times New Roman" w:cs="Times New Roman"/>
          <w:sz w:val="24"/>
          <w:szCs w:val="24"/>
          <w:lang w:val="sr-Latn-CS"/>
        </w:rPr>
        <w:t>природним ресурсима</w:t>
      </w:r>
      <w:r w:rsidRPr="0024125E">
        <w:rPr>
          <w:rFonts w:ascii="Times New Roman" w:hAnsi="Times New Roman" w:cs="Times New Roman"/>
          <w:sz w:val="24"/>
          <w:szCs w:val="24"/>
          <w:lang w:val="sr-Latn-CS"/>
        </w:rPr>
        <w:t>, о</w:t>
      </w:r>
      <w:r w:rsidR="00F60F91" w:rsidRPr="0024125E">
        <w:rPr>
          <w:rFonts w:ascii="Times New Roman" w:hAnsi="Times New Roman" w:cs="Times New Roman"/>
          <w:sz w:val="24"/>
          <w:szCs w:val="24"/>
          <w:lang w:val="sr-Latn-CS"/>
        </w:rPr>
        <w:t xml:space="preserve">чување агробиодиверзитета, плодности тла, традиционалних пољопривредних пракси и знања, </w:t>
      </w:r>
      <w:r w:rsidRPr="0024125E">
        <w:rPr>
          <w:rFonts w:ascii="Times New Roman" w:hAnsi="Times New Roman" w:cs="Times New Roman"/>
          <w:sz w:val="24"/>
          <w:szCs w:val="24"/>
          <w:lang w:val="sr-Latn-CS"/>
        </w:rPr>
        <w:t xml:space="preserve">руралних </w:t>
      </w:r>
      <w:r w:rsidR="00F60F91" w:rsidRPr="0024125E">
        <w:rPr>
          <w:rFonts w:ascii="Times New Roman" w:hAnsi="Times New Roman" w:cs="Times New Roman"/>
          <w:sz w:val="24"/>
          <w:szCs w:val="24"/>
          <w:lang w:val="sr-Latn-CS"/>
        </w:rPr>
        <w:t>пејзажа, пољопривредних подручја високе природне вредности и њихових ресурса</w:t>
      </w:r>
      <w:r w:rsidRPr="0024125E">
        <w:rPr>
          <w:rFonts w:ascii="Times New Roman" w:hAnsi="Times New Roman" w:cs="Times New Roman"/>
          <w:sz w:val="24"/>
          <w:szCs w:val="24"/>
          <w:lang w:val="sr-Latn-CS"/>
        </w:rPr>
        <w:t>, као</w:t>
      </w:r>
      <w:r w:rsidR="0083797C" w:rsidRPr="0024125E">
        <w:rPr>
          <w:rFonts w:ascii="Times New Roman" w:hAnsi="Times New Roman" w:cs="Times New Roman"/>
          <w:sz w:val="24"/>
          <w:szCs w:val="24"/>
          <w:lang w:val="sr-Latn-CS"/>
        </w:rPr>
        <w:t xml:space="preserve"> и смањење негативног утицаја </w:t>
      </w:r>
      <w:r w:rsidR="00E918BE" w:rsidRPr="0024125E">
        <w:rPr>
          <w:rFonts w:ascii="Times New Roman" w:hAnsi="Times New Roman" w:cs="Times New Roman"/>
          <w:sz w:val="24"/>
          <w:szCs w:val="24"/>
          <w:lang w:val="sr-Latn-CS"/>
        </w:rPr>
        <w:t>пољопривреде на животну средину</w:t>
      </w:r>
      <w:r w:rsidR="00A20471" w:rsidRPr="0024125E">
        <w:rPr>
          <w:rFonts w:ascii="Times New Roman" w:hAnsi="Times New Roman" w:cs="Times New Roman"/>
          <w:sz w:val="24"/>
          <w:szCs w:val="24"/>
          <w:lang w:val="sr-Latn-CS"/>
        </w:rPr>
        <w:t xml:space="preserve"> и емисију гасова са ефектом стаклене баште,</w:t>
      </w:r>
      <w:r w:rsidR="00BE0B7C" w:rsidRPr="0024125E">
        <w:rPr>
          <w:rFonts w:ascii="Times New Roman" w:hAnsi="Times New Roman" w:cs="Times New Roman"/>
          <w:sz w:val="24"/>
          <w:szCs w:val="24"/>
          <w:lang w:val="sr-Cyrl-RS"/>
        </w:rPr>
        <w:t xml:space="preserve"> </w:t>
      </w:r>
      <w:r w:rsidR="0083797C" w:rsidRPr="0024125E">
        <w:rPr>
          <w:rFonts w:ascii="Times New Roman" w:hAnsi="Times New Roman" w:cs="Times New Roman"/>
          <w:sz w:val="24"/>
          <w:szCs w:val="24"/>
          <w:lang w:val="sr-Latn-CS"/>
        </w:rPr>
        <w:t>кључни</w:t>
      </w:r>
      <w:r w:rsidRPr="0024125E">
        <w:rPr>
          <w:rFonts w:ascii="Times New Roman" w:hAnsi="Times New Roman" w:cs="Times New Roman"/>
          <w:sz w:val="24"/>
          <w:szCs w:val="24"/>
          <w:lang w:val="sr-Latn-CS"/>
        </w:rPr>
        <w:t xml:space="preserve"> су</w:t>
      </w:r>
      <w:r w:rsidR="0083797C" w:rsidRPr="0024125E">
        <w:rPr>
          <w:rFonts w:ascii="Times New Roman" w:hAnsi="Times New Roman" w:cs="Times New Roman"/>
          <w:sz w:val="24"/>
          <w:szCs w:val="24"/>
          <w:lang w:val="sr-Latn-CS"/>
        </w:rPr>
        <w:t xml:space="preserve"> изазов</w:t>
      </w:r>
      <w:r w:rsidRPr="0024125E">
        <w:rPr>
          <w:rFonts w:ascii="Times New Roman" w:hAnsi="Times New Roman" w:cs="Times New Roman"/>
          <w:sz w:val="24"/>
          <w:szCs w:val="24"/>
          <w:lang w:val="sr-Latn-CS"/>
        </w:rPr>
        <w:t>и</w:t>
      </w:r>
      <w:r w:rsidR="0083797C" w:rsidRPr="0024125E">
        <w:rPr>
          <w:rFonts w:ascii="Times New Roman" w:hAnsi="Times New Roman" w:cs="Times New Roman"/>
          <w:sz w:val="24"/>
          <w:szCs w:val="24"/>
          <w:lang w:val="sr-Latn-CS"/>
        </w:rPr>
        <w:t xml:space="preserve"> одрживог развоја пољопривредно-прехрамбеног сектора и руралних подручја</w:t>
      </w:r>
      <w:r w:rsidRPr="0024125E">
        <w:rPr>
          <w:rFonts w:ascii="Times New Roman" w:hAnsi="Times New Roman" w:cs="Times New Roman"/>
          <w:sz w:val="24"/>
          <w:szCs w:val="24"/>
          <w:lang w:val="sr-Latn-CS"/>
        </w:rPr>
        <w:t xml:space="preserve"> Србије</w:t>
      </w:r>
      <w:r w:rsidR="0083797C" w:rsidRPr="0024125E">
        <w:rPr>
          <w:rFonts w:ascii="Times New Roman" w:hAnsi="Times New Roman" w:cs="Times New Roman"/>
          <w:sz w:val="24"/>
          <w:szCs w:val="24"/>
          <w:lang w:val="sr-Latn-CS"/>
        </w:rPr>
        <w:t>.</w:t>
      </w:r>
      <w:r w:rsidR="00F60F91" w:rsidRPr="0024125E">
        <w:rPr>
          <w:rFonts w:ascii="Times New Roman" w:hAnsi="Times New Roman" w:cs="Times New Roman"/>
          <w:sz w:val="24"/>
          <w:szCs w:val="24"/>
          <w:lang w:val="sr-Latn-CS"/>
        </w:rPr>
        <w:t xml:space="preserve"> </w:t>
      </w:r>
      <w:r w:rsidRPr="0024125E">
        <w:rPr>
          <w:rFonts w:ascii="Times New Roman" w:hAnsi="Times New Roman" w:cs="Times New Roman"/>
          <w:sz w:val="24"/>
          <w:szCs w:val="24"/>
          <w:lang w:val="sr-Latn-CS"/>
        </w:rPr>
        <w:t xml:space="preserve"> </w:t>
      </w:r>
    </w:p>
    <w:p w14:paraId="7F6333E9" w14:textId="77777777" w:rsidR="00877743" w:rsidRPr="0024125E" w:rsidRDefault="001301E4"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Овај циљ одговара на проблеме описане </w:t>
      </w:r>
      <w:r w:rsidRPr="0024125E">
        <w:rPr>
          <w:rFonts w:ascii="Times New Roman" w:hAnsi="Times New Roman" w:cs="Times New Roman"/>
          <w:sz w:val="24"/>
          <w:szCs w:val="24"/>
        </w:rPr>
        <w:t>SWOT</w:t>
      </w:r>
      <w:r w:rsidRPr="0024125E">
        <w:rPr>
          <w:rFonts w:ascii="Times New Roman" w:hAnsi="Times New Roman" w:cs="Times New Roman"/>
          <w:sz w:val="24"/>
          <w:szCs w:val="24"/>
          <w:lang w:val="sr-Cyrl-CS"/>
        </w:rPr>
        <w:t xml:space="preserve"> анализом</w:t>
      </w:r>
      <w:r w:rsidR="00B1471A" w:rsidRPr="0024125E">
        <w:rPr>
          <w:rFonts w:ascii="Times New Roman" w:hAnsi="Times New Roman" w:cs="Times New Roman"/>
          <w:sz w:val="24"/>
          <w:szCs w:val="24"/>
          <w:lang w:val="sr-Cyrl-CS"/>
        </w:rPr>
        <w:t xml:space="preserve"> везан</w:t>
      </w:r>
      <w:r w:rsidR="00156A68" w:rsidRPr="0024125E">
        <w:rPr>
          <w:rFonts w:ascii="Times New Roman" w:hAnsi="Times New Roman" w:cs="Times New Roman"/>
          <w:sz w:val="24"/>
          <w:szCs w:val="24"/>
          <w:lang w:val="sr-Cyrl-CS"/>
        </w:rPr>
        <w:t>е</w:t>
      </w:r>
      <w:r w:rsidR="00B1471A" w:rsidRPr="0024125E">
        <w:rPr>
          <w:rFonts w:ascii="Times New Roman" w:hAnsi="Times New Roman" w:cs="Times New Roman"/>
          <w:sz w:val="24"/>
          <w:szCs w:val="24"/>
          <w:lang w:val="sr-Cyrl-CS"/>
        </w:rPr>
        <w:t xml:space="preserve"> за управљање пољопривредним земљиштем</w:t>
      </w:r>
      <w:r w:rsidR="00FD53EC" w:rsidRPr="0024125E">
        <w:rPr>
          <w:rFonts w:ascii="Times New Roman" w:hAnsi="Times New Roman" w:cs="Times New Roman"/>
          <w:sz w:val="24"/>
          <w:szCs w:val="24"/>
          <w:lang w:val="sr-Cyrl-CS"/>
        </w:rPr>
        <w:t xml:space="preserve"> и</w:t>
      </w:r>
      <w:r w:rsidR="00B1471A" w:rsidRPr="0024125E">
        <w:rPr>
          <w:rFonts w:ascii="Times New Roman" w:hAnsi="Times New Roman" w:cs="Times New Roman"/>
          <w:sz w:val="24"/>
          <w:szCs w:val="24"/>
          <w:lang w:val="sr-Cyrl-CS"/>
        </w:rPr>
        <w:t xml:space="preserve"> </w:t>
      </w:r>
      <w:r w:rsidR="00A20471" w:rsidRPr="0024125E">
        <w:rPr>
          <w:rFonts w:ascii="Times New Roman" w:hAnsi="Times New Roman" w:cs="Times New Roman"/>
          <w:sz w:val="24"/>
          <w:szCs w:val="24"/>
          <w:lang w:val="sr-Cyrl-CS"/>
        </w:rPr>
        <w:t xml:space="preserve">шумама, </w:t>
      </w:r>
      <w:r w:rsidR="00FD53EC" w:rsidRPr="0024125E">
        <w:rPr>
          <w:rFonts w:ascii="Times New Roman" w:hAnsi="Times New Roman" w:cs="Times New Roman"/>
          <w:sz w:val="24"/>
          <w:szCs w:val="24"/>
          <w:lang w:val="sr-Cyrl-CS"/>
        </w:rPr>
        <w:t>очувањем</w:t>
      </w:r>
      <w:r w:rsidR="009A29AC" w:rsidRPr="0024125E">
        <w:rPr>
          <w:rFonts w:ascii="Times New Roman" w:hAnsi="Times New Roman" w:cs="Times New Roman"/>
          <w:sz w:val="24"/>
          <w:szCs w:val="24"/>
          <w:lang w:val="sr-Cyrl-CS"/>
        </w:rPr>
        <w:t xml:space="preserve"> биодиверзитета</w:t>
      </w:r>
      <w:r w:rsidR="00FD53EC" w:rsidRPr="0024125E">
        <w:rPr>
          <w:rFonts w:ascii="Times New Roman" w:hAnsi="Times New Roman" w:cs="Times New Roman"/>
          <w:sz w:val="24"/>
          <w:szCs w:val="24"/>
          <w:lang w:val="sr-Cyrl-CS"/>
        </w:rPr>
        <w:t xml:space="preserve"> и </w:t>
      </w:r>
      <w:r w:rsidR="00FD53EC" w:rsidRPr="0024125E">
        <w:rPr>
          <w:rFonts w:ascii="Times New Roman" w:hAnsi="Times New Roman" w:cs="Times New Roman"/>
          <w:sz w:val="24"/>
          <w:szCs w:val="24"/>
          <w:lang w:val="sr-Cyrl-CS"/>
        </w:rPr>
        <w:lastRenderedPageBreak/>
        <w:t>нарастајућим ризицима по</w:t>
      </w:r>
      <w:r w:rsidR="00A20471" w:rsidRPr="0024125E">
        <w:rPr>
          <w:rFonts w:ascii="Times New Roman" w:hAnsi="Times New Roman" w:cs="Times New Roman"/>
          <w:sz w:val="24"/>
          <w:szCs w:val="24"/>
          <w:lang w:val="sr-Cyrl-CS"/>
        </w:rPr>
        <w:t xml:space="preserve"> пољопривредн</w:t>
      </w:r>
      <w:r w:rsidR="00FD53EC" w:rsidRPr="0024125E">
        <w:rPr>
          <w:rFonts w:ascii="Times New Roman" w:hAnsi="Times New Roman" w:cs="Times New Roman"/>
          <w:sz w:val="24"/>
          <w:szCs w:val="24"/>
          <w:lang w:val="sr-Cyrl-CS"/>
        </w:rPr>
        <w:t>у</w:t>
      </w:r>
      <w:r w:rsidR="00A20471" w:rsidRPr="0024125E">
        <w:rPr>
          <w:rFonts w:ascii="Times New Roman" w:hAnsi="Times New Roman" w:cs="Times New Roman"/>
          <w:sz w:val="24"/>
          <w:szCs w:val="24"/>
          <w:lang w:val="sr-Cyrl-CS"/>
        </w:rPr>
        <w:t xml:space="preserve"> производњ</w:t>
      </w:r>
      <w:r w:rsidR="00FD53EC" w:rsidRPr="0024125E">
        <w:rPr>
          <w:rFonts w:ascii="Times New Roman" w:hAnsi="Times New Roman" w:cs="Times New Roman"/>
          <w:sz w:val="24"/>
          <w:szCs w:val="24"/>
          <w:lang w:val="sr-Cyrl-CS"/>
        </w:rPr>
        <w:t>у</w:t>
      </w:r>
      <w:r w:rsidR="00A20471" w:rsidRPr="0024125E">
        <w:rPr>
          <w:rFonts w:ascii="Times New Roman" w:hAnsi="Times New Roman" w:cs="Times New Roman"/>
          <w:sz w:val="24"/>
          <w:szCs w:val="24"/>
          <w:lang w:val="sr-Cyrl-CS"/>
        </w:rPr>
        <w:t>, ресурс</w:t>
      </w:r>
      <w:r w:rsidR="00FD53EC" w:rsidRPr="0024125E">
        <w:rPr>
          <w:rFonts w:ascii="Times New Roman" w:hAnsi="Times New Roman" w:cs="Times New Roman"/>
          <w:sz w:val="24"/>
          <w:szCs w:val="24"/>
          <w:lang w:val="sr-Cyrl-CS"/>
        </w:rPr>
        <w:t>е и имовину</w:t>
      </w:r>
      <w:r w:rsidR="00A20471" w:rsidRPr="0024125E">
        <w:rPr>
          <w:rFonts w:ascii="Times New Roman" w:hAnsi="Times New Roman" w:cs="Times New Roman"/>
          <w:sz w:val="24"/>
          <w:szCs w:val="24"/>
          <w:lang w:val="sr-Cyrl-CS"/>
        </w:rPr>
        <w:t xml:space="preserve"> пољопривредних газдинстава</w:t>
      </w:r>
      <w:r w:rsidR="00FD53EC" w:rsidRPr="0024125E">
        <w:rPr>
          <w:rFonts w:ascii="Times New Roman" w:hAnsi="Times New Roman" w:cs="Times New Roman"/>
          <w:sz w:val="24"/>
          <w:szCs w:val="24"/>
          <w:lang w:val="sr-Cyrl-CS"/>
        </w:rPr>
        <w:t xml:space="preserve"> </w:t>
      </w:r>
      <w:r w:rsidR="00A20471" w:rsidRPr="0024125E">
        <w:rPr>
          <w:rFonts w:ascii="Times New Roman" w:hAnsi="Times New Roman" w:cs="Times New Roman"/>
          <w:sz w:val="24"/>
          <w:szCs w:val="24"/>
          <w:lang w:val="sr-Cyrl-CS"/>
        </w:rPr>
        <w:t>проистеклих из неповољних временских прилика, природних катастрофа, појаве штеточина и болести. Сви ови ризици директно утичу на приходе од пољопривреде, егзистенцију пољопривредника и њихових домаћинстава, а дугорочно гледано и на способност пољопривредних газдинстава да улажу и иновирају своју производњу.</w:t>
      </w:r>
      <w:r w:rsidR="00FD53EC" w:rsidRPr="0024125E">
        <w:rPr>
          <w:rFonts w:ascii="Times New Roman" w:hAnsi="Times New Roman" w:cs="Times New Roman"/>
          <w:sz w:val="24"/>
          <w:szCs w:val="24"/>
          <w:lang w:val="sr-Cyrl-CS"/>
        </w:rPr>
        <w:t xml:space="preserve"> </w:t>
      </w:r>
      <w:r w:rsidR="00A20471" w:rsidRPr="0024125E">
        <w:rPr>
          <w:rFonts w:ascii="Times New Roman" w:hAnsi="Times New Roman" w:cs="Times New Roman"/>
          <w:sz w:val="24"/>
          <w:szCs w:val="24"/>
          <w:lang w:val="sr-Cyrl-CS"/>
        </w:rPr>
        <w:t xml:space="preserve">Сценарији климатских промена указују на високу вероватноћу раста учесталости и разорних утицаја екстремних временских догађаја, као што су суше, топлотни таласи и обилне падавине. </w:t>
      </w:r>
    </w:p>
    <w:p w14:paraId="265FEEB7" w14:textId="77777777" w:rsidR="00877743" w:rsidRPr="0024125E" w:rsidRDefault="006C2ADF"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Остваривање овог циља допринеће унапређењу </w:t>
      </w:r>
      <w:r w:rsidR="00DA489A" w:rsidRPr="0024125E">
        <w:rPr>
          <w:rFonts w:ascii="Times New Roman" w:hAnsi="Times New Roman" w:cs="Times New Roman"/>
          <w:sz w:val="24"/>
          <w:szCs w:val="24"/>
          <w:lang w:val="sr-Cyrl-CS"/>
        </w:rPr>
        <w:t>не с</w:t>
      </w:r>
      <w:r w:rsidR="009A29AC" w:rsidRPr="0024125E">
        <w:rPr>
          <w:rFonts w:ascii="Times New Roman" w:hAnsi="Times New Roman" w:cs="Times New Roman"/>
          <w:sz w:val="24"/>
          <w:szCs w:val="24"/>
          <w:lang w:val="sr-Cyrl-CS"/>
        </w:rPr>
        <w:t>а</w:t>
      </w:r>
      <w:r w:rsidR="00DA489A" w:rsidRPr="0024125E">
        <w:rPr>
          <w:rFonts w:ascii="Times New Roman" w:hAnsi="Times New Roman" w:cs="Times New Roman"/>
          <w:sz w:val="24"/>
          <w:szCs w:val="24"/>
          <w:lang w:val="sr-Cyrl-CS"/>
        </w:rPr>
        <w:t>м</w:t>
      </w:r>
      <w:r w:rsidR="009A29AC" w:rsidRPr="0024125E">
        <w:rPr>
          <w:rFonts w:ascii="Times New Roman" w:hAnsi="Times New Roman" w:cs="Times New Roman"/>
          <w:sz w:val="24"/>
          <w:szCs w:val="24"/>
          <w:lang w:val="sr-Cyrl-CS"/>
        </w:rPr>
        <w:t xml:space="preserve">о </w:t>
      </w:r>
      <w:r w:rsidR="00F56A59" w:rsidRPr="0024125E">
        <w:rPr>
          <w:rFonts w:ascii="Times New Roman" w:hAnsi="Times New Roman" w:cs="Times New Roman"/>
          <w:sz w:val="24"/>
          <w:szCs w:val="24"/>
          <w:lang w:val="sr-Cyrl-CS"/>
        </w:rPr>
        <w:t xml:space="preserve">стања природних ресурса </w:t>
      </w:r>
      <w:r w:rsidRPr="0024125E">
        <w:rPr>
          <w:rFonts w:ascii="Times New Roman" w:hAnsi="Times New Roman" w:cs="Times New Roman"/>
          <w:sz w:val="24"/>
          <w:szCs w:val="24"/>
          <w:lang w:val="sr-Cyrl-CS"/>
        </w:rPr>
        <w:t xml:space="preserve">и </w:t>
      </w:r>
      <w:r w:rsidR="00223561" w:rsidRPr="0024125E">
        <w:rPr>
          <w:rFonts w:ascii="Times New Roman" w:hAnsi="Times New Roman" w:cs="Times New Roman"/>
          <w:sz w:val="24"/>
          <w:szCs w:val="24"/>
          <w:lang w:val="sr-Cyrl-CS"/>
        </w:rPr>
        <w:t>њиховом</w:t>
      </w:r>
      <w:r w:rsidRPr="0024125E">
        <w:rPr>
          <w:rFonts w:ascii="Times New Roman" w:hAnsi="Times New Roman" w:cs="Times New Roman"/>
          <w:sz w:val="24"/>
          <w:szCs w:val="24"/>
          <w:lang w:val="sr-Cyrl-CS"/>
        </w:rPr>
        <w:t xml:space="preserve"> очувању у складу са принципима добре пољопривредне праксе,</w:t>
      </w:r>
      <w:r w:rsidR="00DA489A" w:rsidRPr="0024125E">
        <w:rPr>
          <w:rFonts w:ascii="Times New Roman" w:hAnsi="Times New Roman" w:cs="Times New Roman"/>
          <w:sz w:val="24"/>
          <w:szCs w:val="24"/>
          <w:lang w:val="sr-Cyrl-CS"/>
        </w:rPr>
        <w:t xml:space="preserve"> већ и</w:t>
      </w:r>
      <w:r w:rsidRPr="0024125E">
        <w:rPr>
          <w:rFonts w:ascii="Times New Roman" w:hAnsi="Times New Roman" w:cs="Times New Roman"/>
          <w:sz w:val="24"/>
          <w:szCs w:val="24"/>
          <w:lang w:val="sr-Cyrl-CS"/>
        </w:rPr>
        <w:t xml:space="preserve"> превенцији деградације агро-биодиверзитета</w:t>
      </w:r>
      <w:r w:rsidR="00F56A59" w:rsidRPr="0024125E">
        <w:rPr>
          <w:rFonts w:ascii="Times New Roman" w:hAnsi="Times New Roman" w:cs="Times New Roman"/>
          <w:sz w:val="24"/>
          <w:szCs w:val="24"/>
          <w:lang w:val="sr-Cyrl-CS"/>
        </w:rPr>
        <w:t xml:space="preserve"> и</w:t>
      </w:r>
      <w:r w:rsidR="00223561" w:rsidRPr="0024125E">
        <w:rPr>
          <w:rFonts w:ascii="Times New Roman" w:hAnsi="Times New Roman" w:cs="Times New Roman"/>
          <w:sz w:val="24"/>
          <w:szCs w:val="24"/>
          <w:lang w:val="sr-Cyrl-CS"/>
        </w:rPr>
        <w:t xml:space="preserve"> побољшању адаптивних капацитета </w:t>
      </w:r>
      <w:r w:rsidR="008B4E3A" w:rsidRPr="0024125E">
        <w:rPr>
          <w:rFonts w:ascii="Times New Roman" w:hAnsi="Times New Roman" w:cs="Times New Roman"/>
          <w:sz w:val="24"/>
          <w:szCs w:val="24"/>
          <w:lang w:val="sr-Cyrl-CS"/>
        </w:rPr>
        <w:t>сект</w:t>
      </w:r>
      <w:r w:rsidR="00877743" w:rsidRPr="0024125E">
        <w:rPr>
          <w:rFonts w:ascii="Times New Roman" w:hAnsi="Times New Roman" w:cs="Times New Roman"/>
          <w:sz w:val="24"/>
          <w:szCs w:val="24"/>
          <w:lang w:val="sr-Cyrl-CS"/>
        </w:rPr>
        <w:t>о</w:t>
      </w:r>
      <w:r w:rsidR="008B4E3A" w:rsidRPr="0024125E">
        <w:rPr>
          <w:rFonts w:ascii="Times New Roman" w:hAnsi="Times New Roman" w:cs="Times New Roman"/>
          <w:sz w:val="24"/>
          <w:szCs w:val="24"/>
          <w:lang w:val="sr-Cyrl-CS"/>
        </w:rPr>
        <w:t>ра</w:t>
      </w:r>
      <w:r w:rsidRPr="0024125E">
        <w:rPr>
          <w:rFonts w:ascii="Times New Roman" w:hAnsi="Times New Roman" w:cs="Times New Roman"/>
          <w:sz w:val="24"/>
          <w:szCs w:val="24"/>
          <w:lang w:val="sr-Cyrl-CS"/>
        </w:rPr>
        <w:t xml:space="preserve">. </w:t>
      </w:r>
      <w:r w:rsidR="00F56A59" w:rsidRPr="0024125E">
        <w:rPr>
          <w:rFonts w:ascii="Times New Roman" w:hAnsi="Times New Roman" w:cs="Times New Roman"/>
          <w:sz w:val="24"/>
          <w:szCs w:val="24"/>
          <w:lang w:val="sr-Cyrl-CS"/>
        </w:rPr>
        <w:t>Поред позитивног утицаја на еколошку одрживост и животну средину, остваривање овог циља допринело би расту продуктивности и конкурентности пољопривредне производње,</w:t>
      </w:r>
      <w:r w:rsidR="009E420F" w:rsidRPr="0024125E">
        <w:rPr>
          <w:rFonts w:ascii="Times New Roman" w:hAnsi="Times New Roman" w:cs="Times New Roman"/>
          <w:sz w:val="24"/>
          <w:szCs w:val="24"/>
          <w:lang w:val="sr-Cyrl-CS"/>
        </w:rPr>
        <w:t xml:space="preserve"> </w:t>
      </w:r>
      <w:r w:rsidR="009A29AC" w:rsidRPr="0024125E">
        <w:rPr>
          <w:rFonts w:ascii="Times New Roman" w:hAnsi="Times New Roman" w:cs="Times New Roman"/>
          <w:sz w:val="24"/>
          <w:szCs w:val="24"/>
          <w:lang w:val="sr-Cyrl-CS"/>
        </w:rPr>
        <w:t>диверзификацији</w:t>
      </w:r>
      <w:r w:rsidR="001301E4" w:rsidRPr="0024125E">
        <w:rPr>
          <w:rFonts w:ascii="Times New Roman" w:hAnsi="Times New Roman" w:cs="Times New Roman"/>
          <w:sz w:val="24"/>
          <w:szCs w:val="24"/>
          <w:lang w:val="sr-Cyrl-CS"/>
        </w:rPr>
        <w:t xml:space="preserve"> прихода </w:t>
      </w:r>
      <w:r w:rsidR="009A29AC" w:rsidRPr="0024125E">
        <w:rPr>
          <w:rFonts w:ascii="Times New Roman" w:hAnsi="Times New Roman" w:cs="Times New Roman"/>
          <w:sz w:val="24"/>
          <w:szCs w:val="24"/>
          <w:lang w:val="sr-Cyrl-CS"/>
        </w:rPr>
        <w:t xml:space="preserve">пољопривредних газдинства, </w:t>
      </w:r>
      <w:r w:rsidR="00F56A59" w:rsidRPr="0024125E">
        <w:rPr>
          <w:rFonts w:ascii="Times New Roman" w:hAnsi="Times New Roman" w:cs="Times New Roman"/>
          <w:sz w:val="24"/>
          <w:szCs w:val="24"/>
          <w:lang w:val="sr-Cyrl-CS"/>
        </w:rPr>
        <w:t xml:space="preserve">укључујући и оне </w:t>
      </w:r>
      <w:r w:rsidR="001301E4" w:rsidRPr="0024125E">
        <w:rPr>
          <w:rFonts w:ascii="Times New Roman" w:hAnsi="Times New Roman" w:cs="Times New Roman"/>
          <w:sz w:val="24"/>
          <w:szCs w:val="24"/>
          <w:lang w:val="sr-Cyrl-CS"/>
        </w:rPr>
        <w:t>који потичу од коришћења шумских ресурса</w:t>
      </w:r>
      <w:r w:rsidR="00F56A59" w:rsidRPr="0024125E">
        <w:rPr>
          <w:rFonts w:ascii="Times New Roman" w:hAnsi="Times New Roman" w:cs="Times New Roman"/>
          <w:sz w:val="24"/>
          <w:szCs w:val="24"/>
          <w:lang w:val="sr-Cyrl-CS"/>
        </w:rPr>
        <w:t xml:space="preserve"> и традиционалних производа</w:t>
      </w:r>
      <w:r w:rsidR="009A29AC" w:rsidRPr="0024125E">
        <w:rPr>
          <w:rFonts w:ascii="Times New Roman" w:hAnsi="Times New Roman" w:cs="Times New Roman"/>
          <w:sz w:val="24"/>
          <w:szCs w:val="24"/>
          <w:lang w:val="sr-Cyrl-CS"/>
        </w:rPr>
        <w:t>.</w:t>
      </w:r>
      <w:r w:rsidR="00F56A59" w:rsidRPr="0024125E">
        <w:rPr>
          <w:rFonts w:ascii="Times New Roman" w:hAnsi="Times New Roman" w:cs="Times New Roman"/>
          <w:sz w:val="24"/>
          <w:szCs w:val="24"/>
          <w:lang w:val="sr-Cyrl-CS"/>
        </w:rPr>
        <w:t xml:space="preserve">  </w:t>
      </w:r>
      <w:r w:rsidR="001301E4" w:rsidRPr="0024125E">
        <w:rPr>
          <w:rFonts w:ascii="Times New Roman" w:hAnsi="Times New Roman" w:cs="Times New Roman"/>
          <w:sz w:val="24"/>
          <w:szCs w:val="24"/>
          <w:lang w:val="sr-Cyrl-CS"/>
        </w:rPr>
        <w:t xml:space="preserve"> </w:t>
      </w:r>
    </w:p>
    <w:p w14:paraId="7C0686AF" w14:textId="6E1C6B2C" w:rsidR="00F60F91" w:rsidRPr="0024125E" w:rsidRDefault="00AA2C51" w:rsidP="00F14EFC">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Latn-CS"/>
        </w:rPr>
        <w:t>Ов</w:t>
      </w:r>
      <w:r w:rsidR="009546EC"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Latn-CS"/>
        </w:rPr>
        <w:t xml:space="preserve"> сегмент</w:t>
      </w:r>
      <w:r w:rsidR="009546EC"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Latn-CS"/>
        </w:rPr>
        <w:t xml:space="preserve"> аграрне политике </w:t>
      </w:r>
      <w:r w:rsidR="009546EC" w:rsidRPr="0024125E">
        <w:rPr>
          <w:rFonts w:ascii="Times New Roman" w:hAnsi="Times New Roman" w:cs="Times New Roman"/>
          <w:sz w:val="24"/>
          <w:szCs w:val="24"/>
          <w:lang w:val="sr-Cyrl-CS"/>
        </w:rPr>
        <w:t>су</w:t>
      </w:r>
      <w:r w:rsidRPr="0024125E">
        <w:rPr>
          <w:rFonts w:ascii="Times New Roman" w:hAnsi="Times New Roman" w:cs="Times New Roman"/>
          <w:sz w:val="24"/>
          <w:szCs w:val="24"/>
          <w:lang w:val="sr-Latn-CS"/>
        </w:rPr>
        <w:t xml:space="preserve"> до сада били недовољно интегрисан</w:t>
      </w:r>
      <w:r w:rsidR="009546EC"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Latn-CS"/>
        </w:rPr>
        <w:t xml:space="preserve"> у систем подршке.</w:t>
      </w:r>
      <w:r w:rsidR="009546EC" w:rsidRPr="0024125E">
        <w:rPr>
          <w:rFonts w:ascii="Times New Roman" w:hAnsi="Times New Roman" w:cs="Times New Roman"/>
          <w:sz w:val="24"/>
          <w:szCs w:val="24"/>
          <w:lang w:val="sr-Cyrl-CS"/>
        </w:rPr>
        <w:t xml:space="preserve"> Отуда, НПРР 2022-2024 има за циљ да паралелно са унапређењем хоризонталне и вертикалне координације политике у овој области, допринесе </w:t>
      </w:r>
      <w:r w:rsidRPr="0024125E">
        <w:rPr>
          <w:rFonts w:ascii="Times New Roman" w:hAnsi="Times New Roman" w:cs="Times New Roman"/>
          <w:sz w:val="24"/>
          <w:szCs w:val="24"/>
          <w:lang w:val="sr-Latn-CS"/>
        </w:rPr>
        <w:t>јачањ</w:t>
      </w:r>
      <w:r w:rsidR="009546EC" w:rsidRPr="0024125E">
        <w:rPr>
          <w:rFonts w:ascii="Times New Roman" w:hAnsi="Times New Roman" w:cs="Times New Roman"/>
          <w:sz w:val="24"/>
          <w:szCs w:val="24"/>
          <w:lang w:val="sr-Cyrl-CS"/>
        </w:rPr>
        <w:t>у</w:t>
      </w:r>
      <w:r w:rsidRPr="0024125E">
        <w:rPr>
          <w:rFonts w:ascii="Times New Roman" w:hAnsi="Times New Roman" w:cs="Times New Roman"/>
          <w:sz w:val="24"/>
          <w:szCs w:val="24"/>
          <w:lang w:val="sr-Latn-CS"/>
        </w:rPr>
        <w:t xml:space="preserve"> свести произвођача о неопходности заштите </w:t>
      </w:r>
      <w:r w:rsidR="009546EC" w:rsidRPr="0024125E">
        <w:rPr>
          <w:rFonts w:ascii="Times New Roman" w:hAnsi="Times New Roman" w:cs="Times New Roman"/>
          <w:sz w:val="24"/>
          <w:szCs w:val="24"/>
          <w:lang w:val="sr-Cyrl-CS"/>
        </w:rPr>
        <w:t>животне средине и</w:t>
      </w:r>
      <w:r w:rsidRPr="0024125E">
        <w:rPr>
          <w:rFonts w:ascii="Times New Roman" w:hAnsi="Times New Roman" w:cs="Times New Roman"/>
          <w:sz w:val="24"/>
          <w:szCs w:val="24"/>
          <w:lang w:val="sr-Latn-CS"/>
        </w:rPr>
        <w:t xml:space="preserve"> природних ресурса </w:t>
      </w:r>
      <w:r w:rsidR="009546EC" w:rsidRPr="0024125E">
        <w:rPr>
          <w:rFonts w:ascii="Times New Roman" w:hAnsi="Times New Roman" w:cs="Times New Roman"/>
          <w:sz w:val="24"/>
          <w:szCs w:val="24"/>
          <w:lang w:val="sr-Cyrl-CS"/>
        </w:rPr>
        <w:t>и подстакне примену добре пољопривредне праксе на</w:t>
      </w:r>
      <w:r w:rsidRPr="0024125E">
        <w:rPr>
          <w:rFonts w:ascii="Times New Roman" w:hAnsi="Times New Roman" w:cs="Times New Roman"/>
          <w:sz w:val="24"/>
          <w:szCs w:val="24"/>
          <w:lang w:val="sr-Latn-CS"/>
        </w:rPr>
        <w:t xml:space="preserve"> површинама којима газдују</w:t>
      </w:r>
      <w:r w:rsidR="009546EC" w:rsidRPr="0024125E">
        <w:rPr>
          <w:rFonts w:ascii="Times New Roman" w:hAnsi="Times New Roman" w:cs="Times New Roman"/>
          <w:sz w:val="24"/>
          <w:szCs w:val="24"/>
          <w:lang w:val="sr-Cyrl-CS"/>
        </w:rPr>
        <w:t xml:space="preserve">. </w:t>
      </w:r>
      <w:r w:rsidR="00D13230" w:rsidRPr="0024125E">
        <w:rPr>
          <w:rFonts w:ascii="Times New Roman" w:hAnsi="Times New Roman" w:cs="Times New Roman"/>
          <w:sz w:val="24"/>
          <w:szCs w:val="24"/>
          <w:lang w:val="sr-Latn-CS"/>
        </w:rPr>
        <w:t>Реализација овог циља биће подржана низом мера и активности у координацији са другим органима и управама МПШВ (СПП, УЗПЗ, УЗШ)</w:t>
      </w:r>
      <w:r w:rsidR="009546EC" w:rsidRPr="0024125E">
        <w:rPr>
          <w:rFonts w:ascii="Times New Roman" w:hAnsi="Times New Roman" w:cs="Times New Roman"/>
          <w:sz w:val="24"/>
          <w:szCs w:val="24"/>
          <w:lang w:val="sr-Cyrl-CS"/>
        </w:rPr>
        <w:t xml:space="preserve"> и </w:t>
      </w:r>
      <w:r w:rsidR="005E3418" w:rsidRPr="0024125E">
        <w:rPr>
          <w:rFonts w:ascii="Times New Roman" w:hAnsi="Times New Roman" w:cs="Times New Roman"/>
          <w:sz w:val="24"/>
          <w:szCs w:val="24"/>
          <w:lang w:val="sr-Cyrl-CS"/>
        </w:rPr>
        <w:t>ЈЛС</w:t>
      </w:r>
      <w:r w:rsidR="00D13230" w:rsidRPr="0024125E">
        <w:rPr>
          <w:rFonts w:ascii="Times New Roman" w:hAnsi="Times New Roman" w:cs="Times New Roman"/>
          <w:sz w:val="24"/>
          <w:szCs w:val="24"/>
          <w:lang w:val="sr-Latn-CS"/>
        </w:rPr>
        <w:t xml:space="preserve">. НПРР </w:t>
      </w:r>
      <w:r w:rsidR="00877743" w:rsidRPr="0024125E">
        <w:rPr>
          <w:rFonts w:ascii="Times New Roman" w:hAnsi="Times New Roman" w:cs="Times New Roman"/>
          <w:sz w:val="24"/>
          <w:szCs w:val="24"/>
          <w:lang w:val="sr-Cyrl-CS"/>
        </w:rPr>
        <w:t xml:space="preserve">2022-2024 </w:t>
      </w:r>
      <w:r w:rsidR="00D13230" w:rsidRPr="0024125E">
        <w:rPr>
          <w:rFonts w:ascii="Times New Roman" w:hAnsi="Times New Roman" w:cs="Times New Roman"/>
          <w:sz w:val="24"/>
          <w:szCs w:val="24"/>
          <w:lang w:val="sr-Latn-CS"/>
        </w:rPr>
        <w:t>подржаће остваривање овог циља мерама као што су: инвестициј</w:t>
      </w:r>
      <w:r w:rsidR="009546EC" w:rsidRPr="0024125E">
        <w:rPr>
          <w:rFonts w:ascii="Times New Roman" w:hAnsi="Times New Roman" w:cs="Times New Roman"/>
          <w:sz w:val="24"/>
          <w:szCs w:val="24"/>
          <w:lang w:val="sr-Latn-CS"/>
        </w:rPr>
        <w:t>е</w:t>
      </w:r>
      <w:r w:rsidR="00D13230" w:rsidRPr="0024125E">
        <w:rPr>
          <w:rFonts w:ascii="Times New Roman" w:hAnsi="Times New Roman" w:cs="Times New Roman"/>
          <w:sz w:val="24"/>
          <w:szCs w:val="24"/>
          <w:lang w:val="sr-Latn-CS"/>
        </w:rPr>
        <w:t xml:space="preserve"> у заштиту, уређење и коришћење пољопривредног земљишта, подземних и површинских вода, заштиту и негу шума, одржавање шумских путева и пошумљавање</w:t>
      </w:r>
      <w:r w:rsidR="009546EC" w:rsidRPr="0024125E">
        <w:rPr>
          <w:rFonts w:ascii="Times New Roman" w:hAnsi="Times New Roman" w:cs="Times New Roman"/>
          <w:sz w:val="24"/>
          <w:szCs w:val="24"/>
          <w:lang w:val="sr-Latn-CS"/>
        </w:rPr>
        <w:t>;</w:t>
      </w:r>
      <w:r w:rsidR="00D13230" w:rsidRPr="0024125E">
        <w:rPr>
          <w:rFonts w:ascii="Times New Roman" w:hAnsi="Times New Roman" w:cs="Times New Roman"/>
          <w:sz w:val="24"/>
          <w:szCs w:val="24"/>
          <w:lang w:val="sr-Latn-CS"/>
        </w:rPr>
        <w:t xml:space="preserve"> </w:t>
      </w:r>
      <w:r w:rsidR="00FD53EC" w:rsidRPr="0024125E">
        <w:rPr>
          <w:rFonts w:ascii="Times New Roman" w:hAnsi="Times New Roman" w:cs="Times New Roman"/>
          <w:sz w:val="24"/>
          <w:szCs w:val="24"/>
          <w:lang w:val="sr-Latn-CS"/>
        </w:rPr>
        <w:t>подршком</w:t>
      </w:r>
      <w:r w:rsidR="009546EC" w:rsidRPr="0024125E">
        <w:rPr>
          <w:rFonts w:ascii="Times New Roman" w:hAnsi="Times New Roman" w:cs="Times New Roman"/>
          <w:sz w:val="24"/>
          <w:szCs w:val="24"/>
          <w:lang w:val="sr-Latn-CS"/>
        </w:rPr>
        <w:t xml:space="preserve"> за очување генет</w:t>
      </w:r>
      <w:r w:rsidR="004A35CC" w:rsidRPr="0024125E">
        <w:rPr>
          <w:rFonts w:ascii="Times New Roman" w:hAnsi="Times New Roman" w:cs="Times New Roman"/>
          <w:sz w:val="24"/>
          <w:szCs w:val="24"/>
          <w:lang w:val="sr-Cyrl-RS"/>
        </w:rPr>
        <w:t>ичких</w:t>
      </w:r>
      <w:r w:rsidR="009546EC" w:rsidRPr="0024125E">
        <w:rPr>
          <w:rFonts w:ascii="Times New Roman" w:hAnsi="Times New Roman" w:cs="Times New Roman"/>
          <w:sz w:val="24"/>
          <w:szCs w:val="24"/>
          <w:lang w:val="sr-Latn-CS"/>
        </w:rPr>
        <w:t xml:space="preserve"> ресурса</w:t>
      </w:r>
      <w:r w:rsidR="00FD53EC" w:rsidRPr="0024125E">
        <w:rPr>
          <w:rFonts w:ascii="Times New Roman" w:hAnsi="Times New Roman" w:cs="Times New Roman"/>
          <w:sz w:val="24"/>
          <w:szCs w:val="24"/>
          <w:lang w:val="sr-Latn-CS"/>
        </w:rPr>
        <w:t>.</w:t>
      </w:r>
      <w:r w:rsidR="00FD53EC" w:rsidRPr="0024125E">
        <w:rPr>
          <w:rFonts w:ascii="Times New Roman" w:hAnsi="Times New Roman" w:cs="Times New Roman"/>
          <w:sz w:val="24"/>
          <w:szCs w:val="24"/>
          <w:lang w:val="sr-Cyrl-CS"/>
        </w:rPr>
        <w:t xml:space="preserve"> Посебна пажња биће посвећена трансферу знања, у циљу јачања свести и капацитета пољопривредних произвођача за усвајање мера и пракси које доприносе ублажавању ризика од климатских промена и смањењу ефеката стаклене баште, као и већој примени </w:t>
      </w:r>
      <w:r w:rsidR="00FD53EC" w:rsidRPr="0024125E">
        <w:rPr>
          <w:rFonts w:ascii="Times New Roman" w:hAnsi="Times New Roman" w:cs="Times New Roman"/>
          <w:sz w:val="24"/>
          <w:szCs w:val="24"/>
          <w:lang w:val="sr-Latn-CS"/>
        </w:rPr>
        <w:t>ИТ система за благовремно обавештавање</w:t>
      </w:r>
      <w:r w:rsidR="00FD53EC" w:rsidRPr="0024125E">
        <w:rPr>
          <w:rFonts w:ascii="Times New Roman" w:hAnsi="Times New Roman" w:cs="Times New Roman"/>
          <w:sz w:val="24"/>
          <w:szCs w:val="24"/>
          <w:lang w:val="sr-Cyrl-CS"/>
        </w:rPr>
        <w:t xml:space="preserve"> и упозоравање. </w:t>
      </w:r>
    </w:p>
    <w:p w14:paraId="0CC57066" w14:textId="77777777" w:rsidR="00F14EFC" w:rsidRDefault="00F14EFC" w:rsidP="00F14EFC">
      <w:pPr>
        <w:keepNext/>
        <w:spacing w:after="0"/>
        <w:rPr>
          <w:rFonts w:ascii="Times New Roman" w:hAnsi="Times New Roman" w:cs="Times New Roman"/>
          <w:sz w:val="24"/>
          <w:szCs w:val="24"/>
          <w:lang w:val="sr-Cyrl-CS"/>
        </w:rPr>
      </w:pPr>
    </w:p>
    <w:p w14:paraId="2169F471" w14:textId="5444F772" w:rsidR="0083797C" w:rsidRPr="00F14EFC" w:rsidRDefault="00F14EFC" w:rsidP="00F14EFC">
      <w:pPr>
        <w:keepNext/>
        <w:spacing w:after="0"/>
        <w:jc w:val="center"/>
        <w:rPr>
          <w:rFonts w:ascii="Times New Roman" w:hAnsi="Times New Roman" w:cs="Times New Roman"/>
          <w:i/>
          <w:sz w:val="24"/>
          <w:szCs w:val="24"/>
          <w:lang w:val="sr-Latn-CS"/>
        </w:rPr>
      </w:pPr>
      <w:r w:rsidRPr="00F14EFC">
        <w:rPr>
          <w:rFonts w:ascii="Times New Roman" w:hAnsi="Times New Roman" w:cs="Times New Roman"/>
          <w:b/>
          <w:sz w:val="24"/>
          <w:szCs w:val="24"/>
          <w:lang w:val="sr-Cyrl-CS"/>
        </w:rPr>
        <w:t>Циљ 3.</w:t>
      </w:r>
      <w:r>
        <w:rPr>
          <w:rFonts w:ascii="Times New Roman" w:hAnsi="Times New Roman" w:cs="Times New Roman"/>
          <w:sz w:val="24"/>
          <w:szCs w:val="24"/>
          <w:lang w:val="sr-Cyrl-CS"/>
        </w:rPr>
        <w:t xml:space="preserve"> </w:t>
      </w:r>
      <w:r w:rsidR="009546EC" w:rsidRPr="00F14EFC">
        <w:rPr>
          <w:rFonts w:ascii="Times New Roman" w:hAnsi="Times New Roman" w:cs="Times New Roman"/>
          <w:i/>
          <w:sz w:val="24"/>
          <w:szCs w:val="24"/>
          <w:lang w:val="sr-Cyrl-CS"/>
        </w:rPr>
        <w:t>Унапређење руралне економије и социјалне структуре руралних подручја</w:t>
      </w:r>
    </w:p>
    <w:p w14:paraId="3789CC9A" w14:textId="77777777" w:rsidR="00F14EFC" w:rsidRDefault="00F14EFC" w:rsidP="00F14EFC">
      <w:pPr>
        <w:keepNext/>
        <w:spacing w:after="0"/>
        <w:ind w:firstLine="1418"/>
        <w:rPr>
          <w:rFonts w:ascii="Times New Roman" w:hAnsi="Times New Roman" w:cs="Times New Roman"/>
          <w:sz w:val="24"/>
          <w:szCs w:val="24"/>
          <w:lang w:val="sr-Cyrl-RS"/>
        </w:rPr>
      </w:pPr>
    </w:p>
    <w:p w14:paraId="78D3591B" w14:textId="1D4E3CAA" w:rsidR="00FA157A" w:rsidRPr="0024125E" w:rsidRDefault="008C5836" w:rsidP="00F14EFC">
      <w:pPr>
        <w:keepNext/>
        <w:spacing w:after="0"/>
        <w:ind w:firstLine="1418"/>
        <w:rPr>
          <w:rFonts w:ascii="Times New Roman" w:hAnsi="Times New Roman" w:cs="Times New Roman"/>
          <w:iCs/>
          <w:sz w:val="24"/>
          <w:szCs w:val="24"/>
          <w:lang w:val="sr-Cyrl-CS"/>
        </w:rPr>
      </w:pPr>
      <w:r w:rsidRPr="0024125E">
        <w:rPr>
          <w:rFonts w:ascii="Times New Roman" w:hAnsi="Times New Roman" w:cs="Times New Roman"/>
          <w:sz w:val="24"/>
          <w:szCs w:val="24"/>
          <w:lang w:val="sr-Latn-CS"/>
        </w:rPr>
        <w:t xml:space="preserve">Одрживи развој руралних подручја </w:t>
      </w:r>
      <w:r w:rsidR="009546EC" w:rsidRPr="0024125E">
        <w:rPr>
          <w:rFonts w:ascii="Times New Roman" w:hAnsi="Times New Roman" w:cs="Times New Roman"/>
          <w:sz w:val="24"/>
          <w:szCs w:val="24"/>
          <w:lang w:val="sr-Latn-CS"/>
        </w:rPr>
        <w:t>подразумева, поред осталог, и</w:t>
      </w:r>
      <w:r w:rsidRPr="0024125E">
        <w:rPr>
          <w:rFonts w:ascii="Times New Roman" w:hAnsi="Times New Roman" w:cs="Times New Roman"/>
          <w:sz w:val="24"/>
          <w:szCs w:val="24"/>
          <w:lang w:val="sr-Latn-CS"/>
        </w:rPr>
        <w:t xml:space="preserve"> промен</w:t>
      </w:r>
      <w:r w:rsidR="009546EC" w:rsidRPr="0024125E">
        <w:rPr>
          <w:rFonts w:ascii="Times New Roman" w:hAnsi="Times New Roman" w:cs="Times New Roman"/>
          <w:sz w:val="24"/>
          <w:szCs w:val="24"/>
          <w:lang w:val="sr-Latn-CS"/>
        </w:rPr>
        <w:t>е</w:t>
      </w:r>
      <w:r w:rsidRPr="0024125E">
        <w:rPr>
          <w:rFonts w:ascii="Times New Roman" w:hAnsi="Times New Roman" w:cs="Times New Roman"/>
          <w:sz w:val="24"/>
          <w:szCs w:val="24"/>
          <w:lang w:val="sr-Latn-CS"/>
        </w:rPr>
        <w:t xml:space="preserve"> у структури руралне економије</w:t>
      </w:r>
      <w:r w:rsidR="009546EC" w:rsidRPr="0024125E">
        <w:rPr>
          <w:rFonts w:ascii="Times New Roman" w:hAnsi="Times New Roman" w:cs="Times New Roman"/>
          <w:sz w:val="24"/>
          <w:szCs w:val="24"/>
          <w:lang w:val="sr-Latn-CS"/>
        </w:rPr>
        <w:t xml:space="preserve">,  кроз </w:t>
      </w:r>
      <w:r w:rsidRPr="0024125E">
        <w:rPr>
          <w:rFonts w:ascii="Times New Roman" w:hAnsi="Times New Roman" w:cs="Times New Roman"/>
          <w:sz w:val="24"/>
          <w:szCs w:val="24"/>
          <w:lang w:val="sr-Latn-CS"/>
        </w:rPr>
        <w:t>диверзификациј</w:t>
      </w:r>
      <w:r w:rsidR="009546EC" w:rsidRPr="0024125E">
        <w:rPr>
          <w:rFonts w:ascii="Times New Roman" w:hAnsi="Times New Roman" w:cs="Times New Roman"/>
          <w:sz w:val="24"/>
          <w:szCs w:val="24"/>
          <w:lang w:val="sr-Latn-CS"/>
        </w:rPr>
        <w:t>у</w:t>
      </w:r>
      <w:r w:rsidRPr="0024125E">
        <w:rPr>
          <w:rFonts w:ascii="Times New Roman" w:hAnsi="Times New Roman" w:cs="Times New Roman"/>
          <w:sz w:val="24"/>
          <w:szCs w:val="24"/>
          <w:lang w:val="sr-Latn-CS"/>
        </w:rPr>
        <w:t xml:space="preserve"> понуде </w:t>
      </w:r>
      <w:r w:rsidR="009546EC" w:rsidRPr="0024125E">
        <w:rPr>
          <w:rFonts w:ascii="Times New Roman" w:hAnsi="Times New Roman" w:cs="Times New Roman"/>
          <w:sz w:val="24"/>
          <w:szCs w:val="24"/>
          <w:lang w:val="sr-Latn-CS"/>
        </w:rPr>
        <w:t xml:space="preserve">производа и </w:t>
      </w:r>
      <w:r w:rsidRPr="0024125E">
        <w:rPr>
          <w:rFonts w:ascii="Times New Roman" w:hAnsi="Times New Roman" w:cs="Times New Roman"/>
          <w:sz w:val="24"/>
          <w:szCs w:val="24"/>
          <w:lang w:val="sr-Latn-CS"/>
        </w:rPr>
        <w:t>услуга које рурална подручју пружају широј заједници</w:t>
      </w:r>
      <w:r w:rsidR="009546EC" w:rsidRPr="0024125E">
        <w:rPr>
          <w:rFonts w:ascii="Times New Roman" w:hAnsi="Times New Roman" w:cs="Times New Roman"/>
          <w:sz w:val="24"/>
          <w:szCs w:val="24"/>
          <w:lang w:val="sr-Latn-CS"/>
        </w:rPr>
        <w:t xml:space="preserve">, за шта су кључни предуслови очување демографске виталности, побољшање руралне инфраструктуре и изградња социјалне кохезије. </w:t>
      </w:r>
      <w:r w:rsidR="00FA157A" w:rsidRPr="0024125E">
        <w:rPr>
          <w:rFonts w:ascii="Times New Roman" w:hAnsi="Times New Roman" w:cs="Times New Roman"/>
          <w:sz w:val="24"/>
          <w:szCs w:val="24"/>
          <w:lang w:val="sr-Latn-CS"/>
        </w:rPr>
        <w:t xml:space="preserve">НПРР </w:t>
      </w:r>
      <w:r w:rsidR="001739A2" w:rsidRPr="0024125E">
        <w:rPr>
          <w:rFonts w:ascii="Times New Roman" w:hAnsi="Times New Roman" w:cs="Times New Roman"/>
          <w:sz w:val="24"/>
          <w:szCs w:val="24"/>
          <w:lang w:val="sr-Cyrl-CS"/>
        </w:rPr>
        <w:t xml:space="preserve">2022-2024 </w:t>
      </w:r>
      <w:r w:rsidR="00FA157A" w:rsidRPr="0024125E">
        <w:rPr>
          <w:rFonts w:ascii="Times New Roman" w:hAnsi="Times New Roman" w:cs="Times New Roman"/>
          <w:sz w:val="24"/>
          <w:szCs w:val="24"/>
          <w:lang w:val="sr-Latn-CS"/>
        </w:rPr>
        <w:t xml:space="preserve">је само један од инструмената укупне националне развојне политике који води у </w:t>
      </w:r>
      <w:r w:rsidR="009546EC" w:rsidRPr="0024125E">
        <w:rPr>
          <w:rFonts w:ascii="Times New Roman" w:hAnsi="Times New Roman" w:cs="Times New Roman"/>
          <w:sz w:val="24"/>
          <w:szCs w:val="24"/>
          <w:lang w:val="sr-Latn-CS"/>
        </w:rPr>
        <w:t>правцу реализације овог циља. Унапређење руралне економије и социјалне структуре руралних подручја, као циљ НПРР</w:t>
      </w:r>
      <w:r w:rsidR="001739A2" w:rsidRPr="0024125E">
        <w:rPr>
          <w:rFonts w:ascii="Times New Roman" w:hAnsi="Times New Roman" w:cs="Times New Roman"/>
          <w:sz w:val="24"/>
          <w:szCs w:val="24"/>
          <w:lang w:val="sr-Cyrl-RS"/>
        </w:rPr>
        <w:t xml:space="preserve"> </w:t>
      </w:r>
      <w:r w:rsidR="001739A2" w:rsidRPr="0024125E">
        <w:rPr>
          <w:rFonts w:ascii="Times New Roman" w:hAnsi="Times New Roman" w:cs="Times New Roman"/>
          <w:sz w:val="24"/>
          <w:szCs w:val="24"/>
          <w:lang w:val="sr-Cyrl-CS"/>
        </w:rPr>
        <w:t>2022-2024</w:t>
      </w:r>
      <w:r w:rsidR="009546EC" w:rsidRPr="0024125E">
        <w:rPr>
          <w:rFonts w:ascii="Times New Roman" w:hAnsi="Times New Roman" w:cs="Times New Roman"/>
          <w:sz w:val="24"/>
          <w:szCs w:val="24"/>
          <w:lang w:val="sr-Latn-CS"/>
        </w:rPr>
        <w:t xml:space="preserve"> интегирише настојања да се прошири спректар економских активности и побољша стање на руралном тржишту ра</w:t>
      </w:r>
      <w:r w:rsidR="001739A2" w:rsidRPr="0024125E">
        <w:rPr>
          <w:rFonts w:ascii="Times New Roman" w:hAnsi="Times New Roman" w:cs="Times New Roman"/>
          <w:sz w:val="24"/>
          <w:szCs w:val="24"/>
          <w:lang w:val="sr-Latn-CS"/>
        </w:rPr>
        <w:t>да, очува демографска виталност</w:t>
      </w:r>
      <w:r w:rsidR="009546EC" w:rsidRPr="0024125E">
        <w:rPr>
          <w:rFonts w:ascii="Times New Roman" w:hAnsi="Times New Roman" w:cs="Times New Roman"/>
          <w:sz w:val="24"/>
          <w:szCs w:val="24"/>
          <w:lang w:val="sr-Latn-CS"/>
        </w:rPr>
        <w:t xml:space="preserve"> и оствари генарацијски и родно балансирани развој како у погледу учешћа у развојним процесима, тако и економског оснаживања и уживања у еф</w:t>
      </w:r>
      <w:r w:rsidR="001739A2" w:rsidRPr="0024125E">
        <w:rPr>
          <w:rFonts w:ascii="Times New Roman" w:hAnsi="Times New Roman" w:cs="Times New Roman"/>
          <w:sz w:val="24"/>
          <w:szCs w:val="24"/>
          <w:lang w:val="sr-Cyrl-RS"/>
        </w:rPr>
        <w:t>е</w:t>
      </w:r>
      <w:r w:rsidR="009546EC" w:rsidRPr="0024125E">
        <w:rPr>
          <w:rFonts w:ascii="Times New Roman" w:hAnsi="Times New Roman" w:cs="Times New Roman"/>
          <w:sz w:val="24"/>
          <w:szCs w:val="24"/>
          <w:lang w:val="sr-Latn-CS"/>
        </w:rPr>
        <w:t xml:space="preserve">ктима развоја. Поред тога, остваривање овог циља </w:t>
      </w:r>
      <w:r w:rsidR="00A249AF" w:rsidRPr="0024125E">
        <w:rPr>
          <w:rFonts w:ascii="Times New Roman" w:hAnsi="Times New Roman" w:cs="Times New Roman"/>
          <w:iCs/>
          <w:sz w:val="24"/>
          <w:szCs w:val="24"/>
          <w:lang w:val="sr-Cyrl-CS"/>
        </w:rPr>
        <w:t>допринело би смањењу изражених територијалних друштвених и економских развојних диспропорција у руралним подручјима Србије.</w:t>
      </w:r>
      <w:r w:rsidR="008B4E3A" w:rsidRPr="0024125E">
        <w:rPr>
          <w:rFonts w:ascii="Times New Roman" w:hAnsi="Times New Roman" w:cs="Times New Roman"/>
          <w:iCs/>
          <w:sz w:val="24"/>
          <w:szCs w:val="24"/>
          <w:lang w:val="sr-Cyrl-CS"/>
        </w:rPr>
        <w:t xml:space="preserve"> </w:t>
      </w:r>
    </w:p>
    <w:p w14:paraId="5F0E5AA4" w14:textId="28712129" w:rsidR="009D3C03" w:rsidRPr="0024125E" w:rsidRDefault="009D3C03" w:rsidP="00F14EFC">
      <w:pPr>
        <w:keepNext/>
        <w:spacing w:after="0"/>
        <w:ind w:firstLine="1418"/>
        <w:rPr>
          <w:rFonts w:ascii="Times New Roman" w:hAnsi="Times New Roman" w:cs="Times New Roman"/>
          <w:sz w:val="24"/>
          <w:szCs w:val="24"/>
          <w:lang w:val="sr-Latn-CS"/>
        </w:rPr>
      </w:pPr>
      <w:r w:rsidRPr="0024125E">
        <w:rPr>
          <w:rFonts w:ascii="Times New Roman" w:hAnsi="Times New Roman" w:cs="Times New Roman"/>
          <w:iCs/>
          <w:sz w:val="24"/>
          <w:szCs w:val="24"/>
          <w:lang w:val="sr-Cyrl-CS"/>
        </w:rPr>
        <w:t>Диверзификација руралне економије</w:t>
      </w:r>
      <w:r w:rsidR="001042A1" w:rsidRPr="0024125E">
        <w:rPr>
          <w:rFonts w:ascii="Times New Roman" w:hAnsi="Times New Roman" w:cs="Times New Roman"/>
          <w:iCs/>
          <w:sz w:val="24"/>
          <w:szCs w:val="24"/>
          <w:lang w:val="sr-Cyrl-CS"/>
        </w:rPr>
        <w:t xml:space="preserve"> допринеће </w:t>
      </w:r>
      <w:r w:rsidR="004D67BC" w:rsidRPr="0024125E">
        <w:rPr>
          <w:rFonts w:ascii="Times New Roman" w:hAnsi="Times New Roman" w:cs="Times New Roman"/>
          <w:iCs/>
          <w:sz w:val="24"/>
          <w:szCs w:val="24"/>
          <w:lang w:val="sr-Cyrl-CS"/>
        </w:rPr>
        <w:t>прошир</w:t>
      </w:r>
      <w:r w:rsidR="00FA157A" w:rsidRPr="0024125E">
        <w:rPr>
          <w:rFonts w:ascii="Times New Roman" w:hAnsi="Times New Roman" w:cs="Times New Roman"/>
          <w:iCs/>
          <w:sz w:val="24"/>
          <w:szCs w:val="24"/>
          <w:lang w:val="sr-Cyrl-CS"/>
        </w:rPr>
        <w:t>ењу</w:t>
      </w:r>
      <w:r w:rsidR="004D67BC" w:rsidRPr="0024125E">
        <w:rPr>
          <w:rFonts w:ascii="Times New Roman" w:hAnsi="Times New Roman" w:cs="Times New Roman"/>
          <w:iCs/>
          <w:sz w:val="24"/>
          <w:szCs w:val="24"/>
          <w:lang w:val="sr-Cyrl-CS"/>
        </w:rPr>
        <w:t xml:space="preserve"> спект</w:t>
      </w:r>
      <w:r w:rsidR="00FA157A" w:rsidRPr="0024125E">
        <w:rPr>
          <w:rFonts w:ascii="Times New Roman" w:hAnsi="Times New Roman" w:cs="Times New Roman"/>
          <w:iCs/>
          <w:sz w:val="24"/>
          <w:szCs w:val="24"/>
          <w:lang w:val="sr-Cyrl-CS"/>
        </w:rPr>
        <w:t>ра</w:t>
      </w:r>
      <w:r w:rsidR="004D67BC" w:rsidRPr="0024125E">
        <w:rPr>
          <w:rFonts w:ascii="Times New Roman" w:hAnsi="Times New Roman" w:cs="Times New Roman"/>
          <w:iCs/>
          <w:sz w:val="24"/>
          <w:szCs w:val="24"/>
          <w:lang w:val="sr-Cyrl-CS"/>
        </w:rPr>
        <w:t xml:space="preserve"> </w:t>
      </w:r>
      <w:r w:rsidR="00A249AF" w:rsidRPr="0024125E">
        <w:rPr>
          <w:rFonts w:ascii="Times New Roman" w:hAnsi="Times New Roman" w:cs="Times New Roman"/>
          <w:iCs/>
          <w:sz w:val="24"/>
          <w:szCs w:val="24"/>
          <w:lang w:val="sr-Cyrl-CS"/>
        </w:rPr>
        <w:t xml:space="preserve">производа и </w:t>
      </w:r>
      <w:r w:rsidR="004D67BC" w:rsidRPr="0024125E">
        <w:rPr>
          <w:rFonts w:ascii="Times New Roman" w:hAnsi="Times New Roman" w:cs="Times New Roman"/>
          <w:iCs/>
          <w:sz w:val="24"/>
          <w:szCs w:val="24"/>
          <w:lang w:val="sr-Cyrl-CS"/>
        </w:rPr>
        <w:t xml:space="preserve">услуга доступних </w:t>
      </w:r>
      <w:r w:rsidR="00A249AF" w:rsidRPr="0024125E">
        <w:rPr>
          <w:rFonts w:ascii="Times New Roman" w:hAnsi="Times New Roman" w:cs="Times New Roman"/>
          <w:iCs/>
          <w:sz w:val="24"/>
          <w:szCs w:val="24"/>
          <w:lang w:val="sr-Cyrl-CS"/>
        </w:rPr>
        <w:t>руралном становништву</w:t>
      </w:r>
      <w:r w:rsidR="001C7BC4" w:rsidRPr="0024125E">
        <w:rPr>
          <w:rFonts w:ascii="Times New Roman" w:hAnsi="Times New Roman" w:cs="Times New Roman"/>
          <w:iCs/>
          <w:sz w:val="24"/>
          <w:szCs w:val="24"/>
          <w:lang w:val="sr-Cyrl-CS"/>
        </w:rPr>
        <w:t xml:space="preserve">, </w:t>
      </w:r>
      <w:r w:rsidR="00FA157A" w:rsidRPr="0024125E">
        <w:rPr>
          <w:rFonts w:ascii="Times New Roman" w:hAnsi="Times New Roman" w:cs="Times New Roman"/>
          <w:iCs/>
          <w:sz w:val="24"/>
          <w:szCs w:val="24"/>
          <w:lang w:val="sr-Cyrl-CS"/>
        </w:rPr>
        <w:t xml:space="preserve">унапређењу руралног тржишта рада, </w:t>
      </w:r>
      <w:r w:rsidR="00A249AF" w:rsidRPr="0024125E">
        <w:rPr>
          <w:rFonts w:ascii="Times New Roman" w:hAnsi="Times New Roman" w:cs="Times New Roman"/>
          <w:iCs/>
          <w:sz w:val="24"/>
          <w:szCs w:val="24"/>
          <w:lang w:val="sr-Cyrl-CS"/>
        </w:rPr>
        <w:t xml:space="preserve">расту </w:t>
      </w:r>
      <w:r w:rsidR="004D67BC" w:rsidRPr="0024125E">
        <w:rPr>
          <w:rFonts w:ascii="Times New Roman" w:hAnsi="Times New Roman" w:cs="Times New Roman"/>
          <w:iCs/>
          <w:sz w:val="24"/>
          <w:szCs w:val="24"/>
          <w:lang w:val="sr-Cyrl-CS"/>
        </w:rPr>
        <w:t xml:space="preserve">атрактивности руралних подручја </w:t>
      </w:r>
      <w:r w:rsidR="00A249AF" w:rsidRPr="0024125E">
        <w:rPr>
          <w:rFonts w:ascii="Times New Roman" w:hAnsi="Times New Roman" w:cs="Times New Roman"/>
          <w:iCs/>
          <w:sz w:val="24"/>
          <w:szCs w:val="24"/>
          <w:lang w:val="sr-Cyrl-CS"/>
        </w:rPr>
        <w:t xml:space="preserve">као места </w:t>
      </w:r>
      <w:r w:rsidR="004D67BC" w:rsidRPr="0024125E">
        <w:rPr>
          <w:rFonts w:ascii="Times New Roman" w:hAnsi="Times New Roman" w:cs="Times New Roman"/>
          <w:iCs/>
          <w:sz w:val="24"/>
          <w:szCs w:val="24"/>
          <w:lang w:val="sr-Cyrl-CS"/>
        </w:rPr>
        <w:t>за живот</w:t>
      </w:r>
      <w:r w:rsidR="00A249AF" w:rsidRPr="0024125E">
        <w:rPr>
          <w:rFonts w:ascii="Times New Roman" w:hAnsi="Times New Roman" w:cs="Times New Roman"/>
          <w:iCs/>
          <w:sz w:val="24"/>
          <w:szCs w:val="24"/>
          <w:lang w:val="sr-Cyrl-CS"/>
        </w:rPr>
        <w:t xml:space="preserve"> </w:t>
      </w:r>
      <w:r w:rsidR="004D67BC" w:rsidRPr="0024125E">
        <w:rPr>
          <w:rFonts w:ascii="Times New Roman" w:hAnsi="Times New Roman" w:cs="Times New Roman"/>
          <w:iCs/>
          <w:sz w:val="24"/>
          <w:szCs w:val="24"/>
          <w:lang w:val="sr-Cyrl-CS"/>
        </w:rPr>
        <w:t>и подст</w:t>
      </w:r>
      <w:r w:rsidR="00FA157A" w:rsidRPr="0024125E">
        <w:rPr>
          <w:rFonts w:ascii="Times New Roman" w:hAnsi="Times New Roman" w:cs="Times New Roman"/>
          <w:iCs/>
          <w:sz w:val="24"/>
          <w:szCs w:val="24"/>
          <w:lang w:val="sr-Cyrl-CS"/>
        </w:rPr>
        <w:t>аћи</w:t>
      </w:r>
      <w:r w:rsidR="004D67BC" w:rsidRPr="0024125E">
        <w:rPr>
          <w:rFonts w:ascii="Times New Roman" w:hAnsi="Times New Roman" w:cs="Times New Roman"/>
          <w:iCs/>
          <w:sz w:val="24"/>
          <w:szCs w:val="24"/>
          <w:lang w:val="sr-Cyrl-CS"/>
        </w:rPr>
        <w:t xml:space="preserve"> </w:t>
      </w:r>
      <w:r w:rsidRPr="0024125E">
        <w:rPr>
          <w:rFonts w:ascii="Times New Roman" w:hAnsi="Times New Roman" w:cs="Times New Roman"/>
          <w:iCs/>
          <w:sz w:val="24"/>
          <w:szCs w:val="24"/>
          <w:lang w:val="sr-Cyrl-CS"/>
        </w:rPr>
        <w:t>развој н</w:t>
      </w:r>
      <w:r w:rsidR="00FA157A" w:rsidRPr="0024125E">
        <w:rPr>
          <w:rFonts w:ascii="Times New Roman" w:hAnsi="Times New Roman" w:cs="Times New Roman"/>
          <w:iCs/>
          <w:sz w:val="24"/>
          <w:szCs w:val="24"/>
          <w:lang w:val="sr-Cyrl-CS"/>
        </w:rPr>
        <w:t>ових</w:t>
      </w:r>
      <w:r w:rsidR="004D67BC" w:rsidRPr="0024125E">
        <w:rPr>
          <w:rFonts w:ascii="Times New Roman" w:hAnsi="Times New Roman" w:cs="Times New Roman"/>
          <w:iCs/>
          <w:sz w:val="24"/>
          <w:szCs w:val="24"/>
          <w:lang w:val="sr-Cyrl-CS"/>
        </w:rPr>
        <w:t xml:space="preserve"> производа и услуга заснованих на традиционалном знању и технологији, природним ресурсима и културном наслеђу. </w:t>
      </w:r>
      <w:r w:rsidRPr="0024125E">
        <w:rPr>
          <w:rFonts w:ascii="Times New Roman" w:hAnsi="Times New Roman" w:cs="Times New Roman"/>
          <w:sz w:val="24"/>
          <w:szCs w:val="24"/>
          <w:lang w:val="sr-Latn-CS"/>
        </w:rPr>
        <w:t xml:space="preserve">Развоју руралне економије и креирању нових радних места допринеће мере као што су: подршка улагањима у физичку имовину </w:t>
      </w:r>
      <w:r w:rsidRPr="0024125E">
        <w:rPr>
          <w:rFonts w:ascii="Times New Roman" w:hAnsi="Times New Roman" w:cs="Times New Roman"/>
          <w:sz w:val="24"/>
          <w:szCs w:val="24"/>
          <w:lang w:val="sr-Latn-CS"/>
        </w:rPr>
        <w:lastRenderedPageBreak/>
        <w:t xml:space="preserve">пољопривредних газдинстава; подршка улагањима у опрему и ресурсе за прераду и маркетинг пољопривредних производа; подршка диверсификацији активности на газдинству; подршка младима у руралним срединама; подршка имплементацији локалних стратегија руралног развоја које стварају прилике за креирање нових радних места и услуга; улагањима у руралну јавну инфраструктуру, чиме се ствара подстицајно окружење за развој пословања. </w:t>
      </w:r>
    </w:p>
    <w:p w14:paraId="44B82CE7" w14:textId="658294AF" w:rsidR="0004426C" w:rsidRPr="0024125E" w:rsidRDefault="009546EC" w:rsidP="00F14EFC">
      <w:pPr>
        <w:keepNext/>
        <w:spacing w:after="0"/>
        <w:ind w:firstLine="1418"/>
        <w:rPr>
          <w:rFonts w:ascii="Times New Roman" w:hAnsi="Times New Roman" w:cs="Times New Roman"/>
          <w:sz w:val="24"/>
          <w:szCs w:val="24"/>
          <w:lang w:val="sr-Latn-CS"/>
        </w:rPr>
      </w:pPr>
      <w:r w:rsidRPr="0024125E">
        <w:rPr>
          <w:rFonts w:ascii="Times New Roman" w:hAnsi="Times New Roman" w:cs="Times New Roman"/>
          <w:sz w:val="24"/>
          <w:szCs w:val="24"/>
          <w:lang w:val="sr-Latn-CS"/>
        </w:rPr>
        <w:t>С</w:t>
      </w:r>
      <w:r w:rsidR="001C7BC4" w:rsidRPr="0024125E">
        <w:rPr>
          <w:rFonts w:ascii="Times New Roman" w:hAnsi="Times New Roman" w:cs="Times New Roman"/>
          <w:sz w:val="24"/>
          <w:szCs w:val="24"/>
          <w:lang w:val="sr-Latn-CS"/>
        </w:rPr>
        <w:t xml:space="preserve">оцијална и демографска ревитализација </w:t>
      </w:r>
      <w:r w:rsidRPr="0024125E">
        <w:rPr>
          <w:rFonts w:ascii="Times New Roman" w:hAnsi="Times New Roman" w:cs="Times New Roman"/>
          <w:sz w:val="24"/>
          <w:szCs w:val="24"/>
          <w:lang w:val="sr-Latn-CS"/>
        </w:rPr>
        <w:t xml:space="preserve">села и генерацијска обнова </w:t>
      </w:r>
      <w:r w:rsidR="001C7BC4" w:rsidRPr="0024125E">
        <w:rPr>
          <w:rFonts w:ascii="Times New Roman" w:hAnsi="Times New Roman" w:cs="Times New Roman"/>
          <w:sz w:val="24"/>
          <w:szCs w:val="24"/>
          <w:lang w:val="sr-Latn-CS"/>
        </w:rPr>
        <w:t>сектора пољопривреде</w:t>
      </w:r>
      <w:r w:rsidRPr="0024125E">
        <w:rPr>
          <w:rFonts w:ascii="Times New Roman" w:hAnsi="Times New Roman" w:cs="Times New Roman"/>
          <w:sz w:val="24"/>
          <w:szCs w:val="24"/>
          <w:lang w:val="sr-Latn-CS"/>
        </w:rPr>
        <w:t xml:space="preserve">, биће подржане </w:t>
      </w:r>
      <w:r w:rsidR="001C7BC4" w:rsidRPr="0024125E">
        <w:rPr>
          <w:rFonts w:ascii="Times New Roman" w:hAnsi="Times New Roman" w:cs="Times New Roman"/>
          <w:sz w:val="24"/>
          <w:szCs w:val="24"/>
          <w:lang w:val="sr-Latn-CS"/>
        </w:rPr>
        <w:t>кроз мотивацију младих за укључивање у пољопривредну производњу</w:t>
      </w:r>
      <w:r w:rsidRPr="0024125E">
        <w:rPr>
          <w:rFonts w:ascii="Times New Roman" w:hAnsi="Times New Roman" w:cs="Times New Roman"/>
          <w:sz w:val="24"/>
          <w:szCs w:val="24"/>
          <w:lang w:val="sr-Latn-CS"/>
        </w:rPr>
        <w:t xml:space="preserve">. На тај начин </w:t>
      </w:r>
      <w:r w:rsidR="00FE3645" w:rsidRPr="0024125E">
        <w:rPr>
          <w:rFonts w:ascii="Times New Roman" w:hAnsi="Times New Roman" w:cs="Times New Roman"/>
          <w:sz w:val="24"/>
          <w:szCs w:val="24"/>
          <w:lang w:val="sr-Cyrl-RS"/>
        </w:rPr>
        <w:t xml:space="preserve">НПРР </w:t>
      </w:r>
      <w:r w:rsidR="00FE3645" w:rsidRPr="0024125E">
        <w:rPr>
          <w:rFonts w:ascii="Times New Roman" w:hAnsi="Times New Roman" w:cs="Times New Roman"/>
          <w:sz w:val="24"/>
          <w:szCs w:val="24"/>
          <w:lang w:val="sr-Cyrl-CS"/>
        </w:rPr>
        <w:t xml:space="preserve">2022-2024 </w:t>
      </w:r>
      <w:r w:rsidRPr="0024125E">
        <w:rPr>
          <w:rFonts w:ascii="Times New Roman" w:hAnsi="Times New Roman" w:cs="Times New Roman"/>
          <w:sz w:val="24"/>
          <w:szCs w:val="24"/>
          <w:lang w:val="sr-Latn-CS"/>
        </w:rPr>
        <w:t>доприне</w:t>
      </w:r>
      <w:r w:rsidR="00FE3645" w:rsidRPr="0024125E">
        <w:rPr>
          <w:rFonts w:ascii="Times New Roman" w:hAnsi="Times New Roman" w:cs="Times New Roman"/>
          <w:sz w:val="24"/>
          <w:szCs w:val="24"/>
          <w:lang w:val="sr-Cyrl-RS"/>
        </w:rPr>
        <w:t>ће</w:t>
      </w:r>
      <w:r w:rsidRPr="0024125E">
        <w:rPr>
          <w:rFonts w:ascii="Times New Roman" w:hAnsi="Times New Roman" w:cs="Times New Roman"/>
          <w:sz w:val="24"/>
          <w:szCs w:val="24"/>
          <w:lang w:val="sr-Latn-CS"/>
        </w:rPr>
        <w:t xml:space="preserve"> не </w:t>
      </w:r>
      <w:r w:rsidR="001C7BC4" w:rsidRPr="0024125E">
        <w:rPr>
          <w:rFonts w:ascii="Times New Roman" w:hAnsi="Times New Roman" w:cs="Times New Roman"/>
          <w:sz w:val="24"/>
          <w:szCs w:val="24"/>
          <w:lang w:val="sr-Latn-CS"/>
        </w:rPr>
        <w:t xml:space="preserve">само </w:t>
      </w:r>
      <w:r w:rsidRPr="0024125E">
        <w:rPr>
          <w:rFonts w:ascii="Times New Roman" w:hAnsi="Times New Roman" w:cs="Times New Roman"/>
          <w:sz w:val="24"/>
          <w:szCs w:val="24"/>
          <w:lang w:val="sr-Latn-CS"/>
        </w:rPr>
        <w:t>попуњавању сек</w:t>
      </w:r>
      <w:r w:rsidR="00FE3645" w:rsidRPr="0024125E">
        <w:rPr>
          <w:rFonts w:ascii="Times New Roman" w:hAnsi="Times New Roman" w:cs="Times New Roman"/>
          <w:sz w:val="24"/>
          <w:szCs w:val="24"/>
          <w:lang w:val="sr-Cyrl-RS"/>
        </w:rPr>
        <w:t>то</w:t>
      </w:r>
      <w:r w:rsidRPr="0024125E">
        <w:rPr>
          <w:rFonts w:ascii="Times New Roman" w:hAnsi="Times New Roman" w:cs="Times New Roman"/>
          <w:sz w:val="24"/>
          <w:szCs w:val="24"/>
          <w:lang w:val="sr-Latn-CS"/>
        </w:rPr>
        <w:t xml:space="preserve">ра виталном радном снагом, </w:t>
      </w:r>
      <w:r w:rsidR="001C7BC4" w:rsidRPr="0024125E">
        <w:rPr>
          <w:rFonts w:ascii="Times New Roman" w:hAnsi="Times New Roman" w:cs="Times New Roman"/>
          <w:sz w:val="24"/>
          <w:szCs w:val="24"/>
          <w:lang w:val="sr-Latn-CS"/>
        </w:rPr>
        <w:t xml:space="preserve">већ </w:t>
      </w:r>
      <w:r w:rsidRPr="0024125E">
        <w:rPr>
          <w:rFonts w:ascii="Times New Roman" w:hAnsi="Times New Roman" w:cs="Times New Roman"/>
          <w:sz w:val="24"/>
          <w:szCs w:val="24"/>
          <w:lang w:val="sr-Latn-CS"/>
        </w:rPr>
        <w:t xml:space="preserve">ће позитиво </w:t>
      </w:r>
      <w:r w:rsidR="001C7BC4" w:rsidRPr="0024125E">
        <w:rPr>
          <w:rFonts w:ascii="Times New Roman" w:hAnsi="Times New Roman" w:cs="Times New Roman"/>
          <w:sz w:val="24"/>
          <w:szCs w:val="24"/>
          <w:lang w:val="sr-Latn-CS"/>
        </w:rPr>
        <w:t>ути</w:t>
      </w:r>
      <w:r w:rsidRPr="0024125E">
        <w:rPr>
          <w:rFonts w:ascii="Times New Roman" w:hAnsi="Times New Roman" w:cs="Times New Roman"/>
          <w:sz w:val="24"/>
          <w:szCs w:val="24"/>
          <w:lang w:val="sr-Latn-CS"/>
        </w:rPr>
        <w:t>цати</w:t>
      </w:r>
      <w:r w:rsidR="001C7BC4" w:rsidRPr="0024125E">
        <w:rPr>
          <w:rFonts w:ascii="Times New Roman" w:hAnsi="Times New Roman" w:cs="Times New Roman"/>
          <w:sz w:val="24"/>
          <w:szCs w:val="24"/>
          <w:lang w:val="sr-Latn-CS"/>
        </w:rPr>
        <w:t xml:space="preserve"> и на низ других перформанси газдинстава као што су: прихватање иновативних решења и пракси, измен</w:t>
      </w:r>
      <w:r w:rsidRPr="0024125E">
        <w:rPr>
          <w:rFonts w:ascii="Times New Roman" w:hAnsi="Times New Roman" w:cs="Times New Roman"/>
          <w:sz w:val="24"/>
          <w:szCs w:val="24"/>
          <w:lang w:val="sr-Latn-CS"/>
        </w:rPr>
        <w:t>и</w:t>
      </w:r>
      <w:r w:rsidR="001C7BC4" w:rsidRPr="0024125E">
        <w:rPr>
          <w:rFonts w:ascii="Times New Roman" w:hAnsi="Times New Roman" w:cs="Times New Roman"/>
          <w:sz w:val="24"/>
          <w:szCs w:val="24"/>
          <w:lang w:val="sr-Latn-CS"/>
        </w:rPr>
        <w:t xml:space="preserve"> производн</w:t>
      </w:r>
      <w:r w:rsidRPr="0024125E">
        <w:rPr>
          <w:rFonts w:ascii="Times New Roman" w:hAnsi="Times New Roman" w:cs="Times New Roman"/>
          <w:sz w:val="24"/>
          <w:szCs w:val="24"/>
          <w:lang w:val="sr-Latn-CS"/>
        </w:rPr>
        <w:t>е</w:t>
      </w:r>
      <w:r w:rsidR="001C7BC4" w:rsidRPr="0024125E">
        <w:rPr>
          <w:rFonts w:ascii="Times New Roman" w:hAnsi="Times New Roman" w:cs="Times New Roman"/>
          <w:sz w:val="24"/>
          <w:szCs w:val="24"/>
          <w:lang w:val="sr-Latn-CS"/>
        </w:rPr>
        <w:t xml:space="preserve"> структур</w:t>
      </w:r>
      <w:r w:rsidRPr="0024125E">
        <w:rPr>
          <w:rFonts w:ascii="Times New Roman" w:hAnsi="Times New Roman" w:cs="Times New Roman"/>
          <w:sz w:val="24"/>
          <w:szCs w:val="24"/>
          <w:lang w:val="sr-Latn-CS"/>
        </w:rPr>
        <w:t>е</w:t>
      </w:r>
      <w:r w:rsidR="001C7BC4" w:rsidRPr="0024125E">
        <w:rPr>
          <w:rFonts w:ascii="Times New Roman" w:hAnsi="Times New Roman" w:cs="Times New Roman"/>
          <w:sz w:val="24"/>
          <w:szCs w:val="24"/>
          <w:lang w:val="sr-Latn-CS"/>
        </w:rPr>
        <w:t xml:space="preserve">, </w:t>
      </w:r>
      <w:r w:rsidRPr="0024125E">
        <w:rPr>
          <w:rFonts w:ascii="Times New Roman" w:hAnsi="Times New Roman" w:cs="Times New Roman"/>
          <w:sz w:val="24"/>
          <w:szCs w:val="24"/>
          <w:lang w:val="sr-Latn-CS"/>
        </w:rPr>
        <w:t>бољем</w:t>
      </w:r>
      <w:r w:rsidR="001C7BC4" w:rsidRPr="0024125E">
        <w:rPr>
          <w:rFonts w:ascii="Times New Roman" w:hAnsi="Times New Roman" w:cs="Times New Roman"/>
          <w:sz w:val="24"/>
          <w:szCs w:val="24"/>
          <w:lang w:val="sr-Latn-CS"/>
        </w:rPr>
        <w:t xml:space="preserve"> управљањ</w:t>
      </w:r>
      <w:r w:rsidRPr="0024125E">
        <w:rPr>
          <w:rFonts w:ascii="Times New Roman" w:hAnsi="Times New Roman" w:cs="Times New Roman"/>
          <w:sz w:val="24"/>
          <w:szCs w:val="24"/>
          <w:lang w:val="sr-Latn-CS"/>
        </w:rPr>
        <w:t>у</w:t>
      </w:r>
      <w:r w:rsidR="001C7BC4" w:rsidRPr="0024125E">
        <w:rPr>
          <w:rFonts w:ascii="Times New Roman" w:hAnsi="Times New Roman" w:cs="Times New Roman"/>
          <w:sz w:val="24"/>
          <w:szCs w:val="24"/>
          <w:lang w:val="sr-Latn-CS"/>
        </w:rPr>
        <w:t xml:space="preserve"> ресурсима, диверзифик</w:t>
      </w:r>
      <w:r w:rsidR="009D3C03" w:rsidRPr="0024125E">
        <w:rPr>
          <w:rFonts w:ascii="Times New Roman" w:hAnsi="Times New Roman" w:cs="Times New Roman"/>
          <w:sz w:val="24"/>
          <w:szCs w:val="24"/>
          <w:lang w:val="sr-Latn-CS"/>
        </w:rPr>
        <w:t>ациј</w:t>
      </w:r>
      <w:r w:rsidRPr="0024125E">
        <w:rPr>
          <w:rFonts w:ascii="Times New Roman" w:hAnsi="Times New Roman" w:cs="Times New Roman"/>
          <w:sz w:val="24"/>
          <w:szCs w:val="24"/>
          <w:lang w:val="sr-Latn-CS"/>
        </w:rPr>
        <w:t>и</w:t>
      </w:r>
      <w:r w:rsidR="001C7BC4" w:rsidRPr="0024125E">
        <w:rPr>
          <w:rFonts w:ascii="Times New Roman" w:hAnsi="Times New Roman" w:cs="Times New Roman"/>
          <w:sz w:val="24"/>
          <w:szCs w:val="24"/>
          <w:lang w:val="sr-Latn-CS"/>
        </w:rPr>
        <w:t xml:space="preserve"> прихода и др. </w:t>
      </w:r>
    </w:p>
    <w:p w14:paraId="689F8643" w14:textId="234127BD" w:rsidR="0004426C" w:rsidRPr="0024125E" w:rsidRDefault="0004426C" w:rsidP="00F14EFC">
      <w:pPr>
        <w:keepNext/>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Latn-CS"/>
        </w:rPr>
        <w:t xml:space="preserve">Стање руралне инфраструктуре један је </w:t>
      </w:r>
      <w:r w:rsidR="00A85124" w:rsidRPr="0024125E">
        <w:rPr>
          <w:rFonts w:ascii="Times New Roman" w:hAnsi="Times New Roman" w:cs="Times New Roman"/>
          <w:sz w:val="24"/>
          <w:szCs w:val="24"/>
          <w:lang w:val="sr-Cyrl-RS"/>
        </w:rPr>
        <w:t xml:space="preserve">од </w:t>
      </w:r>
      <w:r w:rsidRPr="0024125E">
        <w:rPr>
          <w:rFonts w:ascii="Times New Roman" w:hAnsi="Times New Roman" w:cs="Times New Roman"/>
          <w:sz w:val="24"/>
          <w:szCs w:val="24"/>
          <w:lang w:val="sr-Latn-CS"/>
        </w:rPr>
        <w:t>ограничавајућих фактора развоја руралне економије, конкурентости пољопривредног сектора и квалитета живота у руралним срединама. Унапређење физичке инфраструктуре побољшаће економски и друштвени положај и перспективе руралних подручја, успорити негативне демографске трендове и повећати атрактивност руралних подручја као места за живот и улагања. Остваривање циљева везаних за унапређење стања руралне инфраструктуре биће подржано подстицајима за изградњу атарских и шумских путева,</w:t>
      </w:r>
      <w:r w:rsidRPr="0024125E">
        <w:rPr>
          <w:rFonts w:ascii="Times New Roman" w:hAnsi="Times New Roman" w:cs="Times New Roman"/>
          <w:sz w:val="24"/>
          <w:szCs w:val="24"/>
          <w:lang w:val="sr-Cyrl-CS"/>
        </w:rPr>
        <w:t xml:space="preserve"> изградњу и опремање објеката за снабдевање водом и путне инфраструктуре. </w:t>
      </w:r>
    </w:p>
    <w:p w14:paraId="4AEEAB34" w14:textId="7692011B" w:rsidR="0004426C" w:rsidRPr="0024125E" w:rsidRDefault="0004426C" w:rsidP="00F14EFC">
      <w:pPr>
        <w:keepNext/>
        <w:spacing w:after="0"/>
        <w:ind w:firstLine="1418"/>
        <w:rPr>
          <w:rFonts w:ascii="Times New Roman" w:hAnsi="Times New Roman" w:cs="Times New Roman"/>
          <w:sz w:val="24"/>
          <w:szCs w:val="24"/>
          <w:lang w:val="sr-Latn-CS"/>
        </w:rPr>
      </w:pPr>
      <w:r w:rsidRPr="0024125E">
        <w:rPr>
          <w:rFonts w:ascii="Times New Roman" w:hAnsi="Times New Roman" w:cs="Times New Roman"/>
          <w:sz w:val="24"/>
          <w:szCs w:val="24"/>
          <w:lang w:val="sr-Latn-CS"/>
        </w:rPr>
        <w:t xml:space="preserve">Развој локалних партнерстава и стварање услова за широку партиципацију цивилног друштва и социјални дијалог, има за циљ да афирмише и подстакне уравнотежен територијални развој, инклузију руралног становништва у развојни процес, ојача капацитете за сарадњу међу </w:t>
      </w:r>
      <w:r w:rsidR="008E3A34" w:rsidRPr="0024125E">
        <w:rPr>
          <w:rFonts w:ascii="Times New Roman" w:hAnsi="Times New Roman" w:cs="Times New Roman"/>
          <w:sz w:val="24"/>
          <w:szCs w:val="24"/>
          <w:lang w:val="sr-Cyrl-RS"/>
        </w:rPr>
        <w:t>учесницима</w:t>
      </w:r>
      <w:r w:rsidRPr="0024125E">
        <w:rPr>
          <w:rFonts w:ascii="Times New Roman" w:hAnsi="Times New Roman" w:cs="Times New Roman"/>
          <w:sz w:val="24"/>
          <w:szCs w:val="24"/>
          <w:lang w:val="sr-Latn-CS"/>
        </w:rPr>
        <w:t xml:space="preserve"> и креирање мулти-секторских локланих стратегија руралног развоја по узору на </w:t>
      </w:r>
      <w:r w:rsidRPr="0024125E">
        <w:rPr>
          <w:rFonts w:ascii="Times New Roman" w:hAnsi="Times New Roman" w:cs="Times New Roman"/>
          <w:sz w:val="24"/>
          <w:szCs w:val="24"/>
        </w:rPr>
        <w:t>LEADER</w:t>
      </w:r>
      <w:r w:rsidRPr="0024125E">
        <w:rPr>
          <w:rFonts w:ascii="Times New Roman" w:hAnsi="Times New Roman" w:cs="Times New Roman"/>
          <w:sz w:val="24"/>
          <w:szCs w:val="24"/>
          <w:lang w:val="sr-Latn-CS"/>
        </w:rPr>
        <w:t xml:space="preserve"> приступ. Подршка примени </w:t>
      </w:r>
      <w:r w:rsidRPr="0024125E">
        <w:rPr>
          <w:rFonts w:ascii="Times New Roman" w:hAnsi="Times New Roman" w:cs="Times New Roman"/>
          <w:sz w:val="24"/>
          <w:szCs w:val="24"/>
        </w:rPr>
        <w:t>LEADER</w:t>
      </w:r>
      <w:r w:rsidRPr="0024125E">
        <w:rPr>
          <w:rFonts w:ascii="Times New Roman" w:hAnsi="Times New Roman" w:cs="Times New Roman"/>
          <w:sz w:val="24"/>
          <w:szCs w:val="24"/>
          <w:lang w:val="sr-Latn-CS"/>
        </w:rPr>
        <w:t xml:space="preserve"> приступа ће у наредном периоду бити усмерена на </w:t>
      </w:r>
      <w:r w:rsidR="009546EC" w:rsidRPr="0024125E">
        <w:rPr>
          <w:rFonts w:ascii="Times New Roman" w:hAnsi="Times New Roman" w:cs="Times New Roman"/>
          <w:sz w:val="24"/>
          <w:szCs w:val="24"/>
          <w:lang w:val="sr-Latn-CS"/>
        </w:rPr>
        <w:t xml:space="preserve">оснивање нових Парнерстава за територијални рурални развој и </w:t>
      </w:r>
      <w:r w:rsidRPr="0024125E">
        <w:rPr>
          <w:rFonts w:ascii="Times New Roman" w:hAnsi="Times New Roman" w:cs="Times New Roman"/>
          <w:sz w:val="24"/>
          <w:szCs w:val="24"/>
          <w:lang w:val="sr-Latn-CS"/>
        </w:rPr>
        <w:t xml:space="preserve">спровођење локалних стратегија руралног развоја и пројеката предвиђених </w:t>
      </w:r>
      <w:r w:rsidR="008E3A34" w:rsidRPr="0024125E">
        <w:rPr>
          <w:rFonts w:ascii="Times New Roman" w:hAnsi="Times New Roman" w:cs="Times New Roman"/>
          <w:sz w:val="24"/>
          <w:szCs w:val="24"/>
          <w:lang w:val="sr-Cyrl-RS"/>
        </w:rPr>
        <w:t xml:space="preserve">тим </w:t>
      </w:r>
      <w:r w:rsidRPr="0024125E">
        <w:rPr>
          <w:rFonts w:ascii="Times New Roman" w:hAnsi="Times New Roman" w:cs="Times New Roman"/>
          <w:sz w:val="24"/>
          <w:szCs w:val="24"/>
          <w:lang w:val="sr-Latn-CS"/>
        </w:rPr>
        <w:t xml:space="preserve">стратегијама. </w:t>
      </w:r>
    </w:p>
    <w:p w14:paraId="59DE052A" w14:textId="77777777" w:rsidR="00F14EFC" w:rsidRDefault="00F14EFC" w:rsidP="00F14EFC">
      <w:pPr>
        <w:keepNext/>
        <w:spacing w:after="0"/>
        <w:rPr>
          <w:sz w:val="24"/>
          <w:szCs w:val="24"/>
          <w:lang w:val="sr-Cyrl-RS"/>
        </w:rPr>
      </w:pPr>
      <w:bookmarkStart w:id="46" w:name="_Hlk85312024"/>
    </w:p>
    <w:p w14:paraId="4D584307" w14:textId="77771AD4" w:rsidR="0083797C" w:rsidRDefault="00F14EFC" w:rsidP="00F14EFC">
      <w:pPr>
        <w:keepNext/>
        <w:spacing w:after="0"/>
        <w:jc w:val="center"/>
        <w:rPr>
          <w:i/>
          <w:sz w:val="24"/>
          <w:szCs w:val="24"/>
          <w:lang w:val="sr-Cyrl-RS"/>
        </w:rPr>
      </w:pPr>
      <w:r w:rsidRPr="00F14EFC">
        <w:rPr>
          <w:b/>
          <w:sz w:val="24"/>
          <w:szCs w:val="24"/>
          <w:lang w:val="sr-Cyrl-RS"/>
        </w:rPr>
        <w:t>Циљ 4.</w:t>
      </w:r>
      <w:r>
        <w:rPr>
          <w:sz w:val="24"/>
          <w:szCs w:val="24"/>
          <w:lang w:val="sr-Cyrl-RS"/>
        </w:rPr>
        <w:t xml:space="preserve"> </w:t>
      </w:r>
      <w:r w:rsidR="00EC4708" w:rsidRPr="00F14EFC">
        <w:rPr>
          <w:i/>
          <w:sz w:val="24"/>
          <w:szCs w:val="24"/>
          <w:lang w:val="sr-Latn-CS"/>
        </w:rPr>
        <w:t>Креирање и тран</w:t>
      </w:r>
      <w:r w:rsidR="00A2504E" w:rsidRPr="00F14EFC">
        <w:rPr>
          <w:i/>
          <w:sz w:val="24"/>
          <w:szCs w:val="24"/>
          <w:lang w:val="sr-Cyrl-RS"/>
        </w:rPr>
        <w:t>с</w:t>
      </w:r>
      <w:r w:rsidR="00EC4708" w:rsidRPr="00F14EFC">
        <w:rPr>
          <w:i/>
          <w:sz w:val="24"/>
          <w:szCs w:val="24"/>
          <w:lang w:val="sr-Latn-CS"/>
        </w:rPr>
        <w:t>фер знања и иновација</w:t>
      </w:r>
    </w:p>
    <w:p w14:paraId="24174D4F" w14:textId="77777777" w:rsidR="00F14EFC" w:rsidRPr="00F14EFC" w:rsidRDefault="00F14EFC" w:rsidP="00F14EFC">
      <w:pPr>
        <w:keepNext/>
        <w:spacing w:after="0"/>
        <w:jc w:val="center"/>
        <w:rPr>
          <w:sz w:val="24"/>
          <w:szCs w:val="24"/>
          <w:lang w:val="sr-Cyrl-RS"/>
        </w:rPr>
      </w:pPr>
    </w:p>
    <w:bookmarkEnd w:id="46"/>
    <w:p w14:paraId="775827EE" w14:textId="1AAC3ED5" w:rsidR="0083797C" w:rsidRDefault="0083797C" w:rsidP="00F14EFC">
      <w:pPr>
        <w:keepNext/>
        <w:spacing w:after="0"/>
        <w:ind w:firstLine="1418"/>
        <w:rPr>
          <w:sz w:val="24"/>
          <w:szCs w:val="24"/>
          <w:lang w:val="sr-Cyrl-RS"/>
        </w:rPr>
      </w:pPr>
      <w:r w:rsidRPr="0024125E">
        <w:rPr>
          <w:sz w:val="24"/>
          <w:szCs w:val="24"/>
          <w:lang w:val="sr-Latn-CS"/>
        </w:rPr>
        <w:t>Креирање и тран</w:t>
      </w:r>
      <w:r w:rsidR="000F5895" w:rsidRPr="0024125E">
        <w:rPr>
          <w:sz w:val="24"/>
          <w:szCs w:val="24"/>
          <w:lang w:val="sr-Cyrl-RS"/>
        </w:rPr>
        <w:t>с</w:t>
      </w:r>
      <w:r w:rsidRPr="0024125E">
        <w:rPr>
          <w:sz w:val="24"/>
          <w:szCs w:val="24"/>
          <w:lang w:val="sr-Latn-CS"/>
        </w:rPr>
        <w:t>фер знања и ин</w:t>
      </w:r>
      <w:r w:rsidR="00E837FB" w:rsidRPr="0024125E">
        <w:rPr>
          <w:sz w:val="24"/>
          <w:szCs w:val="24"/>
          <w:lang w:val="sr-Latn-CS"/>
        </w:rPr>
        <w:t>о</w:t>
      </w:r>
      <w:r w:rsidR="00A2504E" w:rsidRPr="0024125E">
        <w:rPr>
          <w:sz w:val="24"/>
          <w:szCs w:val="24"/>
          <w:lang w:val="sr-Latn-CS"/>
        </w:rPr>
        <w:t>вација до непосредних корисника</w:t>
      </w:r>
      <w:r w:rsidRPr="0024125E">
        <w:rPr>
          <w:sz w:val="24"/>
          <w:szCs w:val="24"/>
          <w:lang w:val="sr-Latn-CS"/>
        </w:rPr>
        <w:t xml:space="preserve"> неопходан су предуслов за смањење технолошког заостајања пољопривреде и борбу са три велика развојна изазова</w:t>
      </w:r>
      <w:r w:rsidR="00B0662D" w:rsidRPr="0024125E">
        <w:rPr>
          <w:sz w:val="24"/>
          <w:szCs w:val="24"/>
          <w:lang w:val="sr-Latn-CS"/>
        </w:rPr>
        <w:t xml:space="preserve"> — </w:t>
      </w:r>
      <w:r w:rsidRPr="0024125E">
        <w:rPr>
          <w:sz w:val="24"/>
          <w:szCs w:val="24"/>
          <w:lang w:val="sr-Latn-CS"/>
        </w:rPr>
        <w:t xml:space="preserve">раст конкурентности, одрживо управљање природним ресурсима и прилагођавање климатским променама. Инвестиције у нове технологије и знања (опрему и људство) са једне стране, као и растуће потребе да се на изазове климатских промена и глобалног тржишта ефикасније одговори, са друге стране, захтевају реакцију на плану обезбеђења ефикасног системског оквира за креирање, промовисање и примену модерних производних пракси, као и иновација у пратећим системима од значаја за пољопривреду. Модернизација и технолошки развој сектора (осим капиталних инвестиција у ресурсе и физички капитал), биће </w:t>
      </w:r>
      <w:r w:rsidR="00E837FB" w:rsidRPr="0024125E">
        <w:rPr>
          <w:sz w:val="24"/>
          <w:szCs w:val="24"/>
          <w:lang w:val="sr-Latn-CS"/>
        </w:rPr>
        <w:t>подржани</w:t>
      </w:r>
      <w:r w:rsidRPr="0024125E">
        <w:rPr>
          <w:sz w:val="24"/>
          <w:szCs w:val="24"/>
          <w:lang w:val="sr-Latn-CS"/>
        </w:rPr>
        <w:t xml:space="preserve"> мерама које подстичу креирање нових иновативних пракси и техонлогија и њихов трансфер до свих учесника у производном ланцу. </w:t>
      </w:r>
    </w:p>
    <w:p w14:paraId="1BCAE42A" w14:textId="77777777" w:rsidR="00F14EFC" w:rsidRPr="00F14EFC" w:rsidRDefault="00F14EFC" w:rsidP="00F14EFC">
      <w:pPr>
        <w:keepNext/>
        <w:spacing w:after="0"/>
        <w:ind w:firstLine="1418"/>
        <w:rPr>
          <w:sz w:val="24"/>
          <w:szCs w:val="24"/>
          <w:lang w:val="sr-Cyrl-RS"/>
        </w:rPr>
      </w:pPr>
    </w:p>
    <w:p w14:paraId="0C00BB4B" w14:textId="670048C3" w:rsidR="000F1093" w:rsidRPr="0029215D" w:rsidRDefault="0083797C" w:rsidP="0083797C">
      <w:pPr>
        <w:pStyle w:val="Caption"/>
        <w:rPr>
          <w:noProof/>
          <w:lang w:val="sr-Latn-CS"/>
        </w:rPr>
      </w:pPr>
      <w:bookmarkStart w:id="47" w:name="_Toc95510707"/>
      <w:r w:rsidRPr="00983915">
        <w:rPr>
          <w:lang w:val="sr-Latn-CS"/>
        </w:rPr>
        <w:t xml:space="preserve">ТАБЕЛА </w:t>
      </w:r>
      <w:r w:rsidR="009546EC">
        <w:fldChar w:fldCharType="begin"/>
      </w:r>
      <w:r w:rsidRPr="00983915">
        <w:rPr>
          <w:lang w:val="sr-Latn-CS"/>
        </w:rPr>
        <w:instrText xml:space="preserve"> </w:instrText>
      </w:r>
      <w:r>
        <w:instrText>SEQ</w:instrText>
      </w:r>
      <w:r w:rsidRPr="00983915">
        <w:rPr>
          <w:lang w:val="sr-Latn-CS"/>
        </w:rPr>
        <w:instrText xml:space="preserve"> ТАБЕЛА \* </w:instrText>
      </w:r>
      <w:r>
        <w:instrText>ARABIC</w:instrText>
      </w:r>
      <w:r w:rsidRPr="00983915">
        <w:rPr>
          <w:lang w:val="sr-Latn-CS"/>
        </w:rPr>
        <w:instrText xml:space="preserve"> </w:instrText>
      </w:r>
      <w:r w:rsidR="009546EC">
        <w:fldChar w:fldCharType="separate"/>
      </w:r>
      <w:r w:rsidR="00C17736">
        <w:rPr>
          <w:noProof/>
        </w:rPr>
        <w:t>15</w:t>
      </w:r>
      <w:r w:rsidR="009546EC">
        <w:fldChar w:fldCharType="end"/>
      </w:r>
      <w:r w:rsidRPr="00CD4E66">
        <w:rPr>
          <w:lang w:val="ru-RU"/>
        </w:rPr>
        <w:t xml:space="preserve">. </w:t>
      </w:r>
      <w:bookmarkEnd w:id="45"/>
      <w:r w:rsidR="005E3418">
        <w:rPr>
          <w:noProof/>
          <w:lang w:val="sr-Latn-CS"/>
        </w:rPr>
        <w:t xml:space="preserve">Мере подршке за реализацију </w:t>
      </w:r>
      <w:r w:rsidR="005E3418">
        <w:rPr>
          <w:noProof/>
          <w:lang w:val="sr-Cyrl-RS"/>
        </w:rPr>
        <w:t xml:space="preserve">посебних </w:t>
      </w:r>
      <w:r w:rsidR="00CD4E66" w:rsidRPr="00CD4E66">
        <w:rPr>
          <w:noProof/>
          <w:lang w:val="sr-Latn-CS"/>
        </w:rPr>
        <w:t xml:space="preserve">циљева </w:t>
      </w:r>
      <w:r w:rsidR="00C34713">
        <w:rPr>
          <w:noProof/>
          <w:lang w:val="sr-Latn-CS"/>
        </w:rPr>
        <w:t>НПРР</w:t>
      </w:r>
      <w:r w:rsidR="00CD4E66" w:rsidRPr="00CD4E66">
        <w:rPr>
          <w:noProof/>
          <w:lang w:val="sr-Latn-CS"/>
        </w:rPr>
        <w:t xml:space="preserve"> 202</w:t>
      </w:r>
      <w:r w:rsidR="009546EC" w:rsidRPr="00E5217F">
        <w:rPr>
          <w:noProof/>
          <w:lang w:val="sr-Latn-CS"/>
        </w:rPr>
        <w:t>2</w:t>
      </w:r>
      <w:r w:rsidR="00E9276B">
        <w:rPr>
          <w:noProof/>
          <w:lang w:val="ru-RU"/>
        </w:rPr>
        <w:t>–</w:t>
      </w:r>
      <w:r w:rsidR="00CD4E66" w:rsidRPr="00CD4E66">
        <w:rPr>
          <w:noProof/>
          <w:lang w:val="sr-Latn-CS"/>
        </w:rPr>
        <w:t>2024, према изворима финансирања</w:t>
      </w:r>
      <w:bookmarkEnd w:id="47"/>
    </w:p>
    <w:tbl>
      <w:tblPr>
        <w:tblStyle w:val="TableGrid"/>
        <w:tblW w:w="5000" w:type="pct"/>
        <w:tblBorders>
          <w:left w:val="none" w:sz="0" w:space="0" w:color="auto"/>
          <w:right w:val="none" w:sz="0" w:space="0" w:color="auto"/>
          <w:insideH w:val="single" w:sz="6" w:space="0" w:color="auto"/>
          <w:insideV w:val="none" w:sz="0" w:space="0" w:color="auto"/>
        </w:tblBorders>
        <w:tblLook w:val="0620" w:firstRow="1" w:lastRow="0" w:firstColumn="0" w:lastColumn="0" w:noHBand="1" w:noVBand="1"/>
      </w:tblPr>
      <w:tblGrid>
        <w:gridCol w:w="2661"/>
        <w:gridCol w:w="4537"/>
        <w:gridCol w:w="1221"/>
        <w:gridCol w:w="1152"/>
      </w:tblGrid>
      <w:tr w:rsidR="00E9276B" w:rsidRPr="006C42A9" w14:paraId="78F87C46" w14:textId="77777777" w:rsidTr="00E5217F">
        <w:trPr>
          <w:cantSplit/>
          <w:trHeight w:val="20"/>
          <w:tblHeader/>
        </w:trPr>
        <w:tc>
          <w:tcPr>
            <w:tcW w:w="1390" w:type="pct"/>
            <w:shd w:val="clear" w:color="auto" w:fill="F2F2F2" w:themeFill="background1" w:themeFillShade="F2"/>
            <w:vAlign w:val="center"/>
            <w:hideMark/>
          </w:tcPr>
          <w:p w14:paraId="6732F3B7" w14:textId="77777777" w:rsidR="008956AE" w:rsidRDefault="000160E6" w:rsidP="008956AE">
            <w:pPr>
              <w:pStyle w:val="Default"/>
              <w:jc w:val="center"/>
              <w:rPr>
                <w:rFonts w:asciiTheme="majorBidi" w:hAnsiTheme="majorBidi" w:cstheme="majorBidi"/>
                <w:b/>
                <w:noProof/>
                <w:color w:val="auto"/>
                <w:sz w:val="20"/>
                <w:szCs w:val="20"/>
                <w:lang w:val="sr-Latn-CS"/>
              </w:rPr>
            </w:pPr>
            <w:r>
              <w:rPr>
                <w:rFonts w:asciiTheme="majorBidi" w:hAnsiTheme="majorBidi" w:cstheme="majorBidi"/>
                <w:b/>
                <w:noProof/>
                <w:color w:val="auto"/>
                <w:sz w:val="20"/>
                <w:szCs w:val="20"/>
                <w:lang w:val="sr-Cyrl-RS"/>
              </w:rPr>
              <w:t>Посебни</w:t>
            </w:r>
            <w:r w:rsidRPr="006C42A9">
              <w:rPr>
                <w:rFonts w:asciiTheme="majorBidi" w:hAnsiTheme="majorBidi" w:cstheme="majorBidi"/>
                <w:b/>
                <w:noProof/>
                <w:color w:val="auto"/>
                <w:sz w:val="20"/>
                <w:szCs w:val="20"/>
                <w:lang w:val="sr-Latn-CS"/>
              </w:rPr>
              <w:t xml:space="preserve"> </w:t>
            </w:r>
            <w:r w:rsidR="0083797C" w:rsidRPr="006C42A9">
              <w:rPr>
                <w:rFonts w:asciiTheme="majorBidi" w:hAnsiTheme="majorBidi" w:cstheme="majorBidi"/>
                <w:b/>
                <w:noProof/>
                <w:color w:val="auto"/>
                <w:sz w:val="20"/>
                <w:szCs w:val="20"/>
                <w:lang w:val="sr-Latn-CS"/>
              </w:rPr>
              <w:t xml:space="preserve">циљеви </w:t>
            </w:r>
            <w:r w:rsidR="008956AE">
              <w:rPr>
                <w:rFonts w:asciiTheme="majorBidi" w:hAnsiTheme="majorBidi" w:cstheme="majorBidi"/>
                <w:b/>
                <w:noProof/>
                <w:color w:val="auto"/>
                <w:sz w:val="20"/>
                <w:szCs w:val="20"/>
                <w:lang w:val="sr-Cyrl-RS"/>
              </w:rPr>
              <w:t>НПРР</w:t>
            </w:r>
            <w:r w:rsidR="008956AE" w:rsidRPr="006C42A9">
              <w:rPr>
                <w:rFonts w:asciiTheme="majorBidi" w:hAnsiTheme="majorBidi" w:cstheme="majorBidi"/>
                <w:b/>
                <w:noProof/>
                <w:color w:val="auto"/>
                <w:sz w:val="20"/>
                <w:szCs w:val="20"/>
                <w:lang w:val="sr-Latn-CS"/>
              </w:rPr>
              <w:t xml:space="preserve"> </w:t>
            </w:r>
          </w:p>
          <w:p w14:paraId="131DDA08" w14:textId="28BCB27C" w:rsidR="008956AE" w:rsidRPr="006C42A9" w:rsidRDefault="008956AE" w:rsidP="008956AE">
            <w:pPr>
              <w:pStyle w:val="Default"/>
              <w:jc w:val="center"/>
              <w:rPr>
                <w:rFonts w:asciiTheme="majorBidi" w:hAnsiTheme="majorBidi" w:cstheme="majorBidi"/>
                <w:b/>
                <w:noProof/>
                <w:color w:val="auto"/>
                <w:sz w:val="20"/>
                <w:szCs w:val="20"/>
                <w:lang w:val="sr-Latn-CS"/>
              </w:rPr>
            </w:pPr>
            <w:r w:rsidRPr="006C42A9">
              <w:rPr>
                <w:rFonts w:asciiTheme="majorBidi" w:hAnsiTheme="majorBidi" w:cstheme="majorBidi"/>
                <w:b/>
                <w:noProof/>
                <w:color w:val="auto"/>
                <w:sz w:val="20"/>
                <w:szCs w:val="20"/>
                <w:lang w:val="sr-Latn-CS"/>
              </w:rPr>
              <w:t>202</w:t>
            </w:r>
            <w:r w:rsidRPr="00E5217F">
              <w:rPr>
                <w:rFonts w:asciiTheme="majorBidi" w:hAnsiTheme="majorBidi" w:cstheme="majorBidi"/>
                <w:b/>
                <w:noProof/>
                <w:color w:val="auto"/>
                <w:sz w:val="20"/>
                <w:szCs w:val="20"/>
                <w:lang w:val="sr-Latn-CS"/>
              </w:rPr>
              <w:t>2</w:t>
            </w:r>
            <w:r w:rsidRPr="006C42A9">
              <w:rPr>
                <w:rFonts w:asciiTheme="majorBidi" w:hAnsiTheme="majorBidi" w:cstheme="majorBidi"/>
                <w:b/>
                <w:noProof/>
                <w:color w:val="auto"/>
                <w:sz w:val="20"/>
                <w:szCs w:val="20"/>
                <w:lang w:val="ru-RU"/>
              </w:rPr>
              <w:t>–</w:t>
            </w:r>
            <w:r w:rsidRPr="006C42A9">
              <w:rPr>
                <w:rFonts w:asciiTheme="majorBidi" w:hAnsiTheme="majorBidi" w:cstheme="majorBidi"/>
                <w:b/>
                <w:noProof/>
                <w:color w:val="auto"/>
                <w:sz w:val="20"/>
                <w:szCs w:val="20"/>
                <w:lang w:val="sr-Latn-CS"/>
              </w:rPr>
              <w:t>2024</w:t>
            </w:r>
          </w:p>
          <w:p w14:paraId="7B4217B4" w14:textId="7D8CA592" w:rsidR="006C42A9" w:rsidRPr="006C42A9" w:rsidRDefault="006C42A9" w:rsidP="00E5217F">
            <w:pPr>
              <w:pStyle w:val="Default"/>
              <w:jc w:val="center"/>
              <w:rPr>
                <w:rFonts w:asciiTheme="majorBidi" w:hAnsiTheme="majorBidi" w:cstheme="majorBidi"/>
                <w:b/>
                <w:noProof/>
                <w:color w:val="auto"/>
                <w:sz w:val="20"/>
                <w:szCs w:val="20"/>
                <w:lang w:val="sr-Latn-CS"/>
              </w:rPr>
            </w:pPr>
          </w:p>
        </w:tc>
        <w:tc>
          <w:tcPr>
            <w:tcW w:w="2370" w:type="pct"/>
            <w:shd w:val="clear" w:color="auto" w:fill="F2F2F2" w:themeFill="background1" w:themeFillShade="F2"/>
            <w:vAlign w:val="center"/>
          </w:tcPr>
          <w:p w14:paraId="546B8B4A" w14:textId="77777777" w:rsidR="008956AE" w:rsidRDefault="003156A2" w:rsidP="008956AE">
            <w:pPr>
              <w:pStyle w:val="Default"/>
              <w:jc w:val="center"/>
              <w:rPr>
                <w:rFonts w:asciiTheme="majorBidi" w:hAnsiTheme="majorBidi" w:cstheme="majorBidi"/>
                <w:b/>
                <w:noProof/>
                <w:color w:val="auto"/>
                <w:sz w:val="20"/>
                <w:szCs w:val="20"/>
                <w:lang w:val="sr-Latn-CS"/>
              </w:rPr>
            </w:pPr>
            <w:r>
              <w:rPr>
                <w:rFonts w:cstheme="majorBidi"/>
                <w:b/>
                <w:bCs/>
                <w:noProof/>
                <w:sz w:val="20"/>
                <w:szCs w:val="20"/>
              </w:rPr>
              <w:t xml:space="preserve">Мере подршке </w:t>
            </w:r>
            <w:r w:rsidR="008956AE">
              <w:rPr>
                <w:rFonts w:asciiTheme="majorBidi" w:hAnsiTheme="majorBidi" w:cstheme="majorBidi"/>
                <w:b/>
                <w:noProof/>
                <w:color w:val="auto"/>
                <w:sz w:val="20"/>
                <w:szCs w:val="20"/>
                <w:lang w:val="sr-Cyrl-RS"/>
              </w:rPr>
              <w:t>НПРР</w:t>
            </w:r>
            <w:r w:rsidR="008956AE" w:rsidRPr="006C42A9">
              <w:rPr>
                <w:rFonts w:asciiTheme="majorBidi" w:hAnsiTheme="majorBidi" w:cstheme="majorBidi"/>
                <w:b/>
                <w:noProof/>
                <w:color w:val="auto"/>
                <w:sz w:val="20"/>
                <w:szCs w:val="20"/>
                <w:lang w:val="sr-Latn-CS"/>
              </w:rPr>
              <w:t xml:space="preserve"> </w:t>
            </w:r>
          </w:p>
          <w:p w14:paraId="31945A70" w14:textId="3CCB8826" w:rsidR="00194788" w:rsidRPr="006C42A9" w:rsidRDefault="008956AE" w:rsidP="008956AE">
            <w:pPr>
              <w:suppressAutoHyphens/>
              <w:jc w:val="center"/>
              <w:rPr>
                <w:rFonts w:cstheme="majorBidi"/>
                <w:b/>
                <w:bCs/>
                <w:noProof/>
                <w:sz w:val="20"/>
                <w:szCs w:val="20"/>
                <w:lang w:val="sr-Latn-CS"/>
              </w:rPr>
            </w:pPr>
            <w:r w:rsidRPr="006C42A9">
              <w:rPr>
                <w:rFonts w:cstheme="majorBidi"/>
                <w:b/>
                <w:noProof/>
                <w:sz w:val="20"/>
                <w:szCs w:val="20"/>
                <w:lang w:val="sr-Latn-CS"/>
              </w:rPr>
              <w:t>202</w:t>
            </w:r>
            <w:r w:rsidRPr="00E5217F">
              <w:rPr>
                <w:rFonts w:cstheme="majorBidi"/>
                <w:b/>
                <w:noProof/>
                <w:sz w:val="20"/>
                <w:szCs w:val="20"/>
                <w:lang w:val="sr-Latn-CS"/>
              </w:rPr>
              <w:t>2</w:t>
            </w:r>
            <w:r w:rsidRPr="006C42A9">
              <w:rPr>
                <w:rFonts w:cstheme="majorBidi"/>
                <w:b/>
                <w:noProof/>
                <w:sz w:val="20"/>
                <w:szCs w:val="20"/>
                <w:lang w:val="ru-RU"/>
              </w:rPr>
              <w:t>–</w:t>
            </w:r>
            <w:r w:rsidRPr="006C42A9">
              <w:rPr>
                <w:rFonts w:cstheme="majorBidi"/>
                <w:b/>
                <w:noProof/>
                <w:sz w:val="20"/>
                <w:szCs w:val="20"/>
                <w:lang w:val="sr-Latn-CS"/>
              </w:rPr>
              <w:t>2024</w:t>
            </w:r>
          </w:p>
        </w:tc>
        <w:tc>
          <w:tcPr>
            <w:tcW w:w="638" w:type="pct"/>
            <w:shd w:val="clear" w:color="auto" w:fill="F2F2F2" w:themeFill="background1" w:themeFillShade="F2"/>
            <w:vAlign w:val="center"/>
          </w:tcPr>
          <w:p w14:paraId="235E52E1" w14:textId="77777777" w:rsidR="00194788" w:rsidRPr="006C42A9" w:rsidRDefault="0083797C" w:rsidP="006D12E0">
            <w:pPr>
              <w:suppressAutoHyphens/>
              <w:jc w:val="center"/>
              <w:rPr>
                <w:rFonts w:cstheme="majorBidi"/>
                <w:b/>
                <w:bCs/>
                <w:noProof/>
                <w:sz w:val="20"/>
                <w:szCs w:val="20"/>
                <w:lang w:val="sr-Latn-CS"/>
              </w:rPr>
            </w:pPr>
            <w:r w:rsidRPr="006C42A9">
              <w:rPr>
                <w:rFonts w:cstheme="majorBidi"/>
                <w:b/>
                <w:bCs/>
                <w:noProof/>
                <w:sz w:val="20"/>
                <w:szCs w:val="20"/>
                <w:lang w:val="sr-Latn-CS"/>
              </w:rPr>
              <w:t>Програми подршке АПВ и ЈЛС</w:t>
            </w:r>
          </w:p>
        </w:tc>
        <w:tc>
          <w:tcPr>
            <w:tcW w:w="603" w:type="pct"/>
            <w:shd w:val="clear" w:color="auto" w:fill="F2F2F2" w:themeFill="background1" w:themeFillShade="F2"/>
            <w:vAlign w:val="center"/>
          </w:tcPr>
          <w:p w14:paraId="749E538F" w14:textId="77777777" w:rsidR="00194788" w:rsidRPr="006C42A9" w:rsidRDefault="006659EC" w:rsidP="006C42A9">
            <w:pPr>
              <w:suppressAutoHyphens/>
              <w:jc w:val="center"/>
              <w:rPr>
                <w:rFonts w:cstheme="majorBidi"/>
                <w:b/>
                <w:bCs/>
                <w:noProof/>
                <w:sz w:val="20"/>
                <w:szCs w:val="20"/>
                <w:lang w:val="sr-Latn-CS"/>
              </w:rPr>
            </w:pPr>
            <w:r w:rsidRPr="006C42A9">
              <w:rPr>
                <w:rFonts w:cstheme="majorBidi"/>
                <w:b/>
                <w:bCs/>
                <w:noProof/>
                <w:sz w:val="20"/>
                <w:szCs w:val="20"/>
                <w:lang w:val="sr-Latn-CS"/>
              </w:rPr>
              <w:t>ИПАРД</w:t>
            </w:r>
            <w:r w:rsidR="00CF4C7F" w:rsidRPr="006C42A9">
              <w:rPr>
                <w:rFonts w:cstheme="majorBidi"/>
                <w:b/>
                <w:bCs/>
                <w:noProof/>
                <w:sz w:val="20"/>
                <w:szCs w:val="20"/>
                <w:lang w:val="sr-Latn-CS"/>
              </w:rPr>
              <w:t>*</w:t>
            </w:r>
          </w:p>
        </w:tc>
      </w:tr>
      <w:tr w:rsidR="0083797C" w:rsidRPr="006C42A9" w14:paraId="2A6F75C2" w14:textId="77777777" w:rsidTr="00E5217F">
        <w:trPr>
          <w:cantSplit/>
          <w:trHeight w:val="20"/>
        </w:trPr>
        <w:tc>
          <w:tcPr>
            <w:tcW w:w="1390" w:type="pct"/>
            <w:hideMark/>
          </w:tcPr>
          <w:p w14:paraId="6FC475D9" w14:textId="6BB04E55" w:rsidR="0083797C" w:rsidRPr="00BE0B7C" w:rsidRDefault="00764787" w:rsidP="00705B05">
            <w:pPr>
              <w:pStyle w:val="ListParagraph"/>
              <w:numPr>
                <w:ilvl w:val="0"/>
                <w:numId w:val="10"/>
              </w:numPr>
              <w:rPr>
                <w:rFonts w:cstheme="majorBidi"/>
                <w:noProof/>
                <w:sz w:val="20"/>
                <w:szCs w:val="20"/>
                <w:lang w:val="sr-Latn-CS"/>
              </w:rPr>
            </w:pPr>
            <w:r w:rsidRPr="00746A0B">
              <w:rPr>
                <w:sz w:val="20"/>
                <w:szCs w:val="20"/>
                <w:lang w:val="ru-RU"/>
              </w:rPr>
              <w:lastRenderedPageBreak/>
              <w:t>Унапређење конкурентности пољопривредно</w:t>
            </w:r>
            <w:r w:rsidR="001E52CC">
              <w:rPr>
                <w:sz w:val="20"/>
                <w:szCs w:val="20"/>
                <w:lang w:val="sr-Cyrl-RS"/>
              </w:rPr>
              <w:t xml:space="preserve"> </w:t>
            </w:r>
            <w:r w:rsidRPr="00746A0B">
              <w:rPr>
                <w:sz w:val="20"/>
                <w:szCs w:val="20"/>
                <w:lang w:val="ru-RU"/>
              </w:rPr>
              <w:t>-прехрамбеног сектора, кроз достизање нивоа ЕУ стандарда квалитета</w:t>
            </w:r>
            <w:r w:rsidR="00BE0B7C">
              <w:rPr>
                <w:sz w:val="20"/>
                <w:szCs w:val="20"/>
                <w:lang w:val="sr-Cyrl-RS"/>
              </w:rPr>
              <w:t>,</w:t>
            </w:r>
            <w:r w:rsidRPr="00746A0B">
              <w:rPr>
                <w:sz w:val="20"/>
                <w:szCs w:val="20"/>
                <w:lang w:val="ru-RU"/>
              </w:rPr>
              <w:t xml:space="preserve"> унапређење тржишног </w:t>
            </w:r>
            <w:r w:rsidRPr="00960B9B">
              <w:rPr>
                <w:sz w:val="20"/>
                <w:szCs w:val="20"/>
                <w:lang w:val="ru-RU"/>
              </w:rPr>
              <w:t>ланца</w:t>
            </w:r>
            <w:r w:rsidR="00BE0B7C" w:rsidRPr="00960B9B">
              <w:rPr>
                <w:sz w:val="20"/>
                <w:szCs w:val="20"/>
                <w:lang w:val="sr-Cyrl-RS"/>
              </w:rPr>
              <w:t xml:space="preserve"> и</w:t>
            </w:r>
            <w:r w:rsidR="00BE0B7C" w:rsidRPr="00960B9B">
              <w:rPr>
                <w:sz w:val="20"/>
                <w:szCs w:val="20"/>
                <w:lang w:val="ru-RU"/>
              </w:rPr>
              <w:t xml:space="preserve"> смањење ризика</w:t>
            </w:r>
          </w:p>
        </w:tc>
        <w:tc>
          <w:tcPr>
            <w:tcW w:w="2370" w:type="pct"/>
            <w:vAlign w:val="center"/>
          </w:tcPr>
          <w:p w14:paraId="5EE9FFBD" w14:textId="278A36ED" w:rsidR="0083797C" w:rsidRPr="006C42A9" w:rsidRDefault="0083797C"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1.1</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Инвестиције у физичку имовину пољопривредног газдинства</w:t>
            </w:r>
          </w:p>
          <w:p w14:paraId="74196594" w14:textId="38971538" w:rsidR="001E52CC" w:rsidRPr="00E70DE5" w:rsidRDefault="001E52CC" w:rsidP="001E52CC">
            <w:pPr>
              <w:suppressAutoHyphens/>
              <w:jc w:val="left"/>
              <w:rPr>
                <w:rFonts w:cstheme="majorBidi"/>
                <w:noProof/>
                <w:color w:val="FF0000"/>
                <w:sz w:val="20"/>
                <w:szCs w:val="20"/>
                <w:shd w:val="clear" w:color="auto" w:fill="FFFFFF"/>
                <w:lang w:val="sr-Cyrl-RS"/>
              </w:rPr>
            </w:pPr>
            <w:r w:rsidRPr="006C42A9">
              <w:rPr>
                <w:rFonts w:cstheme="majorBidi"/>
                <w:noProof/>
                <w:color w:val="000000"/>
                <w:sz w:val="20"/>
                <w:szCs w:val="20"/>
                <w:shd w:val="clear" w:color="auto" w:fill="FFFFFF"/>
                <w:lang w:val="sr-Latn-CS"/>
              </w:rPr>
              <w:t>М 1.2</w:t>
            </w:r>
            <w:r w:rsidR="004A35CC">
              <w:rPr>
                <w:rFonts w:cstheme="majorBidi"/>
                <w:noProof/>
                <w:color w:val="000000"/>
                <w:sz w:val="20"/>
                <w:szCs w:val="20"/>
                <w:shd w:val="clear" w:color="auto" w:fill="FFFFFF"/>
                <w:lang w:val="sr-Cyrl-RS"/>
              </w:rPr>
              <w:t>.</w:t>
            </w:r>
            <w:r>
              <w:rPr>
                <w:rFonts w:cstheme="majorBidi"/>
                <w:noProof/>
                <w:color w:val="000000"/>
                <w:sz w:val="20"/>
                <w:szCs w:val="20"/>
                <w:shd w:val="clear" w:color="auto" w:fill="FFFFFF"/>
                <w:lang w:val="sr-Latn-CS"/>
              </w:rPr>
              <w:t xml:space="preserve"> </w:t>
            </w:r>
            <w:r w:rsidRPr="006C42A9">
              <w:rPr>
                <w:rFonts w:cstheme="majorBidi"/>
                <w:noProof/>
                <w:color w:val="000000"/>
                <w:sz w:val="20"/>
                <w:szCs w:val="20"/>
                <w:shd w:val="clear" w:color="auto" w:fill="FFFFFF"/>
                <w:lang w:val="sr-Latn-CS"/>
              </w:rPr>
              <w:t xml:space="preserve">Успостављање и јачање удружења </w:t>
            </w:r>
            <w:r w:rsidR="00E70DE5" w:rsidRPr="005E3418">
              <w:rPr>
                <w:rFonts w:cstheme="majorBidi"/>
                <w:noProof/>
                <w:sz w:val="20"/>
                <w:szCs w:val="20"/>
                <w:shd w:val="clear" w:color="auto" w:fill="FFFFFF"/>
                <w:lang w:val="sr-Cyrl-RS"/>
              </w:rPr>
              <w:t>у</w:t>
            </w:r>
            <w:r w:rsidR="00E70DE5" w:rsidRPr="00E70DE5">
              <w:rPr>
                <w:rFonts w:cstheme="majorBidi"/>
                <w:noProof/>
                <w:color w:val="FF0000"/>
                <w:sz w:val="20"/>
                <w:szCs w:val="20"/>
                <w:shd w:val="clear" w:color="auto" w:fill="FFFFFF"/>
                <w:lang w:val="sr-Cyrl-RS"/>
              </w:rPr>
              <w:t xml:space="preserve"> </w:t>
            </w:r>
            <w:r w:rsidR="00E70DE5" w:rsidRPr="005E3418">
              <w:rPr>
                <w:rFonts w:cstheme="majorBidi"/>
                <w:noProof/>
                <w:sz w:val="20"/>
                <w:szCs w:val="20"/>
                <w:shd w:val="clear" w:color="auto" w:fill="FFFFFF"/>
                <w:lang w:val="sr-Cyrl-RS"/>
              </w:rPr>
              <w:t>области пољопривреде</w:t>
            </w:r>
          </w:p>
          <w:p w14:paraId="5204E3E1" w14:textId="7EAC4018" w:rsidR="0083797C" w:rsidRPr="006C42A9" w:rsidRDefault="0083797C"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1.</w:t>
            </w:r>
            <w:r w:rsidR="00A35709" w:rsidRPr="006C42A9">
              <w:rPr>
                <w:rFonts w:cstheme="majorBidi"/>
                <w:noProof/>
                <w:color w:val="000000"/>
                <w:sz w:val="20"/>
                <w:szCs w:val="20"/>
                <w:shd w:val="clear" w:color="auto" w:fill="FFFFFF"/>
                <w:lang w:val="sr-Latn-CS"/>
              </w:rPr>
              <w:t>3</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Инвестиције у прераду и маркетинг пољопривредних и прехрамбених производа и производа рибарства</w:t>
            </w:r>
          </w:p>
          <w:p w14:paraId="216BE7EF" w14:textId="4784E4A3" w:rsidR="001E52CC" w:rsidRDefault="001E52CC" w:rsidP="001E52CC">
            <w:pPr>
              <w:suppressAutoHyphens/>
              <w:jc w:val="left"/>
              <w:rPr>
                <w:rFonts w:cstheme="majorBidi"/>
                <w:noProof/>
                <w:color w:val="000000"/>
                <w:sz w:val="20"/>
                <w:szCs w:val="20"/>
                <w:shd w:val="clear" w:color="auto" w:fill="FFFFFF"/>
              </w:rPr>
            </w:pPr>
            <w:r w:rsidRPr="006C42A9">
              <w:rPr>
                <w:rFonts w:cstheme="majorBidi"/>
                <w:noProof/>
                <w:color w:val="000000"/>
                <w:sz w:val="20"/>
                <w:szCs w:val="20"/>
                <w:shd w:val="clear" w:color="auto" w:fill="FFFFFF"/>
                <w:lang w:val="sr-Latn-CS"/>
              </w:rPr>
              <w:t>М 1.4</w:t>
            </w:r>
            <w:r w:rsidR="004A35CC">
              <w:rPr>
                <w:rFonts w:cstheme="majorBidi"/>
                <w:noProof/>
                <w:color w:val="000000"/>
                <w:sz w:val="20"/>
                <w:szCs w:val="20"/>
                <w:shd w:val="clear" w:color="auto" w:fill="FFFFFF"/>
                <w:lang w:val="sr-Cyrl-RS"/>
              </w:rPr>
              <w:t>.</w:t>
            </w:r>
            <w:r>
              <w:rPr>
                <w:rFonts w:cstheme="majorBidi"/>
                <w:noProof/>
                <w:color w:val="000000"/>
                <w:sz w:val="20"/>
                <w:szCs w:val="20"/>
                <w:shd w:val="clear" w:color="auto" w:fill="FFFFFF"/>
                <w:lang w:val="sr-Latn-CS"/>
              </w:rPr>
              <w:t xml:space="preserve"> </w:t>
            </w:r>
            <w:r w:rsidRPr="006C42A9">
              <w:rPr>
                <w:rFonts w:cstheme="majorBidi"/>
                <w:noProof/>
                <w:color w:val="000000"/>
                <w:sz w:val="20"/>
                <w:szCs w:val="20"/>
                <w:shd w:val="clear" w:color="auto" w:fill="FFFFFF"/>
                <w:lang w:val="sr-Latn-CS"/>
              </w:rPr>
              <w:t xml:space="preserve">Управљање ризицима </w:t>
            </w:r>
          </w:p>
          <w:p w14:paraId="441D7AA2" w14:textId="34F3DEB3" w:rsidR="0083797C" w:rsidRPr="00E5217F" w:rsidRDefault="0083797C" w:rsidP="0083797C">
            <w:pPr>
              <w:suppressAutoHyphens/>
              <w:jc w:val="left"/>
              <w:rPr>
                <w:rFonts w:cstheme="majorBidi"/>
                <w:noProof/>
                <w:color w:val="000000"/>
                <w:sz w:val="20"/>
                <w:szCs w:val="20"/>
                <w:shd w:val="clear" w:color="auto" w:fill="FFFFFF"/>
                <w:lang w:val="sr-Latn-CS"/>
              </w:rPr>
            </w:pPr>
          </w:p>
        </w:tc>
        <w:tc>
          <w:tcPr>
            <w:tcW w:w="638" w:type="pct"/>
            <w:vAlign w:val="center"/>
          </w:tcPr>
          <w:p w14:paraId="39F68041" w14:textId="77777777" w:rsidR="0083797C" w:rsidRPr="006C42A9" w:rsidRDefault="0083797C" w:rsidP="006D12E0">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w:t>
            </w:r>
          </w:p>
        </w:tc>
        <w:tc>
          <w:tcPr>
            <w:tcW w:w="603" w:type="pct"/>
            <w:vAlign w:val="center"/>
          </w:tcPr>
          <w:p w14:paraId="40A30A91" w14:textId="77777777" w:rsidR="0083797C" w:rsidRPr="006C42A9" w:rsidRDefault="0083797C" w:rsidP="006C42A9">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M1</w:t>
            </w:r>
          </w:p>
          <w:p w14:paraId="49D9250E" w14:textId="77777777" w:rsidR="0083797C" w:rsidRPr="006C42A9" w:rsidRDefault="0083797C" w:rsidP="006C42A9">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M3</w:t>
            </w:r>
          </w:p>
        </w:tc>
      </w:tr>
      <w:tr w:rsidR="0083797C" w:rsidRPr="006C42A9" w14:paraId="705CF828" w14:textId="77777777" w:rsidTr="00E5217F">
        <w:trPr>
          <w:cantSplit/>
          <w:trHeight w:val="20"/>
        </w:trPr>
        <w:tc>
          <w:tcPr>
            <w:tcW w:w="1390" w:type="pct"/>
            <w:hideMark/>
          </w:tcPr>
          <w:p w14:paraId="621DF08B" w14:textId="13F22906" w:rsidR="00714068" w:rsidRPr="002E5F64" w:rsidRDefault="00764787" w:rsidP="00705B05">
            <w:pPr>
              <w:pStyle w:val="ListParagraph"/>
              <w:numPr>
                <w:ilvl w:val="0"/>
                <w:numId w:val="10"/>
              </w:numPr>
              <w:rPr>
                <w:rFonts w:cstheme="majorBidi"/>
                <w:sz w:val="20"/>
                <w:szCs w:val="20"/>
              </w:rPr>
            </w:pPr>
            <w:r w:rsidRPr="00E5217F">
              <w:rPr>
                <w:sz w:val="20"/>
                <w:szCs w:val="20"/>
              </w:rPr>
              <w:t>Унапређење управљања природним ресурсима, очување биодиверзитета и ублажавање последица климатских промена</w:t>
            </w:r>
          </w:p>
          <w:p w14:paraId="31A1FD82" w14:textId="4BB54454" w:rsidR="0083797C" w:rsidRPr="00E5217F" w:rsidRDefault="0083797C" w:rsidP="00A747D8">
            <w:pPr>
              <w:rPr>
                <w:sz w:val="20"/>
                <w:szCs w:val="20"/>
              </w:rPr>
            </w:pPr>
          </w:p>
        </w:tc>
        <w:tc>
          <w:tcPr>
            <w:tcW w:w="2370" w:type="pct"/>
            <w:vAlign w:val="center"/>
          </w:tcPr>
          <w:p w14:paraId="11A7AEEB" w14:textId="52CA0220" w:rsidR="0083797C" w:rsidRPr="006C42A9" w:rsidRDefault="0083797C"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2.1</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Одрживо</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коришћење пољопривредн</w:t>
            </w:r>
            <w:r w:rsidR="004A35CC">
              <w:rPr>
                <w:rFonts w:cstheme="majorBidi"/>
                <w:noProof/>
                <w:color w:val="000000"/>
                <w:sz w:val="20"/>
                <w:szCs w:val="20"/>
                <w:shd w:val="clear" w:color="auto" w:fill="FFFFFF"/>
                <w:lang w:val="sr-Cyrl-RS"/>
              </w:rPr>
              <w:t>о</w:t>
            </w:r>
            <w:r w:rsidRPr="006C42A9">
              <w:rPr>
                <w:rFonts w:cstheme="majorBidi"/>
                <w:noProof/>
                <w:color w:val="000000"/>
                <w:sz w:val="20"/>
                <w:szCs w:val="20"/>
                <w:shd w:val="clear" w:color="auto" w:fill="FFFFFF"/>
                <w:lang w:val="sr-Latn-CS"/>
              </w:rPr>
              <w:t>г земљишта</w:t>
            </w:r>
          </w:p>
          <w:p w14:paraId="68EE17A1" w14:textId="4AABAECD" w:rsidR="0083797C" w:rsidRPr="00E5217F" w:rsidRDefault="0083797C"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2.2</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Одрживо коришћење шумских ресурса</w:t>
            </w:r>
          </w:p>
          <w:p w14:paraId="110D666A" w14:textId="2242491A" w:rsidR="00714068" w:rsidRPr="00E5217F" w:rsidRDefault="00714068"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2.</w:t>
            </w:r>
            <w:r w:rsidR="00BE3FA7" w:rsidRPr="00E5217F">
              <w:rPr>
                <w:rFonts w:cstheme="majorBidi"/>
                <w:noProof/>
                <w:color w:val="000000"/>
                <w:sz w:val="20"/>
                <w:szCs w:val="20"/>
                <w:shd w:val="clear" w:color="auto" w:fill="FFFFFF"/>
                <w:lang w:val="sr-Latn-CS"/>
              </w:rPr>
              <w:t>4</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Очување</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биљних и животињских генетичких ресурса</w:t>
            </w:r>
          </w:p>
          <w:p w14:paraId="15ADDEE7" w14:textId="3763BDA0" w:rsidR="000160E6" w:rsidRPr="006C42A9" w:rsidRDefault="003156A2" w:rsidP="003156A2">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2.5</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Очување пољопривредних и осталих подручја висок</w:t>
            </w:r>
            <w:r w:rsidR="00C17736">
              <w:rPr>
                <w:rFonts w:cstheme="majorBidi"/>
                <w:noProof/>
                <w:color w:val="000000"/>
                <w:sz w:val="20"/>
                <w:szCs w:val="20"/>
                <w:shd w:val="clear" w:color="auto" w:fill="FFFFFF"/>
                <w:lang w:val="sr-Cyrl-RS"/>
              </w:rPr>
              <w:t xml:space="preserve">е природне </w:t>
            </w:r>
            <w:r w:rsidRPr="006C42A9">
              <w:rPr>
                <w:rFonts w:cstheme="majorBidi"/>
                <w:noProof/>
                <w:color w:val="000000"/>
                <w:sz w:val="20"/>
                <w:szCs w:val="20"/>
                <w:shd w:val="clear" w:color="auto" w:fill="FFFFFF"/>
                <w:lang w:val="sr-Latn-CS"/>
              </w:rPr>
              <w:t>вредности</w:t>
            </w:r>
          </w:p>
          <w:p w14:paraId="4A4CF479" w14:textId="2AC060E4" w:rsidR="0083797C" w:rsidRPr="006C42A9" w:rsidRDefault="0083797C" w:rsidP="004A35C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2.</w:t>
            </w:r>
            <w:r w:rsidR="00A35709" w:rsidRPr="006C42A9">
              <w:rPr>
                <w:rFonts w:cstheme="majorBidi"/>
                <w:noProof/>
                <w:color w:val="000000"/>
                <w:sz w:val="20"/>
                <w:szCs w:val="20"/>
                <w:shd w:val="clear" w:color="auto" w:fill="FFFFFF"/>
                <w:lang w:val="sr-Latn-CS"/>
              </w:rPr>
              <w:t>6</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Подршка агроеколошким мерама</w:t>
            </w:r>
            <w:r w:rsidR="004A35CC">
              <w:rPr>
                <w:rFonts w:cstheme="majorBidi"/>
                <w:noProof/>
                <w:color w:val="000000"/>
                <w:sz w:val="20"/>
                <w:szCs w:val="20"/>
                <w:shd w:val="clear" w:color="auto" w:fill="FFFFFF"/>
                <w:lang w:val="sr-Cyrl-RS"/>
              </w:rPr>
              <w:t>,</w:t>
            </w:r>
            <w:r w:rsidRPr="006C42A9">
              <w:rPr>
                <w:rFonts w:cstheme="majorBidi"/>
                <w:noProof/>
                <w:color w:val="000000"/>
                <w:sz w:val="20"/>
                <w:szCs w:val="20"/>
                <w:shd w:val="clear" w:color="auto" w:fill="FFFFFF"/>
                <w:lang w:val="sr-Latn-CS"/>
              </w:rPr>
              <w:t xml:space="preserve"> доброј пољопривредној пракси и другим политикама заштите и очувања животне средине</w:t>
            </w:r>
          </w:p>
        </w:tc>
        <w:tc>
          <w:tcPr>
            <w:tcW w:w="638" w:type="pct"/>
            <w:vAlign w:val="center"/>
          </w:tcPr>
          <w:p w14:paraId="054B9469" w14:textId="77777777" w:rsidR="0083797C" w:rsidRPr="006C42A9" w:rsidRDefault="0083797C" w:rsidP="006D12E0">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w:t>
            </w:r>
          </w:p>
        </w:tc>
        <w:tc>
          <w:tcPr>
            <w:tcW w:w="603" w:type="pct"/>
            <w:vAlign w:val="center"/>
          </w:tcPr>
          <w:p w14:paraId="55531BC3" w14:textId="77777777" w:rsidR="003156A2" w:rsidRPr="003156A2" w:rsidRDefault="003156A2" w:rsidP="006C42A9">
            <w:pPr>
              <w:widowControl w:val="0"/>
              <w:suppressAutoHyphens/>
              <w:autoSpaceDE w:val="0"/>
              <w:autoSpaceDN w:val="0"/>
              <w:ind w:left="12"/>
              <w:jc w:val="center"/>
              <w:rPr>
                <w:rFonts w:cstheme="majorBidi"/>
                <w:noProof/>
                <w:sz w:val="20"/>
                <w:szCs w:val="20"/>
              </w:rPr>
            </w:pPr>
            <w:r>
              <w:rPr>
                <w:rFonts w:cstheme="majorBidi"/>
                <w:noProof/>
                <w:sz w:val="20"/>
                <w:szCs w:val="20"/>
              </w:rPr>
              <w:t>М 4</w:t>
            </w:r>
          </w:p>
        </w:tc>
      </w:tr>
      <w:tr w:rsidR="0083797C" w:rsidRPr="006C42A9" w14:paraId="5AEE1CE9" w14:textId="77777777" w:rsidTr="00E5217F">
        <w:trPr>
          <w:cantSplit/>
          <w:trHeight w:val="20"/>
        </w:trPr>
        <w:tc>
          <w:tcPr>
            <w:tcW w:w="1390" w:type="pct"/>
            <w:hideMark/>
          </w:tcPr>
          <w:p w14:paraId="10D5806A" w14:textId="77777777" w:rsidR="00AA3981" w:rsidRPr="00AA3981" w:rsidRDefault="00AA3981" w:rsidP="00705B05">
            <w:pPr>
              <w:pStyle w:val="ListParagraph"/>
              <w:numPr>
                <w:ilvl w:val="0"/>
                <w:numId w:val="10"/>
              </w:numPr>
              <w:rPr>
                <w:rFonts w:cstheme="majorBidi"/>
                <w:sz w:val="20"/>
                <w:szCs w:val="20"/>
                <w:lang w:val="ru-RU"/>
              </w:rPr>
            </w:pPr>
            <w:r w:rsidRPr="00AA3981">
              <w:rPr>
                <w:rFonts w:cstheme="majorBidi"/>
                <w:sz w:val="20"/>
                <w:szCs w:val="20"/>
                <w:lang w:val="ru-RU"/>
              </w:rPr>
              <w:t xml:space="preserve">Унапређење руралне економије и социјалне структуре руралних подручја </w:t>
            </w:r>
          </w:p>
          <w:p w14:paraId="69AC2890" w14:textId="060F78AC" w:rsidR="0083797C" w:rsidRPr="00A747D8" w:rsidRDefault="0083797C" w:rsidP="00A747D8">
            <w:pPr>
              <w:rPr>
                <w:rFonts w:cstheme="majorBidi"/>
                <w:sz w:val="20"/>
                <w:szCs w:val="20"/>
                <w:lang w:val="ru-RU"/>
              </w:rPr>
            </w:pPr>
          </w:p>
        </w:tc>
        <w:tc>
          <w:tcPr>
            <w:tcW w:w="2370" w:type="pct"/>
            <w:vAlign w:val="center"/>
          </w:tcPr>
          <w:p w14:paraId="222A3BB7" w14:textId="7264647C" w:rsidR="0083797C" w:rsidRPr="006C42A9" w:rsidRDefault="0083797C"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3.1</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Унапређење и развој руралне инфраструктуре</w:t>
            </w:r>
          </w:p>
          <w:p w14:paraId="4941A031" w14:textId="2FAA758E" w:rsidR="0083797C" w:rsidRPr="00E5217F" w:rsidRDefault="0083797C" w:rsidP="00E5217F">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3.2</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Унапређење економских активности на селу кроз подршку непољопривредним активностима</w:t>
            </w:r>
          </w:p>
          <w:p w14:paraId="75AB40EE" w14:textId="13C04DE4" w:rsidR="003156A2" w:rsidRPr="00B2012B" w:rsidRDefault="003156A2" w:rsidP="0083797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3.3</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Подршка младима у руралним подручјима</w:t>
            </w:r>
          </w:p>
          <w:p w14:paraId="5F190AFF" w14:textId="6472547A" w:rsidR="001E52CC" w:rsidRDefault="001E52CC" w:rsidP="003156A2">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М 3.4</w:t>
            </w:r>
            <w:r w:rsidR="004A35CC">
              <w:rPr>
                <w:rFonts w:cstheme="majorBidi"/>
                <w:noProof/>
                <w:color w:val="000000"/>
                <w:sz w:val="20"/>
                <w:szCs w:val="20"/>
                <w:shd w:val="clear" w:color="auto" w:fill="FFFFFF"/>
                <w:lang w:val="sr-Cyrl-RS"/>
              </w:rPr>
              <w:t>.</w:t>
            </w:r>
            <w:r>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Подизањ</w:t>
            </w:r>
            <w:r w:rsidR="004A35CC">
              <w:rPr>
                <w:rFonts w:cstheme="majorBidi"/>
                <w:noProof/>
                <w:color w:val="000000"/>
                <w:sz w:val="20"/>
                <w:szCs w:val="20"/>
                <w:shd w:val="clear" w:color="auto" w:fill="FFFFFF"/>
                <w:lang w:val="sr-Cyrl-RS"/>
              </w:rPr>
              <w:t>е</w:t>
            </w:r>
            <w:r w:rsidRPr="006C42A9">
              <w:rPr>
                <w:rFonts w:cstheme="majorBidi"/>
                <w:noProof/>
                <w:color w:val="000000"/>
                <w:sz w:val="20"/>
                <w:szCs w:val="20"/>
                <w:shd w:val="clear" w:color="auto" w:fill="FFFFFF"/>
                <w:lang w:val="sr-Latn-CS"/>
              </w:rPr>
              <w:t xml:space="preserve"> конкурентности у смислу </w:t>
            </w:r>
            <w:r w:rsidR="004A35CC">
              <w:rPr>
                <w:rFonts w:cstheme="majorBidi"/>
                <w:noProof/>
                <w:color w:val="000000"/>
                <w:sz w:val="20"/>
                <w:szCs w:val="20"/>
                <w:shd w:val="clear" w:color="auto" w:fill="FFFFFF"/>
                <w:lang w:val="sr-Latn-CS"/>
              </w:rPr>
              <w:t>додавања вредности кроз прераду</w:t>
            </w:r>
            <w:r w:rsidRPr="006C42A9">
              <w:rPr>
                <w:rFonts w:cstheme="majorBidi"/>
                <w:noProof/>
                <w:color w:val="000000"/>
                <w:sz w:val="20"/>
                <w:szCs w:val="20"/>
                <w:shd w:val="clear" w:color="auto" w:fill="FFFFFF"/>
                <w:lang w:val="sr-Latn-CS"/>
              </w:rPr>
              <w:t xml:space="preserve"> и увођење и сертификацију система квалитета хране</w:t>
            </w:r>
            <w:r w:rsidRPr="006C42A9" w:rsidDel="00764787">
              <w:rPr>
                <w:rFonts w:cstheme="majorBidi"/>
                <w:noProof/>
                <w:color w:val="000000"/>
                <w:sz w:val="20"/>
                <w:szCs w:val="20"/>
                <w:shd w:val="clear" w:color="auto" w:fill="FFFFFF"/>
                <w:lang w:val="sr-Latn-CS"/>
              </w:rPr>
              <w:t xml:space="preserve"> </w:t>
            </w:r>
          </w:p>
          <w:p w14:paraId="45E6CF17" w14:textId="4F7C3531" w:rsidR="003156A2" w:rsidRPr="006C42A9" w:rsidRDefault="003156A2" w:rsidP="003156A2">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 xml:space="preserve">М </w:t>
            </w:r>
            <w:r w:rsidR="003229FA">
              <w:rPr>
                <w:rFonts w:cstheme="majorBidi"/>
                <w:noProof/>
                <w:color w:val="000000"/>
                <w:sz w:val="20"/>
                <w:szCs w:val="20"/>
                <w:shd w:val="clear" w:color="auto" w:fill="FFFFFF"/>
                <w:lang w:val="sr-Cyrl-RS"/>
              </w:rPr>
              <w:t>3</w:t>
            </w:r>
            <w:r w:rsidRPr="006C42A9">
              <w:rPr>
                <w:rFonts w:cstheme="majorBidi"/>
                <w:noProof/>
                <w:color w:val="000000"/>
                <w:sz w:val="20"/>
                <w:szCs w:val="20"/>
                <w:shd w:val="clear" w:color="auto" w:fill="FFFFFF"/>
                <w:lang w:val="sr-Latn-CS"/>
              </w:rPr>
              <w:t>.</w:t>
            </w:r>
            <w:r w:rsidR="003229FA">
              <w:rPr>
                <w:rFonts w:cstheme="majorBidi"/>
                <w:noProof/>
                <w:color w:val="000000"/>
                <w:sz w:val="20"/>
                <w:szCs w:val="20"/>
                <w:shd w:val="clear" w:color="auto" w:fill="FFFFFF"/>
                <w:lang w:val="sr-Cyrl-RS"/>
              </w:rPr>
              <w:t>5</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Припрем</w:t>
            </w:r>
            <w:r w:rsidRPr="000F0D61">
              <w:rPr>
                <w:rFonts w:cstheme="majorBidi"/>
                <w:noProof/>
                <w:color w:val="000000"/>
                <w:sz w:val="20"/>
                <w:szCs w:val="20"/>
                <w:shd w:val="clear" w:color="auto" w:fill="FFFFFF"/>
                <w:lang w:val="sr-Latn-CS"/>
              </w:rPr>
              <w:t>а</w:t>
            </w:r>
            <w:r w:rsidRPr="006C42A9">
              <w:rPr>
                <w:rFonts w:cstheme="majorBidi"/>
                <w:noProof/>
                <w:color w:val="000000"/>
                <w:sz w:val="20"/>
                <w:szCs w:val="20"/>
                <w:shd w:val="clear" w:color="auto" w:fill="FFFFFF"/>
                <w:lang w:val="sr-Latn-CS"/>
              </w:rPr>
              <w:t xml:space="preserve"> локалних стратегија руралног развоја </w:t>
            </w:r>
          </w:p>
          <w:p w14:paraId="42A37D19" w14:textId="0B06993A" w:rsidR="003156A2" w:rsidRPr="004A35CC" w:rsidRDefault="003156A2" w:rsidP="004A35CC">
            <w:pPr>
              <w:suppressAutoHyphens/>
              <w:jc w:val="left"/>
              <w:rPr>
                <w:rFonts w:cstheme="majorBidi"/>
                <w:noProof/>
                <w:color w:val="000000"/>
                <w:sz w:val="20"/>
                <w:szCs w:val="20"/>
                <w:shd w:val="clear" w:color="auto" w:fill="FFFFFF"/>
                <w:lang w:val="sr-Cyrl-RS"/>
              </w:rPr>
            </w:pPr>
            <w:r w:rsidRPr="006C42A9">
              <w:rPr>
                <w:rFonts w:cstheme="majorBidi"/>
                <w:noProof/>
                <w:color w:val="000000"/>
                <w:sz w:val="20"/>
                <w:szCs w:val="20"/>
                <w:shd w:val="clear" w:color="auto" w:fill="FFFFFF"/>
                <w:lang w:val="sr-Latn-CS"/>
              </w:rPr>
              <w:t xml:space="preserve">М </w:t>
            </w:r>
            <w:r w:rsidR="003229FA">
              <w:rPr>
                <w:rFonts w:cstheme="majorBidi"/>
                <w:noProof/>
                <w:color w:val="000000"/>
                <w:sz w:val="20"/>
                <w:szCs w:val="20"/>
                <w:shd w:val="clear" w:color="auto" w:fill="FFFFFF"/>
                <w:lang w:val="sr-Cyrl-RS"/>
              </w:rPr>
              <w:t>3</w:t>
            </w:r>
            <w:r w:rsidRPr="006C42A9">
              <w:rPr>
                <w:rFonts w:cstheme="majorBidi"/>
                <w:noProof/>
                <w:color w:val="000000"/>
                <w:sz w:val="20"/>
                <w:szCs w:val="20"/>
                <w:shd w:val="clear" w:color="auto" w:fill="FFFFFF"/>
                <w:lang w:val="sr-Latn-CS"/>
              </w:rPr>
              <w:t>.</w:t>
            </w:r>
            <w:r w:rsidR="003229FA">
              <w:rPr>
                <w:rFonts w:cstheme="majorBidi"/>
                <w:noProof/>
                <w:color w:val="000000"/>
                <w:sz w:val="20"/>
                <w:szCs w:val="20"/>
                <w:shd w:val="clear" w:color="auto" w:fill="FFFFFF"/>
                <w:lang w:val="sr-Cyrl-RS"/>
              </w:rPr>
              <w:t>6</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Спровођење локалних стратегија</w:t>
            </w:r>
            <w:r w:rsidR="004A35CC" w:rsidRPr="006C42A9">
              <w:rPr>
                <w:rFonts w:cstheme="majorBidi"/>
                <w:noProof/>
                <w:color w:val="000000"/>
                <w:sz w:val="20"/>
                <w:szCs w:val="20"/>
                <w:shd w:val="clear" w:color="auto" w:fill="FFFFFF"/>
                <w:lang w:val="sr-Latn-CS"/>
              </w:rPr>
              <w:t xml:space="preserve"> </w:t>
            </w:r>
            <w:r w:rsidR="004A35CC">
              <w:rPr>
                <w:rFonts w:cstheme="majorBidi"/>
                <w:noProof/>
                <w:color w:val="000000"/>
                <w:sz w:val="20"/>
                <w:szCs w:val="20"/>
                <w:shd w:val="clear" w:color="auto" w:fill="FFFFFF"/>
                <w:lang w:val="sr-Latn-CS"/>
              </w:rPr>
              <w:t xml:space="preserve">руралног развоја </w:t>
            </w:r>
          </w:p>
        </w:tc>
        <w:tc>
          <w:tcPr>
            <w:tcW w:w="638" w:type="pct"/>
            <w:vAlign w:val="center"/>
          </w:tcPr>
          <w:p w14:paraId="1502F676" w14:textId="77777777" w:rsidR="0083797C" w:rsidRPr="006C42A9" w:rsidRDefault="0083797C" w:rsidP="006D12E0">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w:t>
            </w:r>
          </w:p>
        </w:tc>
        <w:tc>
          <w:tcPr>
            <w:tcW w:w="603" w:type="pct"/>
            <w:vAlign w:val="center"/>
          </w:tcPr>
          <w:p w14:paraId="2DB5C032" w14:textId="1D76147F" w:rsidR="0083797C" w:rsidRPr="006C42A9" w:rsidRDefault="0083797C" w:rsidP="006C42A9">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 xml:space="preserve">M </w:t>
            </w:r>
            <w:r w:rsidR="00595C12">
              <w:rPr>
                <w:rFonts w:cstheme="majorBidi"/>
                <w:noProof/>
                <w:sz w:val="20"/>
                <w:szCs w:val="20"/>
                <w:lang w:val="sr-Cyrl-RS"/>
              </w:rPr>
              <w:t>5</w:t>
            </w:r>
          </w:p>
          <w:p w14:paraId="309B01E7" w14:textId="77777777" w:rsidR="0083797C" w:rsidRPr="006C42A9" w:rsidRDefault="0083797C" w:rsidP="006C42A9">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M 6</w:t>
            </w:r>
          </w:p>
          <w:p w14:paraId="45A4B630" w14:textId="77777777" w:rsidR="0083797C" w:rsidRPr="006C42A9" w:rsidRDefault="0083797C" w:rsidP="006C42A9">
            <w:pPr>
              <w:widowControl w:val="0"/>
              <w:suppressAutoHyphens/>
              <w:autoSpaceDE w:val="0"/>
              <w:autoSpaceDN w:val="0"/>
              <w:ind w:left="12"/>
              <w:jc w:val="center"/>
              <w:rPr>
                <w:rFonts w:cstheme="majorBidi"/>
                <w:noProof/>
                <w:sz w:val="20"/>
                <w:szCs w:val="20"/>
                <w:lang w:val="sr-Latn-CS"/>
              </w:rPr>
            </w:pPr>
            <w:r w:rsidRPr="006C42A9">
              <w:rPr>
                <w:rFonts w:cstheme="majorBidi"/>
                <w:noProof/>
                <w:sz w:val="20"/>
                <w:szCs w:val="20"/>
                <w:lang w:val="sr-Latn-CS"/>
              </w:rPr>
              <w:t>M 7</w:t>
            </w:r>
          </w:p>
        </w:tc>
      </w:tr>
      <w:tr w:rsidR="0083797C" w:rsidRPr="00FD4F82" w14:paraId="032FABA7" w14:textId="77777777" w:rsidTr="00E5217F">
        <w:trPr>
          <w:cantSplit/>
          <w:trHeight w:val="20"/>
        </w:trPr>
        <w:tc>
          <w:tcPr>
            <w:tcW w:w="1390" w:type="pct"/>
            <w:tcBorders>
              <w:bottom w:val="single" w:sz="8" w:space="0" w:color="auto"/>
            </w:tcBorders>
            <w:hideMark/>
          </w:tcPr>
          <w:p w14:paraId="62F0B4AB" w14:textId="1371768F" w:rsidR="0083797C" w:rsidRPr="006C42A9" w:rsidRDefault="0083797C" w:rsidP="00705B05">
            <w:pPr>
              <w:pStyle w:val="ListParagraph"/>
              <w:numPr>
                <w:ilvl w:val="0"/>
                <w:numId w:val="10"/>
              </w:numPr>
              <w:rPr>
                <w:rFonts w:cstheme="majorBidi"/>
                <w:noProof/>
                <w:sz w:val="20"/>
                <w:szCs w:val="20"/>
                <w:lang w:val="sr-Latn-CS"/>
              </w:rPr>
            </w:pPr>
            <w:r w:rsidRPr="006C42A9">
              <w:rPr>
                <w:rFonts w:cstheme="majorBidi"/>
                <w:sz w:val="20"/>
                <w:szCs w:val="20"/>
                <w:lang w:val="ru-RU"/>
              </w:rPr>
              <w:t>Креирање и тран</w:t>
            </w:r>
            <w:r w:rsidR="008956AE">
              <w:rPr>
                <w:rFonts w:cstheme="majorBidi"/>
                <w:sz w:val="20"/>
                <w:szCs w:val="20"/>
                <w:lang w:val="ru-RU"/>
              </w:rPr>
              <w:t>с</w:t>
            </w:r>
            <w:r w:rsidRPr="006C42A9">
              <w:rPr>
                <w:rFonts w:cstheme="majorBidi"/>
                <w:sz w:val="20"/>
                <w:szCs w:val="20"/>
                <w:lang w:val="ru-RU"/>
              </w:rPr>
              <w:t>фер знања и ин</w:t>
            </w:r>
            <w:r w:rsidR="00246479">
              <w:rPr>
                <w:rFonts w:cstheme="majorBidi"/>
                <w:sz w:val="20"/>
                <w:szCs w:val="20"/>
                <w:lang w:val="ru-RU"/>
              </w:rPr>
              <w:t>о</w:t>
            </w:r>
            <w:r w:rsidRPr="006C42A9">
              <w:rPr>
                <w:rFonts w:cstheme="majorBidi"/>
                <w:sz w:val="20"/>
                <w:szCs w:val="20"/>
                <w:lang w:val="ru-RU"/>
              </w:rPr>
              <w:t>вација</w:t>
            </w:r>
          </w:p>
        </w:tc>
        <w:tc>
          <w:tcPr>
            <w:tcW w:w="2370" w:type="pct"/>
            <w:tcBorders>
              <w:bottom w:val="single" w:sz="8" w:space="0" w:color="auto"/>
            </w:tcBorders>
            <w:vAlign w:val="center"/>
          </w:tcPr>
          <w:p w14:paraId="474FE5E7" w14:textId="6DC5A4E6" w:rsidR="0083797C" w:rsidRPr="005F40A3" w:rsidRDefault="0083797C" w:rsidP="0083797C">
            <w:pPr>
              <w:suppressAutoHyphens/>
              <w:jc w:val="left"/>
              <w:rPr>
                <w:rFonts w:cstheme="majorBidi"/>
                <w:noProof/>
                <w:color w:val="FF0000"/>
                <w:sz w:val="20"/>
                <w:szCs w:val="20"/>
                <w:shd w:val="clear" w:color="auto" w:fill="FFFFFF"/>
                <w:lang w:val="sr-Cyrl-RS"/>
              </w:rPr>
            </w:pPr>
            <w:r w:rsidRPr="006C42A9">
              <w:rPr>
                <w:rFonts w:cstheme="majorBidi"/>
                <w:noProof/>
                <w:color w:val="000000"/>
                <w:sz w:val="20"/>
                <w:szCs w:val="20"/>
                <w:shd w:val="clear" w:color="auto" w:fill="FFFFFF"/>
                <w:lang w:val="sr-Latn-CS"/>
              </w:rPr>
              <w:t xml:space="preserve">М </w:t>
            </w:r>
            <w:r w:rsidR="003229FA">
              <w:rPr>
                <w:rFonts w:cstheme="majorBidi"/>
                <w:noProof/>
                <w:color w:val="000000"/>
                <w:sz w:val="20"/>
                <w:szCs w:val="20"/>
                <w:shd w:val="clear" w:color="auto" w:fill="FFFFFF"/>
                <w:lang w:val="sr-Cyrl-RS"/>
              </w:rPr>
              <w:t>4</w:t>
            </w:r>
            <w:r w:rsidRPr="006C42A9">
              <w:rPr>
                <w:rFonts w:cstheme="majorBidi"/>
                <w:noProof/>
                <w:color w:val="000000"/>
                <w:sz w:val="20"/>
                <w:szCs w:val="20"/>
                <w:shd w:val="clear" w:color="auto" w:fill="FFFFFF"/>
                <w:lang w:val="sr-Latn-CS"/>
              </w:rPr>
              <w:t>.1</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 xml:space="preserve">Подршка пружању савета и информација </w:t>
            </w:r>
            <w:r w:rsidR="005F40A3" w:rsidRPr="005E3418">
              <w:rPr>
                <w:rFonts w:cstheme="majorBidi"/>
                <w:noProof/>
                <w:sz w:val="20"/>
                <w:szCs w:val="20"/>
                <w:shd w:val="clear" w:color="auto" w:fill="FFFFFF"/>
                <w:lang w:val="sr-Cyrl-RS"/>
              </w:rPr>
              <w:t>пољопривредним произвођачима, удружењим, задругама и другим правним лицима у пољопривреди</w:t>
            </w:r>
          </w:p>
          <w:p w14:paraId="5F33AA54" w14:textId="01AE5911" w:rsidR="0083797C" w:rsidRPr="006C42A9" w:rsidRDefault="0083797C" w:rsidP="004A35CC">
            <w:pPr>
              <w:suppressAutoHyphens/>
              <w:jc w:val="left"/>
              <w:rPr>
                <w:rFonts w:cstheme="majorBidi"/>
                <w:noProof/>
                <w:color w:val="000000"/>
                <w:sz w:val="20"/>
                <w:szCs w:val="20"/>
                <w:shd w:val="clear" w:color="auto" w:fill="FFFFFF"/>
                <w:lang w:val="sr-Latn-CS"/>
              </w:rPr>
            </w:pPr>
            <w:r w:rsidRPr="006C42A9">
              <w:rPr>
                <w:rFonts w:cstheme="majorBidi"/>
                <w:noProof/>
                <w:color w:val="000000"/>
                <w:sz w:val="20"/>
                <w:szCs w:val="20"/>
                <w:shd w:val="clear" w:color="auto" w:fill="FFFFFF"/>
                <w:lang w:val="sr-Latn-CS"/>
              </w:rPr>
              <w:t xml:space="preserve">М </w:t>
            </w:r>
            <w:r w:rsidR="003229FA">
              <w:rPr>
                <w:rFonts w:cstheme="majorBidi"/>
                <w:noProof/>
                <w:color w:val="000000"/>
                <w:sz w:val="20"/>
                <w:szCs w:val="20"/>
                <w:shd w:val="clear" w:color="auto" w:fill="FFFFFF"/>
                <w:lang w:val="sr-Cyrl-RS"/>
              </w:rPr>
              <w:t>4</w:t>
            </w:r>
            <w:r w:rsidRPr="006C42A9">
              <w:rPr>
                <w:rFonts w:cstheme="majorBidi"/>
                <w:noProof/>
                <w:color w:val="000000"/>
                <w:sz w:val="20"/>
                <w:szCs w:val="20"/>
                <w:shd w:val="clear" w:color="auto" w:fill="FFFFFF"/>
                <w:lang w:val="sr-Latn-CS"/>
              </w:rPr>
              <w:t>.2</w:t>
            </w:r>
            <w:r w:rsidR="004A35CC">
              <w:rPr>
                <w:rFonts w:cstheme="majorBidi"/>
                <w:noProof/>
                <w:color w:val="000000"/>
                <w:sz w:val="20"/>
                <w:szCs w:val="20"/>
                <w:shd w:val="clear" w:color="auto" w:fill="FFFFFF"/>
                <w:lang w:val="sr-Cyrl-RS"/>
              </w:rPr>
              <w:t>.</w:t>
            </w:r>
            <w:r w:rsidR="001E52CC">
              <w:rPr>
                <w:rFonts w:cstheme="majorBidi"/>
                <w:noProof/>
                <w:color w:val="000000"/>
                <w:sz w:val="20"/>
                <w:szCs w:val="20"/>
                <w:shd w:val="clear" w:color="auto" w:fill="FFFFFF"/>
                <w:lang w:val="sr-Cyrl-RS"/>
              </w:rPr>
              <w:t xml:space="preserve"> </w:t>
            </w:r>
            <w:r w:rsidRPr="006C42A9">
              <w:rPr>
                <w:rFonts w:cstheme="majorBidi"/>
                <w:noProof/>
                <w:color w:val="000000"/>
                <w:sz w:val="20"/>
                <w:szCs w:val="20"/>
                <w:shd w:val="clear" w:color="auto" w:fill="FFFFFF"/>
                <w:lang w:val="sr-Latn-CS"/>
              </w:rPr>
              <w:t>Развој</w:t>
            </w:r>
            <w:r w:rsidR="000B002A" w:rsidRPr="006C42A9">
              <w:rPr>
                <w:rFonts w:cstheme="majorBidi"/>
                <w:noProof/>
                <w:color w:val="000000"/>
                <w:sz w:val="20"/>
                <w:szCs w:val="20"/>
                <w:shd w:val="clear" w:color="auto" w:fill="FFFFFF"/>
                <w:lang w:val="sr-Latn-CS"/>
              </w:rPr>
              <w:t xml:space="preserve"> </w:t>
            </w:r>
            <w:r w:rsidRPr="006C42A9">
              <w:rPr>
                <w:rFonts w:cstheme="majorBidi"/>
                <w:noProof/>
                <w:color w:val="000000"/>
                <w:sz w:val="20"/>
                <w:szCs w:val="20"/>
                <w:shd w:val="clear" w:color="auto" w:fill="FFFFFF"/>
                <w:lang w:val="sr-Latn-CS"/>
              </w:rPr>
              <w:t>техничко-технолошких, примењених, развојних и иновативних пројеката у пољопривреди и руралном развоју</w:t>
            </w:r>
          </w:p>
        </w:tc>
        <w:tc>
          <w:tcPr>
            <w:tcW w:w="638" w:type="pct"/>
            <w:tcBorders>
              <w:bottom w:val="single" w:sz="8" w:space="0" w:color="auto"/>
            </w:tcBorders>
            <w:vAlign w:val="center"/>
          </w:tcPr>
          <w:p w14:paraId="5C1A496E" w14:textId="77777777" w:rsidR="0083797C" w:rsidRPr="006C42A9" w:rsidRDefault="0083797C" w:rsidP="006D12E0">
            <w:pPr>
              <w:widowControl w:val="0"/>
              <w:suppressAutoHyphens/>
              <w:autoSpaceDE w:val="0"/>
              <w:autoSpaceDN w:val="0"/>
              <w:ind w:left="192"/>
              <w:jc w:val="center"/>
              <w:rPr>
                <w:rFonts w:cstheme="majorBidi"/>
                <w:noProof/>
                <w:sz w:val="20"/>
                <w:szCs w:val="20"/>
                <w:lang w:val="sr-Latn-CS"/>
              </w:rPr>
            </w:pPr>
          </w:p>
        </w:tc>
        <w:tc>
          <w:tcPr>
            <w:tcW w:w="603" w:type="pct"/>
            <w:tcBorders>
              <w:bottom w:val="single" w:sz="8" w:space="0" w:color="auto"/>
            </w:tcBorders>
            <w:vAlign w:val="center"/>
          </w:tcPr>
          <w:p w14:paraId="777FF6E5" w14:textId="77777777" w:rsidR="0083797C" w:rsidRPr="006C42A9" w:rsidRDefault="0083797C" w:rsidP="006C42A9">
            <w:pPr>
              <w:widowControl w:val="0"/>
              <w:suppressAutoHyphens/>
              <w:autoSpaceDE w:val="0"/>
              <w:autoSpaceDN w:val="0"/>
              <w:ind w:left="192"/>
              <w:jc w:val="center"/>
              <w:rPr>
                <w:rFonts w:cstheme="majorBidi"/>
                <w:noProof/>
                <w:sz w:val="20"/>
                <w:szCs w:val="20"/>
                <w:lang w:val="sr-Latn-CS"/>
              </w:rPr>
            </w:pPr>
          </w:p>
        </w:tc>
      </w:tr>
    </w:tbl>
    <w:p w14:paraId="4FF35683" w14:textId="5BC27DB3" w:rsidR="0083797C" w:rsidRPr="0029215D" w:rsidRDefault="0083797C" w:rsidP="00CB0E72">
      <w:pPr>
        <w:pStyle w:val="CommentText"/>
        <w:spacing w:before="0" w:after="0"/>
        <w:rPr>
          <w:noProof/>
          <w:lang w:val="sr-Latn-CS"/>
        </w:rPr>
      </w:pPr>
      <w:r w:rsidRPr="0083797C">
        <w:rPr>
          <w:noProof/>
          <w:lang w:val="sr-Latn-CS"/>
        </w:rPr>
        <w:t>*М1</w:t>
      </w:r>
      <w:r w:rsidR="00B0662D">
        <w:rPr>
          <w:noProof/>
          <w:lang w:val="sr-Latn-CS"/>
        </w:rPr>
        <w:t xml:space="preserve"> — </w:t>
      </w:r>
      <w:r w:rsidRPr="0083797C">
        <w:rPr>
          <w:noProof/>
          <w:lang w:val="sr-Latn-CS"/>
        </w:rPr>
        <w:t>Улагања у физичку имовину пољопривредних газдинстава; М3</w:t>
      </w:r>
      <w:r w:rsidR="00B0662D">
        <w:rPr>
          <w:noProof/>
          <w:lang w:val="sr-Latn-CS"/>
        </w:rPr>
        <w:t xml:space="preserve"> — </w:t>
      </w:r>
      <w:r w:rsidRPr="0083797C">
        <w:rPr>
          <w:noProof/>
          <w:lang w:val="sr-Latn-CS"/>
        </w:rPr>
        <w:t>Улагања у физичку имовину која се односе на прераду и маркетинг пољопривредних и производа рибарства; М4</w:t>
      </w:r>
      <w:r w:rsidR="00345D10">
        <w:rPr>
          <w:noProof/>
          <w:lang w:val="sr-Latn-CS"/>
        </w:rPr>
        <w:t xml:space="preserve"> </w:t>
      </w:r>
      <w:r w:rsidR="00345D10" w:rsidRPr="00345D10">
        <w:rPr>
          <w:lang w:val="ru-RU"/>
        </w:rPr>
        <w:t>—</w:t>
      </w:r>
      <w:r w:rsidRPr="0083797C">
        <w:rPr>
          <w:noProof/>
          <w:lang w:val="sr-Latn-CS"/>
        </w:rPr>
        <w:t xml:space="preserve"> агроеколошке и климатске мере и подршка органској пољопривреди; М5</w:t>
      </w:r>
      <w:r w:rsidR="00B0662D">
        <w:rPr>
          <w:noProof/>
          <w:lang w:val="sr-Latn-CS"/>
        </w:rPr>
        <w:t xml:space="preserve"> — </w:t>
      </w:r>
      <w:r w:rsidRPr="0083797C">
        <w:rPr>
          <w:noProof/>
          <w:lang w:val="sr-Latn-CS"/>
        </w:rPr>
        <w:t>Имплементација локалних развојних стратегија</w:t>
      </w:r>
      <w:r w:rsidR="00B0662D">
        <w:rPr>
          <w:noProof/>
          <w:lang w:val="sr-Latn-CS"/>
        </w:rPr>
        <w:t xml:space="preserve"> — </w:t>
      </w:r>
      <w:r w:rsidRPr="0083797C">
        <w:rPr>
          <w:noProof/>
          <w:lang w:val="sr-Latn-CS"/>
        </w:rPr>
        <w:t>ЛЕАДЕР; М6</w:t>
      </w:r>
      <w:r w:rsidR="00B0662D">
        <w:rPr>
          <w:noProof/>
          <w:lang w:val="sr-Latn-CS"/>
        </w:rPr>
        <w:t xml:space="preserve"> — </w:t>
      </w:r>
      <w:r w:rsidRPr="0083797C">
        <w:rPr>
          <w:noProof/>
          <w:lang w:val="sr-Latn-CS"/>
        </w:rPr>
        <w:t>Улагања у руралну јавну инфраструктуру; М7</w:t>
      </w:r>
      <w:r w:rsidR="00B0662D">
        <w:rPr>
          <w:noProof/>
          <w:lang w:val="sr-Latn-CS"/>
        </w:rPr>
        <w:t xml:space="preserve"> — </w:t>
      </w:r>
      <w:r w:rsidRPr="0083797C">
        <w:rPr>
          <w:noProof/>
          <w:lang w:val="sr-Latn-CS"/>
        </w:rPr>
        <w:t>Диверсификација активности газдинстава и развој пословања</w:t>
      </w:r>
      <w:r>
        <w:rPr>
          <w:noProof/>
          <w:lang w:val="sr-Latn-CS"/>
        </w:rPr>
        <w:t>.</w:t>
      </w:r>
    </w:p>
    <w:p w14:paraId="3C8E57E0" w14:textId="77777777" w:rsidR="00CB0E72" w:rsidRDefault="00CB0E72" w:rsidP="00CB0E72">
      <w:pPr>
        <w:pStyle w:val="Heading2"/>
        <w:numPr>
          <w:ilvl w:val="0"/>
          <w:numId w:val="0"/>
        </w:numPr>
        <w:spacing w:before="0" w:after="0"/>
        <w:rPr>
          <w:rFonts w:ascii="Times New Roman" w:hAnsi="Times New Roman" w:cs="Times New Roman"/>
          <w:color w:val="auto"/>
          <w:sz w:val="24"/>
          <w:szCs w:val="24"/>
          <w:lang w:val="sr-Cyrl-RS"/>
        </w:rPr>
      </w:pPr>
      <w:bookmarkStart w:id="48" w:name="_Toc95510677"/>
    </w:p>
    <w:p w14:paraId="1D8B9DD9" w14:textId="77777777" w:rsidR="00F14EFC" w:rsidRDefault="00F14EFC" w:rsidP="00CB0E72">
      <w:pPr>
        <w:pStyle w:val="Heading2"/>
        <w:numPr>
          <w:ilvl w:val="0"/>
          <w:numId w:val="0"/>
        </w:numPr>
        <w:spacing w:before="0" w:after="0"/>
        <w:rPr>
          <w:rFonts w:ascii="Times New Roman" w:hAnsi="Times New Roman" w:cs="Times New Roman"/>
          <w:color w:val="auto"/>
          <w:sz w:val="24"/>
          <w:szCs w:val="24"/>
          <w:lang w:val="sr-Cyrl-RS"/>
        </w:rPr>
      </w:pPr>
    </w:p>
    <w:p w14:paraId="454AC3B2" w14:textId="74F9BF28" w:rsidR="001905A6" w:rsidRDefault="00D0728A" w:rsidP="00CB0E72">
      <w:pPr>
        <w:pStyle w:val="Heading2"/>
        <w:numPr>
          <w:ilvl w:val="0"/>
          <w:numId w:val="0"/>
        </w:numPr>
        <w:spacing w:before="0" w:after="0"/>
        <w:rPr>
          <w:rFonts w:ascii="Times New Roman" w:hAnsi="Times New Roman" w:cs="Times New Roman"/>
          <w:color w:val="auto"/>
          <w:sz w:val="24"/>
          <w:szCs w:val="24"/>
          <w:lang w:val="sr-Cyrl-RS"/>
        </w:rPr>
      </w:pPr>
      <w:r w:rsidRPr="0024125E">
        <w:rPr>
          <w:rFonts w:ascii="Times New Roman" w:hAnsi="Times New Roman" w:cs="Times New Roman"/>
          <w:color w:val="auto"/>
          <w:sz w:val="24"/>
          <w:szCs w:val="24"/>
        </w:rPr>
        <w:t xml:space="preserve">3. </w:t>
      </w:r>
      <w:r w:rsidR="0083797C" w:rsidRPr="0024125E">
        <w:rPr>
          <w:rFonts w:ascii="Times New Roman" w:hAnsi="Times New Roman" w:cs="Times New Roman"/>
          <w:color w:val="auto"/>
          <w:sz w:val="24"/>
          <w:szCs w:val="24"/>
        </w:rPr>
        <w:t>Опције за остваривање</w:t>
      </w:r>
      <w:r w:rsidR="00CE5BC5" w:rsidRPr="0024125E">
        <w:rPr>
          <w:rFonts w:ascii="Times New Roman" w:hAnsi="Times New Roman" w:cs="Times New Roman"/>
          <w:color w:val="auto"/>
          <w:sz w:val="24"/>
          <w:szCs w:val="24"/>
          <w:lang w:val="sr-Cyrl-RS"/>
        </w:rPr>
        <w:t xml:space="preserve"> посебних</w:t>
      </w:r>
      <w:r w:rsidR="00C30D6D" w:rsidRPr="0024125E">
        <w:rPr>
          <w:rFonts w:ascii="Times New Roman" w:hAnsi="Times New Roman" w:cs="Times New Roman"/>
          <w:color w:val="auto"/>
          <w:sz w:val="24"/>
          <w:szCs w:val="24"/>
          <w:lang w:val="sr-Cyrl-RS"/>
        </w:rPr>
        <w:t xml:space="preserve"> </w:t>
      </w:r>
      <w:r w:rsidR="0083797C" w:rsidRPr="0024125E">
        <w:rPr>
          <w:rFonts w:ascii="Times New Roman" w:hAnsi="Times New Roman" w:cs="Times New Roman"/>
          <w:color w:val="auto"/>
          <w:sz w:val="24"/>
          <w:szCs w:val="24"/>
        </w:rPr>
        <w:t>циљева</w:t>
      </w:r>
      <w:bookmarkEnd w:id="48"/>
    </w:p>
    <w:p w14:paraId="49396733" w14:textId="77777777" w:rsidR="00CB0E72" w:rsidRPr="00CB0E72" w:rsidRDefault="00CB0E72" w:rsidP="00CB0E72">
      <w:pPr>
        <w:spacing w:after="0"/>
        <w:rPr>
          <w:lang w:val="sr-Cyrl-RS" w:eastAsia="en-GB"/>
        </w:rPr>
      </w:pPr>
    </w:p>
    <w:p w14:paraId="604250EA" w14:textId="15C873EC" w:rsidR="00321267" w:rsidRPr="0024125E" w:rsidRDefault="00321267" w:rsidP="00CB0E72">
      <w:pPr>
        <w:spacing w:after="0"/>
        <w:ind w:firstLine="1418"/>
        <w:rPr>
          <w:noProof/>
          <w:sz w:val="24"/>
          <w:szCs w:val="24"/>
          <w:lang w:val="sr-Latn-CS"/>
        </w:rPr>
      </w:pPr>
      <w:r w:rsidRPr="0024125E">
        <w:rPr>
          <w:noProof/>
          <w:sz w:val="24"/>
          <w:szCs w:val="24"/>
          <w:lang w:val="sr-Latn-CS"/>
        </w:rPr>
        <w:t>Остваривање постављених циљева захтева дугорочне, добро координисане и финансијски снажно подржане мере и активности, чија имплементација превазилази временски оквир овог програма. Ипак, кретање ка зацртаним циљевима може се одвијати различитим суб-оптималним путањама чије ефекете је немогуће проценити у свим њиховим димензијама узимајући у обзир бројне непредвидиве факторе од утицаја.</w:t>
      </w:r>
    </w:p>
    <w:p w14:paraId="6B270542" w14:textId="77777777" w:rsidR="006404D5" w:rsidRPr="0024125E" w:rsidRDefault="0083797C" w:rsidP="00CB0E72">
      <w:pPr>
        <w:spacing w:after="0"/>
        <w:ind w:firstLine="1418"/>
        <w:rPr>
          <w:noProof/>
          <w:sz w:val="24"/>
          <w:szCs w:val="24"/>
          <w:lang w:val="sr-Latn-CS"/>
        </w:rPr>
      </w:pPr>
      <w:r w:rsidRPr="0024125E">
        <w:rPr>
          <w:noProof/>
          <w:sz w:val="24"/>
          <w:szCs w:val="24"/>
          <w:lang w:val="sr-Latn-CS"/>
        </w:rPr>
        <w:t>Избор најбоље опције извршен је на основу анализе следећих сценарија:</w:t>
      </w:r>
    </w:p>
    <w:p w14:paraId="5301B687" w14:textId="6F2BC794" w:rsidR="0083797C" w:rsidRPr="00CB0E72" w:rsidRDefault="00CB0E72" w:rsidP="00CB0E72">
      <w:pPr>
        <w:spacing w:after="0"/>
        <w:ind w:firstLine="1418"/>
        <w:rPr>
          <w:noProof/>
          <w:sz w:val="24"/>
          <w:szCs w:val="24"/>
          <w:lang w:val="sr-Latn-CS"/>
        </w:rPr>
      </w:pPr>
      <w:r>
        <w:rPr>
          <w:noProof/>
          <w:sz w:val="24"/>
          <w:szCs w:val="24"/>
          <w:lang w:val="sr-Cyrl-RS"/>
        </w:rPr>
        <w:t>а</w:t>
      </w:r>
      <w:r>
        <w:rPr>
          <w:noProof/>
          <w:sz w:val="24"/>
          <w:szCs w:val="24"/>
          <w:lang w:val="sr-Latn-CS"/>
        </w:rPr>
        <w:t xml:space="preserve">) </w:t>
      </w:r>
      <w:r w:rsidR="0083797C" w:rsidRPr="00CB0E72">
        <w:rPr>
          <w:noProof/>
          <w:sz w:val="24"/>
          <w:szCs w:val="24"/>
          <w:lang w:val="sr-Latn-CS"/>
        </w:rPr>
        <w:t>Задржавање постојећег модела политике (</w:t>
      </w:r>
      <w:r w:rsidR="00345D10" w:rsidRPr="00CB0E72">
        <w:rPr>
          <w:noProof/>
          <w:sz w:val="24"/>
          <w:szCs w:val="24"/>
        </w:rPr>
        <w:t>status</w:t>
      </w:r>
      <w:r w:rsidR="00345D10" w:rsidRPr="00CB0E72">
        <w:rPr>
          <w:noProof/>
          <w:sz w:val="24"/>
          <w:szCs w:val="24"/>
          <w:lang w:val="ru-RU"/>
        </w:rPr>
        <w:t>-</w:t>
      </w:r>
      <w:r w:rsidR="00345D10" w:rsidRPr="00CB0E72">
        <w:rPr>
          <w:noProof/>
          <w:sz w:val="24"/>
          <w:szCs w:val="24"/>
        </w:rPr>
        <w:t>quo</w:t>
      </w:r>
      <w:r w:rsidR="0083797C" w:rsidRPr="00CB0E72">
        <w:rPr>
          <w:noProof/>
          <w:sz w:val="24"/>
          <w:szCs w:val="24"/>
          <w:lang w:val="sr-Latn-CS"/>
        </w:rPr>
        <w:t>)</w:t>
      </w:r>
      <w:r w:rsidR="006C42A9" w:rsidRPr="00CB0E72">
        <w:rPr>
          <w:noProof/>
          <w:sz w:val="24"/>
          <w:szCs w:val="24"/>
          <w:lang w:val="ru-RU"/>
        </w:rPr>
        <w:t>;</w:t>
      </w:r>
      <w:r w:rsidR="0083797C" w:rsidRPr="00CB0E72">
        <w:rPr>
          <w:noProof/>
          <w:sz w:val="24"/>
          <w:szCs w:val="24"/>
          <w:lang w:val="sr-Latn-CS"/>
        </w:rPr>
        <w:t xml:space="preserve"> </w:t>
      </w:r>
    </w:p>
    <w:p w14:paraId="03C43522" w14:textId="4245472F" w:rsidR="0083797C" w:rsidRPr="00CB0E72" w:rsidRDefault="00CB0E72" w:rsidP="00CB0E72">
      <w:pPr>
        <w:spacing w:after="0"/>
        <w:ind w:firstLine="1418"/>
        <w:rPr>
          <w:noProof/>
          <w:sz w:val="24"/>
          <w:szCs w:val="24"/>
          <w:lang w:val="sr-Latn-CS"/>
        </w:rPr>
      </w:pPr>
      <w:r>
        <w:rPr>
          <w:noProof/>
          <w:sz w:val="24"/>
          <w:szCs w:val="24"/>
          <w:lang w:val="sr-Cyrl-RS"/>
        </w:rPr>
        <w:t>б</w:t>
      </w:r>
      <w:r>
        <w:rPr>
          <w:noProof/>
          <w:sz w:val="24"/>
          <w:szCs w:val="24"/>
          <w:lang w:val="sr-Latn-CS"/>
        </w:rPr>
        <w:t xml:space="preserve">) </w:t>
      </w:r>
      <w:r w:rsidR="0083797C" w:rsidRPr="00CB0E72">
        <w:rPr>
          <w:noProof/>
          <w:sz w:val="24"/>
          <w:szCs w:val="24"/>
          <w:lang w:val="sr-Latn-CS"/>
        </w:rPr>
        <w:t xml:space="preserve">Значајан раст стопе повлачења </w:t>
      </w:r>
      <w:r w:rsidR="006659EC" w:rsidRPr="00CB0E72">
        <w:rPr>
          <w:noProof/>
          <w:sz w:val="24"/>
          <w:szCs w:val="24"/>
          <w:lang w:val="sr-Latn-CS"/>
        </w:rPr>
        <w:t>ИПАРД</w:t>
      </w:r>
      <w:r w:rsidR="0083797C" w:rsidRPr="00CB0E72">
        <w:rPr>
          <w:noProof/>
          <w:sz w:val="24"/>
          <w:szCs w:val="24"/>
          <w:lang w:val="sr-Latn-CS"/>
        </w:rPr>
        <w:t xml:space="preserve"> средстава и </w:t>
      </w:r>
      <w:r w:rsidR="0002118B" w:rsidRPr="00CB0E72">
        <w:rPr>
          <w:noProof/>
          <w:sz w:val="24"/>
          <w:szCs w:val="24"/>
          <w:lang w:val="sr-Latn-CS"/>
        </w:rPr>
        <w:t xml:space="preserve">почетак </w:t>
      </w:r>
      <w:r w:rsidR="0083797C" w:rsidRPr="00CB0E72">
        <w:rPr>
          <w:noProof/>
          <w:sz w:val="24"/>
          <w:szCs w:val="24"/>
          <w:lang w:val="sr-Latn-CS"/>
        </w:rPr>
        <w:t>примен</w:t>
      </w:r>
      <w:r w:rsidR="0002118B" w:rsidRPr="00CB0E72">
        <w:rPr>
          <w:noProof/>
          <w:sz w:val="24"/>
          <w:szCs w:val="24"/>
          <w:lang w:val="sr-Latn-CS"/>
        </w:rPr>
        <w:t>е</w:t>
      </w:r>
      <w:r w:rsidR="0083797C" w:rsidRPr="00CB0E72">
        <w:rPr>
          <w:noProof/>
          <w:sz w:val="24"/>
          <w:szCs w:val="24"/>
          <w:lang w:val="sr-Latn-CS"/>
        </w:rPr>
        <w:t xml:space="preserve"> </w:t>
      </w:r>
      <w:r w:rsidR="0002118B" w:rsidRPr="00CB0E72">
        <w:rPr>
          <w:noProof/>
          <w:sz w:val="24"/>
          <w:szCs w:val="24"/>
          <w:lang w:val="sr-Latn-CS"/>
        </w:rPr>
        <w:t xml:space="preserve">нових </w:t>
      </w:r>
      <w:r w:rsidR="0083797C" w:rsidRPr="00CB0E72">
        <w:rPr>
          <w:noProof/>
          <w:sz w:val="24"/>
          <w:szCs w:val="24"/>
          <w:lang w:val="sr-Latn-CS"/>
        </w:rPr>
        <w:t>мера до 2024</w:t>
      </w:r>
      <w:r w:rsidR="00C30D6D" w:rsidRPr="00CB0E72">
        <w:rPr>
          <w:noProof/>
          <w:sz w:val="24"/>
          <w:szCs w:val="24"/>
          <w:lang w:val="sr-Cyrl-RS"/>
        </w:rPr>
        <w:t>. године</w:t>
      </w:r>
      <w:r w:rsidR="006C42A9" w:rsidRPr="00CB0E72">
        <w:rPr>
          <w:noProof/>
          <w:sz w:val="24"/>
          <w:szCs w:val="24"/>
          <w:lang w:val="ru-RU"/>
        </w:rPr>
        <w:t>;</w:t>
      </w:r>
    </w:p>
    <w:p w14:paraId="193715E5" w14:textId="79C0A143" w:rsidR="0083797C" w:rsidRPr="00CB0E72" w:rsidRDefault="00CB0E72" w:rsidP="00CB0E72">
      <w:pPr>
        <w:spacing w:after="0"/>
        <w:ind w:firstLine="1418"/>
        <w:rPr>
          <w:noProof/>
          <w:sz w:val="24"/>
          <w:szCs w:val="24"/>
          <w:lang w:val="sr-Latn-CS"/>
        </w:rPr>
      </w:pPr>
      <w:r>
        <w:rPr>
          <w:noProof/>
          <w:sz w:val="24"/>
          <w:szCs w:val="24"/>
          <w:lang w:val="sr-Cyrl-RS"/>
        </w:rPr>
        <w:lastRenderedPageBreak/>
        <w:t xml:space="preserve">в) </w:t>
      </w:r>
      <w:r w:rsidR="0083797C" w:rsidRPr="00CB0E72">
        <w:rPr>
          <w:noProof/>
          <w:sz w:val="24"/>
          <w:szCs w:val="24"/>
          <w:lang w:val="sr-Latn-CS"/>
        </w:rPr>
        <w:t>Балансирање подршке међу приоритетима и корисницима</w:t>
      </w:r>
      <w:r w:rsidR="006C42A9" w:rsidRPr="00CB0E72">
        <w:rPr>
          <w:noProof/>
          <w:sz w:val="24"/>
          <w:szCs w:val="24"/>
          <w:lang w:val="ru-RU"/>
        </w:rPr>
        <w:t>;</w:t>
      </w:r>
    </w:p>
    <w:p w14:paraId="714FC309" w14:textId="65791F5A" w:rsidR="0083797C" w:rsidRPr="00CB0E72" w:rsidRDefault="00CB0E72" w:rsidP="00CB0E72">
      <w:pPr>
        <w:spacing w:after="0"/>
        <w:ind w:firstLine="1418"/>
        <w:rPr>
          <w:noProof/>
          <w:sz w:val="24"/>
          <w:szCs w:val="24"/>
          <w:lang w:val="sr-Latn-CS"/>
        </w:rPr>
      </w:pPr>
      <w:r>
        <w:rPr>
          <w:noProof/>
          <w:sz w:val="24"/>
          <w:szCs w:val="24"/>
          <w:lang w:val="sr-Cyrl-RS"/>
        </w:rPr>
        <w:t xml:space="preserve">г) </w:t>
      </w:r>
      <w:r w:rsidR="0083797C" w:rsidRPr="00CB0E72">
        <w:rPr>
          <w:noProof/>
          <w:sz w:val="24"/>
          <w:szCs w:val="24"/>
          <w:lang w:val="sr-Latn-CS"/>
        </w:rPr>
        <w:t>Појачан фокус на агро-еколошке и климатске мере</w:t>
      </w:r>
      <w:r w:rsidR="006C42A9" w:rsidRPr="00CB0E72">
        <w:rPr>
          <w:noProof/>
          <w:sz w:val="24"/>
          <w:szCs w:val="24"/>
          <w:lang w:val="ru-RU"/>
        </w:rPr>
        <w:t>;</w:t>
      </w:r>
    </w:p>
    <w:p w14:paraId="6814046C" w14:textId="66A37E39" w:rsidR="0083797C" w:rsidRPr="00CB0E72" w:rsidRDefault="00CB0E72" w:rsidP="00CB0E72">
      <w:pPr>
        <w:spacing w:after="0"/>
        <w:ind w:firstLine="1418"/>
        <w:rPr>
          <w:noProof/>
          <w:sz w:val="24"/>
          <w:szCs w:val="24"/>
          <w:lang w:val="sr-Latn-CS"/>
        </w:rPr>
      </w:pPr>
      <w:r>
        <w:rPr>
          <w:noProof/>
          <w:sz w:val="24"/>
          <w:szCs w:val="24"/>
          <w:lang w:val="sr-Cyrl-RS"/>
        </w:rPr>
        <w:t xml:space="preserve">д) </w:t>
      </w:r>
      <w:r w:rsidR="003C00C1" w:rsidRPr="00CB0E72">
        <w:rPr>
          <w:noProof/>
          <w:sz w:val="24"/>
          <w:szCs w:val="24"/>
          <w:lang w:val="sr-Latn-CS"/>
        </w:rPr>
        <w:t>О</w:t>
      </w:r>
      <w:r w:rsidR="00FF2592" w:rsidRPr="00CB0E72">
        <w:rPr>
          <w:noProof/>
          <w:sz w:val="24"/>
          <w:szCs w:val="24"/>
          <w:lang w:val="sr-Cyrl-RS"/>
        </w:rPr>
        <w:t>птимални</w:t>
      </w:r>
      <w:r w:rsidR="003C00C1" w:rsidRPr="00CB0E72">
        <w:rPr>
          <w:noProof/>
          <w:sz w:val="24"/>
          <w:szCs w:val="24"/>
          <w:lang w:val="sr-Latn-CS"/>
        </w:rPr>
        <w:t xml:space="preserve"> сценарио</w:t>
      </w:r>
      <w:r w:rsidR="003C00C1" w:rsidRPr="00CB0E72">
        <w:rPr>
          <w:noProof/>
          <w:sz w:val="24"/>
          <w:szCs w:val="24"/>
          <w:lang w:val="ru-RU"/>
        </w:rPr>
        <w:t>.</w:t>
      </w:r>
    </w:p>
    <w:p w14:paraId="5E59F810" w14:textId="77777777" w:rsidR="00CB0E72" w:rsidRDefault="00CB0E72" w:rsidP="00CB0E72">
      <w:pPr>
        <w:pStyle w:val="Heading3"/>
        <w:ind w:firstLine="1418"/>
        <w:rPr>
          <w:rFonts w:ascii="Times New Roman" w:hAnsi="Times New Roman" w:cs="Times New Roman"/>
          <w:color w:val="auto"/>
          <w:lang w:val="sr-Cyrl-RS"/>
        </w:rPr>
      </w:pPr>
    </w:p>
    <w:p w14:paraId="62FA9F2A" w14:textId="69578A1A" w:rsidR="00A235FF" w:rsidRPr="0024125E" w:rsidRDefault="00CB0E72" w:rsidP="0083797C">
      <w:pPr>
        <w:pStyle w:val="Heading3"/>
        <w:rPr>
          <w:rFonts w:ascii="Times New Roman" w:hAnsi="Times New Roman" w:cs="Times New Roman"/>
          <w:color w:val="auto"/>
        </w:rPr>
      </w:pPr>
      <w:r>
        <w:rPr>
          <w:rFonts w:ascii="Times New Roman" w:hAnsi="Times New Roman" w:cs="Times New Roman"/>
          <w:color w:val="auto"/>
          <w:lang w:val="sr-Cyrl-RS"/>
        </w:rPr>
        <w:t xml:space="preserve">а) </w:t>
      </w:r>
      <w:r w:rsidR="0083797C" w:rsidRPr="0024125E">
        <w:rPr>
          <w:rFonts w:ascii="Times New Roman" w:hAnsi="Times New Roman" w:cs="Times New Roman"/>
          <w:color w:val="auto"/>
        </w:rPr>
        <w:t xml:space="preserve">Задржавање постојећег модела политике </w:t>
      </w:r>
      <w:r w:rsidR="00984626" w:rsidRPr="0024125E">
        <w:rPr>
          <w:rFonts w:ascii="Times New Roman" w:hAnsi="Times New Roman" w:cs="Times New Roman"/>
          <w:color w:val="auto"/>
        </w:rPr>
        <w:t>(s</w:t>
      </w:r>
      <w:r w:rsidR="00CE571B">
        <w:rPr>
          <w:rFonts w:ascii="Times New Roman" w:hAnsi="Times New Roman" w:cs="Times New Roman"/>
          <w:color w:val="auto"/>
          <w:lang w:val="sr-Latn-RS"/>
        </w:rPr>
        <w:t>t</w:t>
      </w:r>
      <w:r w:rsidR="00984626" w:rsidRPr="0024125E">
        <w:rPr>
          <w:rFonts w:ascii="Times New Roman" w:hAnsi="Times New Roman" w:cs="Times New Roman"/>
          <w:color w:val="auto"/>
        </w:rPr>
        <w:t xml:space="preserve">atus-quo) </w:t>
      </w:r>
    </w:p>
    <w:p w14:paraId="43B8F8BB" w14:textId="0386DAF0" w:rsidR="00321267" w:rsidRPr="0024125E" w:rsidRDefault="00321267" w:rsidP="00236751">
      <w:pPr>
        <w:spacing w:after="0"/>
        <w:ind w:firstLine="1418"/>
        <w:rPr>
          <w:noProof/>
          <w:sz w:val="24"/>
          <w:szCs w:val="24"/>
          <w:lang w:val="sr-Latn-CS"/>
        </w:rPr>
      </w:pPr>
      <w:r w:rsidRPr="0024125E">
        <w:rPr>
          <w:noProof/>
          <w:sz w:val="24"/>
          <w:szCs w:val="24"/>
          <w:lang w:val="sr-Latn-CS"/>
        </w:rPr>
        <w:t xml:space="preserve">Задржавање постојећег модела политике руралног развоја имало би за последицу продужавање периода нестабилности и непредвидивости подршке, са ризиком да се успоре процеси структурног реформисања пољопривредно-прехрамбеног сектора и напори на заустављању економске и социјалне девастације руралних подручја, заштити животне средине и природних ресурса. </w:t>
      </w:r>
    </w:p>
    <w:p w14:paraId="2A2AFC0C" w14:textId="5992BFBD" w:rsidR="00321267" w:rsidRPr="0024125E" w:rsidRDefault="00321267" w:rsidP="00236751">
      <w:pPr>
        <w:spacing w:after="0"/>
        <w:ind w:firstLine="1418"/>
        <w:rPr>
          <w:noProof/>
          <w:sz w:val="24"/>
          <w:szCs w:val="24"/>
          <w:lang w:val="sr-Latn-CS"/>
        </w:rPr>
      </w:pPr>
      <w:r w:rsidRPr="0024125E">
        <w:rPr>
          <w:noProof/>
          <w:sz w:val="24"/>
          <w:szCs w:val="24"/>
          <w:lang w:val="sr-Latn-CS"/>
        </w:rPr>
        <w:t xml:space="preserve">Ризици које овај сценарио носи са собом су вишеструки и условљени тројаким факторима: </w:t>
      </w:r>
      <w:r w:rsidR="00236751">
        <w:rPr>
          <w:noProof/>
          <w:sz w:val="24"/>
          <w:szCs w:val="24"/>
          <w:lang w:val="sr-Cyrl-RS"/>
        </w:rPr>
        <w:t>1</w:t>
      </w:r>
      <w:r w:rsidRPr="0024125E">
        <w:rPr>
          <w:noProof/>
          <w:sz w:val="24"/>
          <w:szCs w:val="24"/>
          <w:lang w:val="sr-Latn-CS"/>
        </w:rPr>
        <w:t xml:space="preserve">) </w:t>
      </w:r>
      <w:r w:rsidR="007156B0" w:rsidRPr="0024125E">
        <w:rPr>
          <w:noProof/>
          <w:sz w:val="24"/>
          <w:szCs w:val="24"/>
          <w:lang w:val="sr-Latn-CS"/>
        </w:rPr>
        <w:t xml:space="preserve">нефункционалном </w:t>
      </w:r>
      <w:r w:rsidRPr="0024125E">
        <w:rPr>
          <w:noProof/>
          <w:sz w:val="24"/>
          <w:szCs w:val="24"/>
          <w:lang w:val="sr-Latn-CS"/>
        </w:rPr>
        <w:t>организационом структуро</w:t>
      </w:r>
      <w:r w:rsidR="00C30D6D" w:rsidRPr="0024125E">
        <w:rPr>
          <w:noProof/>
          <w:sz w:val="24"/>
          <w:szCs w:val="24"/>
          <w:lang w:val="sr-Latn-CS"/>
        </w:rPr>
        <w:t>м и недостајућим капацитетима</w:t>
      </w:r>
      <w:r w:rsidR="00C30D6D" w:rsidRPr="0024125E">
        <w:rPr>
          <w:noProof/>
          <w:sz w:val="24"/>
          <w:szCs w:val="24"/>
          <w:lang w:val="sr-Cyrl-RS"/>
        </w:rPr>
        <w:t xml:space="preserve"> СРР</w:t>
      </w:r>
      <w:r w:rsidRPr="0024125E">
        <w:rPr>
          <w:noProof/>
          <w:sz w:val="24"/>
          <w:szCs w:val="24"/>
          <w:lang w:val="sr-Latn-CS"/>
        </w:rPr>
        <w:t xml:space="preserve">, </w:t>
      </w:r>
      <w:r w:rsidR="00236751">
        <w:rPr>
          <w:noProof/>
          <w:sz w:val="24"/>
          <w:szCs w:val="24"/>
          <w:lang w:val="sr-Cyrl-RS"/>
        </w:rPr>
        <w:t>2</w:t>
      </w:r>
      <w:r w:rsidRPr="0024125E">
        <w:rPr>
          <w:noProof/>
          <w:sz w:val="24"/>
          <w:szCs w:val="24"/>
          <w:lang w:val="sr-Latn-CS"/>
        </w:rPr>
        <w:t>) недовољно усаглашеним и неажурираним законод</w:t>
      </w:r>
      <w:r w:rsidR="00732756" w:rsidRPr="0024125E">
        <w:rPr>
          <w:noProof/>
          <w:sz w:val="24"/>
          <w:szCs w:val="24"/>
          <w:lang w:val="sr-Latn-CS"/>
        </w:rPr>
        <w:t>а</w:t>
      </w:r>
      <w:r w:rsidRPr="0024125E">
        <w:rPr>
          <w:noProof/>
          <w:sz w:val="24"/>
          <w:szCs w:val="24"/>
          <w:lang w:val="sr-Latn-CS"/>
        </w:rPr>
        <w:t>вним оквиром</w:t>
      </w:r>
      <w:r w:rsidR="00117BA9" w:rsidRPr="0024125E">
        <w:rPr>
          <w:noProof/>
          <w:sz w:val="24"/>
          <w:szCs w:val="24"/>
          <w:lang w:val="sr-Latn-CS"/>
        </w:rPr>
        <w:t xml:space="preserve"> који </w:t>
      </w:r>
      <w:r w:rsidR="007156B0" w:rsidRPr="0024125E">
        <w:rPr>
          <w:noProof/>
          <w:sz w:val="24"/>
          <w:szCs w:val="24"/>
          <w:lang w:val="sr-Latn-CS"/>
        </w:rPr>
        <w:t>отежава усклађивање подршке са европским моделом пољопривредне и политике руралног развоја</w:t>
      </w:r>
      <w:r w:rsidRPr="0024125E">
        <w:rPr>
          <w:noProof/>
          <w:sz w:val="24"/>
          <w:szCs w:val="24"/>
          <w:lang w:val="sr-Latn-CS"/>
        </w:rPr>
        <w:t xml:space="preserve">, и </w:t>
      </w:r>
      <w:r w:rsidR="00236751">
        <w:rPr>
          <w:noProof/>
          <w:sz w:val="24"/>
          <w:szCs w:val="24"/>
          <w:lang w:val="sr-Cyrl-RS"/>
        </w:rPr>
        <w:t>3</w:t>
      </w:r>
      <w:r w:rsidRPr="0024125E">
        <w:rPr>
          <w:noProof/>
          <w:sz w:val="24"/>
          <w:szCs w:val="24"/>
          <w:lang w:val="sr-Latn-CS"/>
        </w:rPr>
        <w:t xml:space="preserve">) нестабилним буџетским трансферима, укључујући заокрете у систему подршке увођењем нових мера, </w:t>
      </w:r>
      <w:r w:rsidR="00C30D6D" w:rsidRPr="0024125E">
        <w:rPr>
          <w:noProof/>
          <w:sz w:val="24"/>
          <w:szCs w:val="24"/>
          <w:lang w:val="sr-Cyrl-RS"/>
        </w:rPr>
        <w:t>врста</w:t>
      </w:r>
      <w:r w:rsidRPr="0024125E">
        <w:rPr>
          <w:noProof/>
          <w:sz w:val="24"/>
          <w:szCs w:val="24"/>
          <w:lang w:val="sr-Latn-CS"/>
        </w:rPr>
        <w:t xml:space="preserve"> подстицаја и променом интензитета постицаја. </w:t>
      </w:r>
    </w:p>
    <w:p w14:paraId="4E14113B" w14:textId="77777777" w:rsidR="00321267" w:rsidRPr="0024125E" w:rsidRDefault="00321267" w:rsidP="00236751">
      <w:pPr>
        <w:spacing w:after="0"/>
        <w:ind w:firstLine="1418"/>
        <w:rPr>
          <w:noProof/>
          <w:sz w:val="24"/>
          <w:szCs w:val="24"/>
          <w:lang w:val="sr-Latn-CS"/>
        </w:rPr>
      </w:pPr>
      <w:r w:rsidRPr="0024125E">
        <w:rPr>
          <w:noProof/>
          <w:sz w:val="24"/>
          <w:szCs w:val="24"/>
          <w:lang w:val="sr-Latn-CS"/>
        </w:rPr>
        <w:t xml:space="preserve">Уочени проблеми у начину операционализације претходног програма сугеришу да би наставак постојеће праксе водио систем на суб-оптималну путању, рефлектујући недовољно ефикасан модел који не гарантује оптималне ефекте уложених средстава. </w:t>
      </w:r>
    </w:p>
    <w:p w14:paraId="72E5D91A" w14:textId="6D92B8CC" w:rsidR="00321267" w:rsidRPr="0024125E" w:rsidRDefault="00321267" w:rsidP="00236751">
      <w:pPr>
        <w:spacing w:after="0"/>
        <w:ind w:firstLine="1418"/>
        <w:rPr>
          <w:noProof/>
          <w:sz w:val="24"/>
          <w:szCs w:val="24"/>
          <w:lang w:val="sr-Latn-CS"/>
        </w:rPr>
      </w:pPr>
      <w:r w:rsidRPr="0024125E">
        <w:rPr>
          <w:noProof/>
          <w:sz w:val="24"/>
          <w:szCs w:val="24"/>
          <w:lang w:val="sr-Latn-CS"/>
        </w:rPr>
        <w:t xml:space="preserve">Сложеност политике руралног развоја и њени вишедимензионални циљеви </w:t>
      </w:r>
      <w:r w:rsidR="007156B0" w:rsidRPr="0024125E">
        <w:rPr>
          <w:noProof/>
          <w:sz w:val="24"/>
          <w:szCs w:val="24"/>
          <w:lang w:val="sr-Latn-CS"/>
        </w:rPr>
        <w:t>(економски</w:t>
      </w:r>
      <w:r w:rsidRPr="0024125E">
        <w:rPr>
          <w:noProof/>
          <w:sz w:val="24"/>
          <w:szCs w:val="24"/>
          <w:lang w:val="sr-Latn-CS"/>
        </w:rPr>
        <w:t xml:space="preserve">, </w:t>
      </w:r>
      <w:r w:rsidR="007156B0" w:rsidRPr="0024125E">
        <w:rPr>
          <w:noProof/>
          <w:sz w:val="24"/>
          <w:szCs w:val="24"/>
          <w:lang w:val="sr-Latn-CS"/>
        </w:rPr>
        <w:t xml:space="preserve">еколошки </w:t>
      </w:r>
      <w:r w:rsidRPr="0024125E">
        <w:rPr>
          <w:noProof/>
          <w:sz w:val="24"/>
          <w:szCs w:val="24"/>
          <w:lang w:val="sr-Latn-CS"/>
        </w:rPr>
        <w:t>и социјалн</w:t>
      </w:r>
      <w:r w:rsidR="007156B0" w:rsidRPr="0024125E">
        <w:rPr>
          <w:noProof/>
          <w:sz w:val="24"/>
          <w:szCs w:val="24"/>
          <w:lang w:val="sr-Latn-CS"/>
        </w:rPr>
        <w:t>и)</w:t>
      </w:r>
      <w:r w:rsidRPr="0024125E">
        <w:rPr>
          <w:noProof/>
          <w:sz w:val="24"/>
          <w:szCs w:val="24"/>
          <w:lang w:val="sr-Latn-CS"/>
        </w:rPr>
        <w:t xml:space="preserve">, захтевају ефикаснији систем хоризонталне и вертикалне коориднације мера и активности са осталим </w:t>
      </w:r>
      <w:r w:rsidR="000553AB" w:rsidRPr="0024125E">
        <w:rPr>
          <w:noProof/>
          <w:sz w:val="24"/>
          <w:szCs w:val="24"/>
          <w:lang w:val="sr-Cyrl-RS"/>
        </w:rPr>
        <w:t>учесницима</w:t>
      </w:r>
      <w:r w:rsidRPr="0024125E">
        <w:rPr>
          <w:noProof/>
          <w:sz w:val="24"/>
          <w:szCs w:val="24"/>
          <w:lang w:val="sr-Latn-CS"/>
        </w:rPr>
        <w:t xml:space="preserve">. Задржавање постојећег стања представљало би ризик да се неки од циљева, посебно они из домена агроеколошких мера, мера везаних за унапређење управљања природним ресурсима, </w:t>
      </w:r>
      <w:r w:rsidR="007156B0" w:rsidRPr="0024125E">
        <w:rPr>
          <w:noProof/>
          <w:sz w:val="24"/>
          <w:szCs w:val="24"/>
          <w:lang w:val="sr-Latn-CS"/>
        </w:rPr>
        <w:t xml:space="preserve">унапређење </w:t>
      </w:r>
      <w:r w:rsidR="000553AB" w:rsidRPr="0024125E">
        <w:rPr>
          <w:noProof/>
          <w:sz w:val="24"/>
          <w:szCs w:val="24"/>
          <w:lang w:val="sr-Cyrl-RS"/>
        </w:rPr>
        <w:t xml:space="preserve">и развој </w:t>
      </w:r>
      <w:r w:rsidR="007156B0" w:rsidRPr="0024125E">
        <w:rPr>
          <w:noProof/>
          <w:sz w:val="24"/>
          <w:szCs w:val="24"/>
          <w:lang w:val="sr-Latn-CS"/>
        </w:rPr>
        <w:t xml:space="preserve">руралне инфраструктуре, </w:t>
      </w:r>
      <w:r w:rsidRPr="0024125E">
        <w:rPr>
          <w:noProof/>
          <w:sz w:val="24"/>
          <w:szCs w:val="24"/>
          <w:lang w:val="sr-Latn-CS"/>
        </w:rPr>
        <w:t>јачање руралне економије и реформисање сектора, остварују спорије него што је неопходно. Са друге стране, постојећи системи евиденција, аналитике, контроле</w:t>
      </w:r>
      <w:r w:rsidR="007156B0" w:rsidRPr="0024125E">
        <w:rPr>
          <w:noProof/>
          <w:sz w:val="24"/>
          <w:szCs w:val="24"/>
          <w:lang w:val="sr-Latn-CS"/>
        </w:rPr>
        <w:t>, праћења</w:t>
      </w:r>
      <w:r w:rsidRPr="0024125E">
        <w:rPr>
          <w:noProof/>
          <w:sz w:val="24"/>
          <w:szCs w:val="24"/>
          <w:lang w:val="sr-Latn-CS"/>
        </w:rPr>
        <w:t xml:space="preserve"> и извештавања, недовољно су развијени да би могли да оправдају рационалност, равноправност и транспарентност система подршке у сваком његовом сегменту. У том смсилу, задржавање постојећег стања значило би наставак праксе вишестуког финансирања неких </w:t>
      </w:r>
      <w:r w:rsidR="000553AB" w:rsidRPr="0024125E">
        <w:rPr>
          <w:noProof/>
          <w:sz w:val="24"/>
          <w:szCs w:val="24"/>
          <w:lang w:val="sr-Cyrl-RS"/>
        </w:rPr>
        <w:t>врста</w:t>
      </w:r>
      <w:r w:rsidRPr="0024125E">
        <w:rPr>
          <w:noProof/>
          <w:sz w:val="24"/>
          <w:szCs w:val="24"/>
          <w:lang w:val="sr-Latn-CS"/>
        </w:rPr>
        <w:t xml:space="preserve"> подстицаја из различитих извора, одређивања висине подстицаја без адекватне аналитике, одсуство система праћења и евалуације и др. </w:t>
      </w:r>
    </w:p>
    <w:p w14:paraId="76C69E06" w14:textId="744FE295" w:rsidR="00321267" w:rsidRPr="0024125E" w:rsidRDefault="00321267" w:rsidP="00236751">
      <w:pPr>
        <w:spacing w:after="0"/>
        <w:ind w:firstLine="1418"/>
        <w:rPr>
          <w:noProof/>
          <w:sz w:val="24"/>
          <w:szCs w:val="24"/>
          <w:lang w:val="sr-Latn-CS"/>
        </w:rPr>
      </w:pPr>
      <w:r w:rsidRPr="0024125E">
        <w:rPr>
          <w:noProof/>
          <w:sz w:val="24"/>
          <w:szCs w:val="24"/>
          <w:lang w:val="sr-Latn-CS"/>
        </w:rPr>
        <w:t xml:space="preserve">Нестабилни буџетски трансфери имају за резултат непредвидивост политике, оличену у неизвесности у погледу динамике објављивања позива за поједине </w:t>
      </w:r>
      <w:r w:rsidR="000553AB" w:rsidRPr="0024125E">
        <w:rPr>
          <w:noProof/>
          <w:sz w:val="24"/>
          <w:szCs w:val="24"/>
          <w:lang w:val="sr-Cyrl-RS"/>
        </w:rPr>
        <w:t>врсте</w:t>
      </w:r>
      <w:r w:rsidRPr="0024125E">
        <w:rPr>
          <w:noProof/>
          <w:sz w:val="24"/>
          <w:szCs w:val="24"/>
          <w:lang w:val="sr-Latn-CS"/>
        </w:rPr>
        <w:t xml:space="preserve"> подстицаја, избора </w:t>
      </w:r>
      <w:r w:rsidR="009546EC" w:rsidRPr="0024125E">
        <w:rPr>
          <w:noProof/>
          <w:sz w:val="24"/>
          <w:szCs w:val="24"/>
          <w:lang w:val="sr-Latn-CS"/>
        </w:rPr>
        <w:t>прихватљивих</w:t>
      </w:r>
      <w:r w:rsidRPr="0024125E">
        <w:rPr>
          <w:noProof/>
          <w:sz w:val="24"/>
          <w:szCs w:val="24"/>
          <w:lang w:val="sr-Latn-CS"/>
        </w:rPr>
        <w:t xml:space="preserve"> инвестиција, интензитета подстицаја, као и растућег удела заосталих плаћања, што су снажне препреке остваривању </w:t>
      </w:r>
      <w:r w:rsidR="00756DD8" w:rsidRPr="0024125E">
        <w:rPr>
          <w:noProof/>
          <w:sz w:val="24"/>
          <w:szCs w:val="24"/>
          <w:lang w:val="sr-Latn-CS"/>
        </w:rPr>
        <w:t>з</w:t>
      </w:r>
      <w:r w:rsidRPr="0024125E">
        <w:rPr>
          <w:noProof/>
          <w:sz w:val="24"/>
          <w:szCs w:val="24"/>
          <w:lang w:val="sr-Latn-CS"/>
        </w:rPr>
        <w:t>а</w:t>
      </w:r>
      <w:r w:rsidR="00756DD8" w:rsidRPr="0024125E">
        <w:rPr>
          <w:noProof/>
          <w:sz w:val="24"/>
          <w:szCs w:val="24"/>
          <w:lang w:val="sr-Latn-CS"/>
        </w:rPr>
        <w:t>ц</w:t>
      </w:r>
      <w:r w:rsidRPr="0024125E">
        <w:rPr>
          <w:noProof/>
          <w:sz w:val="24"/>
          <w:szCs w:val="24"/>
          <w:lang w:val="sr-Latn-CS"/>
        </w:rPr>
        <w:t>ртаних циљева. Све наведено утиче на управљачке и пословне одлуке корисника</w:t>
      </w:r>
      <w:r w:rsidR="007156B0" w:rsidRPr="0024125E">
        <w:rPr>
          <w:noProof/>
          <w:sz w:val="24"/>
          <w:szCs w:val="24"/>
          <w:lang w:val="sr-Latn-CS"/>
        </w:rPr>
        <w:t xml:space="preserve"> подршке</w:t>
      </w:r>
      <w:r w:rsidRPr="0024125E">
        <w:rPr>
          <w:noProof/>
          <w:sz w:val="24"/>
          <w:szCs w:val="24"/>
          <w:lang w:val="sr-Latn-CS"/>
        </w:rPr>
        <w:t xml:space="preserve">, утолико што их демотивише да инвестирају или приморава да такве одлуке одлажу. Крајњи резултат овакве праксе је нижа инвестициона активност, успоравање структурног реформисања, али и спорије повлачање средстава из предприступних фондова. </w:t>
      </w:r>
    </w:p>
    <w:p w14:paraId="427484EC" w14:textId="1EE7C0B3" w:rsidR="006C42A9" w:rsidRDefault="00321267" w:rsidP="00236751">
      <w:pPr>
        <w:spacing w:after="0"/>
        <w:ind w:firstLine="1418"/>
        <w:rPr>
          <w:noProof/>
          <w:sz w:val="24"/>
          <w:szCs w:val="24"/>
          <w:lang w:val="sr-Cyrl-RS"/>
        </w:rPr>
      </w:pPr>
      <w:r w:rsidRPr="0024125E">
        <w:rPr>
          <w:noProof/>
          <w:sz w:val="24"/>
          <w:szCs w:val="24"/>
          <w:lang w:val="sr-Latn-CS"/>
        </w:rPr>
        <w:t>Са уоченим дефицитима у законском оквиру, организационој структури сектора и његовим ресурсима, сценарио задржавања постојећег модела политике носи велике ризике</w:t>
      </w:r>
      <w:r w:rsidR="00CC3098" w:rsidRPr="0024125E">
        <w:rPr>
          <w:noProof/>
          <w:sz w:val="24"/>
          <w:szCs w:val="24"/>
          <w:lang w:val="sr-Latn-CS"/>
        </w:rPr>
        <w:t xml:space="preserve"> за остваривање циљева </w:t>
      </w:r>
      <w:r w:rsidR="000553AB" w:rsidRPr="0024125E">
        <w:rPr>
          <w:noProof/>
          <w:sz w:val="24"/>
          <w:szCs w:val="24"/>
          <w:lang w:val="sr-Cyrl-RS"/>
        </w:rPr>
        <w:t>утврђених</w:t>
      </w:r>
      <w:r w:rsidR="00CC3098" w:rsidRPr="0024125E">
        <w:rPr>
          <w:noProof/>
          <w:sz w:val="24"/>
          <w:szCs w:val="24"/>
          <w:lang w:val="sr-Latn-CS"/>
        </w:rPr>
        <w:t xml:space="preserve"> СПРР </w:t>
      </w:r>
      <w:r w:rsidR="000553AB" w:rsidRPr="0024125E">
        <w:rPr>
          <w:noProof/>
          <w:sz w:val="24"/>
          <w:szCs w:val="24"/>
          <w:lang w:val="sr-Cyrl-RS"/>
        </w:rPr>
        <w:t xml:space="preserve">2014-2024 </w:t>
      </w:r>
      <w:r w:rsidR="00CC3098" w:rsidRPr="0024125E">
        <w:rPr>
          <w:noProof/>
          <w:sz w:val="24"/>
          <w:szCs w:val="24"/>
          <w:lang w:val="sr-Latn-CS"/>
        </w:rPr>
        <w:t xml:space="preserve">и </w:t>
      </w:r>
      <w:r w:rsidR="007156B0" w:rsidRPr="0024125E">
        <w:rPr>
          <w:noProof/>
          <w:sz w:val="24"/>
          <w:szCs w:val="24"/>
          <w:lang w:val="sr-Latn-CS"/>
        </w:rPr>
        <w:t>НПРР 202</w:t>
      </w:r>
      <w:r w:rsidR="00E724EC" w:rsidRPr="0024125E">
        <w:rPr>
          <w:noProof/>
          <w:sz w:val="24"/>
          <w:szCs w:val="24"/>
          <w:lang w:val="sr-Latn-CS"/>
        </w:rPr>
        <w:t>2</w:t>
      </w:r>
      <w:r w:rsidR="007156B0" w:rsidRPr="0024125E">
        <w:rPr>
          <w:noProof/>
          <w:sz w:val="24"/>
          <w:szCs w:val="24"/>
          <w:lang w:val="sr-Latn-CS"/>
        </w:rPr>
        <w:t>-2024</w:t>
      </w:r>
      <w:r w:rsidRPr="0024125E">
        <w:rPr>
          <w:noProof/>
          <w:sz w:val="24"/>
          <w:szCs w:val="24"/>
          <w:lang w:val="sr-Latn-CS"/>
        </w:rPr>
        <w:t>.</w:t>
      </w:r>
    </w:p>
    <w:p w14:paraId="71C38716" w14:textId="77777777" w:rsidR="00236751" w:rsidRPr="00236751" w:rsidRDefault="00236751" w:rsidP="00236751">
      <w:pPr>
        <w:spacing w:after="0"/>
        <w:ind w:firstLine="1418"/>
        <w:rPr>
          <w:noProof/>
          <w:sz w:val="24"/>
          <w:szCs w:val="24"/>
          <w:lang w:val="sr-Cyrl-RS"/>
        </w:rPr>
      </w:pPr>
    </w:p>
    <w:p w14:paraId="0B1C2D27" w14:textId="5A9A5559" w:rsidR="00595C12" w:rsidRDefault="00CB0E72" w:rsidP="00236751">
      <w:pPr>
        <w:pStyle w:val="Heading3"/>
        <w:spacing w:before="0" w:after="0"/>
        <w:rPr>
          <w:rFonts w:ascii="Times New Roman" w:hAnsi="Times New Roman" w:cs="Times New Roman"/>
          <w:color w:val="auto"/>
          <w:lang w:val="sr-Cyrl-RS"/>
        </w:rPr>
      </w:pPr>
      <w:r>
        <w:rPr>
          <w:rFonts w:ascii="Times New Roman" w:hAnsi="Times New Roman" w:cs="Times New Roman"/>
          <w:color w:val="auto"/>
          <w:lang w:val="sr-Cyrl-RS"/>
        </w:rPr>
        <w:t xml:space="preserve">б) </w:t>
      </w:r>
      <w:r w:rsidR="0002118B" w:rsidRPr="0024125E">
        <w:rPr>
          <w:rFonts w:ascii="Times New Roman" w:hAnsi="Times New Roman" w:cs="Times New Roman"/>
          <w:color w:val="auto"/>
        </w:rPr>
        <w:t>Значајан раст стопе повлачења ИПАРД средстава и почетак примене нових мера до 2024</w:t>
      </w:r>
      <w:r w:rsidR="0083797C" w:rsidRPr="0024125E">
        <w:rPr>
          <w:rFonts w:ascii="Times New Roman" w:hAnsi="Times New Roman" w:cs="Times New Roman"/>
          <w:color w:val="auto"/>
        </w:rPr>
        <w:t>.</w:t>
      </w:r>
      <w:r w:rsidR="00A07843" w:rsidRPr="0024125E">
        <w:rPr>
          <w:rFonts w:ascii="Times New Roman" w:hAnsi="Times New Roman" w:cs="Times New Roman"/>
          <w:color w:val="auto"/>
          <w:lang w:val="sr-Cyrl-RS"/>
        </w:rPr>
        <w:t xml:space="preserve"> године</w:t>
      </w:r>
    </w:p>
    <w:p w14:paraId="1E01756F" w14:textId="77777777" w:rsidR="005E3D8A" w:rsidRPr="005E3D8A" w:rsidRDefault="005E3D8A" w:rsidP="005E3D8A">
      <w:pPr>
        <w:spacing w:after="0"/>
        <w:jc w:val="left"/>
        <w:rPr>
          <w:rFonts w:ascii="Calibri" w:eastAsia="Calibri" w:hAnsi="Calibri" w:cs="Calibri"/>
          <w:color w:val="1F497D"/>
          <w:lang w:val="sr-Latn-RS" w:eastAsia="sr-Cyrl-RS"/>
        </w:rPr>
      </w:pPr>
      <w:r w:rsidRPr="005E3D8A">
        <w:rPr>
          <w:rFonts w:ascii="Calibri" w:eastAsia="Calibri" w:hAnsi="Calibri" w:cs="Calibri"/>
          <w:lang w:val="sr-Latn-RS" w:eastAsia="sr-Cyrl-RS"/>
        </w:rPr>
        <w:t xml:space="preserve">Evropska komisija, Odlukom broj C(2022) 1537 od 9. marta 2022. godine, zvanično usvojila IPARD III program Republike Srbije za period 2021 – 2027. godine. </w:t>
      </w:r>
    </w:p>
    <w:p w14:paraId="52C0DD25" w14:textId="77777777" w:rsidR="00236751" w:rsidRPr="00236751" w:rsidRDefault="00236751" w:rsidP="00236751">
      <w:pPr>
        <w:spacing w:after="0"/>
        <w:rPr>
          <w:lang w:val="sr-Cyrl-RS"/>
        </w:rPr>
      </w:pPr>
    </w:p>
    <w:p w14:paraId="52FCD55C" w14:textId="0752E101" w:rsidR="00321267" w:rsidRPr="0024125E" w:rsidRDefault="005E3D8A" w:rsidP="00236751">
      <w:pPr>
        <w:spacing w:after="0"/>
        <w:ind w:firstLine="1418"/>
        <w:rPr>
          <w:noProof/>
          <w:sz w:val="24"/>
          <w:szCs w:val="24"/>
          <w:lang w:val="sr-Latn-CS"/>
        </w:rPr>
      </w:pPr>
      <w:r w:rsidRPr="005E3D8A">
        <w:rPr>
          <w:rFonts w:ascii="Times New Roman" w:eastAsia="Calibri" w:hAnsi="Times New Roman" w:cs="Times New Roman"/>
          <w:sz w:val="24"/>
          <w:szCs w:val="24"/>
          <w:lang w:val="sr-Latn-RS" w:eastAsia="sr-Cyrl-RS"/>
        </w:rPr>
        <w:lastRenderedPageBreak/>
        <w:t>O</w:t>
      </w:r>
      <w:r>
        <w:rPr>
          <w:rFonts w:ascii="Times New Roman" w:eastAsia="Calibri" w:hAnsi="Times New Roman" w:cs="Times New Roman"/>
          <w:sz w:val="24"/>
          <w:szCs w:val="24"/>
          <w:lang w:val="sr-Latn-RS" w:eastAsia="sr-Cyrl-RS"/>
        </w:rPr>
        <w:t>длук</w:t>
      </w:r>
      <w:r w:rsidRPr="005E3D8A">
        <w:rPr>
          <w:rFonts w:ascii="Times New Roman" w:eastAsia="Calibri" w:hAnsi="Times New Roman" w:cs="Times New Roman"/>
          <w:sz w:val="24"/>
          <w:szCs w:val="24"/>
          <w:lang w:val="sr-Latn-RS" w:eastAsia="sr-Cyrl-RS"/>
        </w:rPr>
        <w:t>o</w:t>
      </w:r>
      <w:r>
        <w:rPr>
          <w:rFonts w:ascii="Times New Roman" w:eastAsia="Calibri" w:hAnsi="Times New Roman" w:cs="Times New Roman"/>
          <w:sz w:val="24"/>
          <w:szCs w:val="24"/>
          <w:lang w:val="sr-Latn-RS" w:eastAsia="sr-Cyrl-RS"/>
        </w:rPr>
        <w:t>м</w:t>
      </w:r>
      <w:r w:rsidRPr="005E3D8A">
        <w:rPr>
          <w:noProof/>
          <w:sz w:val="24"/>
          <w:szCs w:val="24"/>
          <w:lang w:val="sr-Latn-CS"/>
        </w:rPr>
        <w:t xml:space="preserve"> </w:t>
      </w:r>
      <w:r w:rsidRPr="00960B9B">
        <w:rPr>
          <w:noProof/>
          <w:sz w:val="24"/>
          <w:szCs w:val="24"/>
          <w:lang w:val="sr-Latn-CS"/>
        </w:rPr>
        <w:t>Европске комисије</w:t>
      </w:r>
      <w:r w:rsidRPr="005E3D8A">
        <w:rPr>
          <w:rFonts w:ascii="Times New Roman" w:eastAsia="Calibri" w:hAnsi="Times New Roman" w:cs="Times New Roman"/>
          <w:sz w:val="24"/>
          <w:szCs w:val="24"/>
          <w:lang w:val="sr-Latn-RS" w:eastAsia="sr-Cyrl-RS"/>
        </w:rPr>
        <w:t xml:space="preserve"> </w:t>
      </w:r>
      <w:r>
        <w:rPr>
          <w:rFonts w:ascii="Times New Roman" w:eastAsia="Calibri" w:hAnsi="Times New Roman" w:cs="Times New Roman"/>
          <w:sz w:val="24"/>
          <w:szCs w:val="24"/>
          <w:lang w:val="sr-Latn-RS" w:eastAsia="sr-Cyrl-RS"/>
        </w:rPr>
        <w:t>бр</w:t>
      </w:r>
      <w:r w:rsidRPr="005E3D8A">
        <w:rPr>
          <w:rFonts w:ascii="Times New Roman" w:eastAsia="Calibri" w:hAnsi="Times New Roman" w:cs="Times New Roman"/>
          <w:sz w:val="24"/>
          <w:szCs w:val="24"/>
          <w:lang w:val="sr-Latn-RS" w:eastAsia="sr-Cyrl-RS"/>
        </w:rPr>
        <w:t xml:space="preserve">oj </w:t>
      </w:r>
      <w:r>
        <w:rPr>
          <w:rFonts w:ascii="Times New Roman" w:eastAsia="Calibri" w:hAnsi="Times New Roman" w:cs="Times New Roman"/>
          <w:sz w:val="24"/>
          <w:szCs w:val="24"/>
          <w:lang w:val="sr-Latn-RS" w:eastAsia="sr-Cyrl-RS"/>
        </w:rPr>
        <w:t>Ц</w:t>
      </w:r>
      <w:r>
        <w:rPr>
          <w:rFonts w:ascii="Times New Roman" w:eastAsia="Calibri" w:hAnsi="Times New Roman" w:cs="Times New Roman"/>
          <w:sz w:val="24"/>
          <w:szCs w:val="24"/>
          <w:lang w:val="sr-Cyrl-RS" w:eastAsia="sr-Cyrl-RS"/>
        </w:rPr>
        <w:t xml:space="preserve"> </w:t>
      </w:r>
      <w:r w:rsidRPr="005E3D8A">
        <w:rPr>
          <w:rFonts w:ascii="Times New Roman" w:eastAsia="Calibri" w:hAnsi="Times New Roman" w:cs="Times New Roman"/>
          <w:sz w:val="24"/>
          <w:szCs w:val="24"/>
          <w:lang w:val="sr-Latn-RS" w:eastAsia="sr-Cyrl-RS"/>
        </w:rPr>
        <w:t>(2022) 1537 o</w:t>
      </w:r>
      <w:r>
        <w:rPr>
          <w:rFonts w:ascii="Times New Roman" w:eastAsia="Calibri" w:hAnsi="Times New Roman" w:cs="Times New Roman"/>
          <w:sz w:val="24"/>
          <w:szCs w:val="24"/>
          <w:lang w:val="sr-Latn-RS" w:eastAsia="sr-Cyrl-RS"/>
        </w:rPr>
        <w:t>д</w:t>
      </w:r>
      <w:r w:rsidRPr="005E3D8A">
        <w:rPr>
          <w:rFonts w:ascii="Times New Roman" w:eastAsia="Calibri" w:hAnsi="Times New Roman" w:cs="Times New Roman"/>
          <w:sz w:val="24"/>
          <w:szCs w:val="24"/>
          <w:lang w:val="sr-Latn-RS" w:eastAsia="sr-Cyrl-RS"/>
        </w:rPr>
        <w:t xml:space="preserve"> 9. </w:t>
      </w:r>
      <w:r>
        <w:rPr>
          <w:rFonts w:ascii="Times New Roman" w:eastAsia="Calibri" w:hAnsi="Times New Roman" w:cs="Times New Roman"/>
          <w:sz w:val="24"/>
          <w:szCs w:val="24"/>
          <w:lang w:val="sr-Latn-RS" w:eastAsia="sr-Cyrl-RS"/>
        </w:rPr>
        <w:t>м</w:t>
      </w:r>
      <w:r w:rsidRPr="005E3D8A">
        <w:rPr>
          <w:rFonts w:ascii="Times New Roman" w:eastAsia="Calibri" w:hAnsi="Times New Roman" w:cs="Times New Roman"/>
          <w:sz w:val="24"/>
          <w:szCs w:val="24"/>
          <w:lang w:val="sr-Latn-RS" w:eastAsia="sr-Cyrl-RS"/>
        </w:rPr>
        <w:t>a</w:t>
      </w:r>
      <w:r>
        <w:rPr>
          <w:rFonts w:ascii="Times New Roman" w:eastAsia="Calibri" w:hAnsi="Times New Roman" w:cs="Times New Roman"/>
          <w:sz w:val="24"/>
          <w:szCs w:val="24"/>
          <w:lang w:val="sr-Latn-RS" w:eastAsia="sr-Cyrl-RS"/>
        </w:rPr>
        <w:t>рт</w:t>
      </w:r>
      <w:r w:rsidRPr="005E3D8A">
        <w:rPr>
          <w:rFonts w:ascii="Times New Roman" w:eastAsia="Calibri" w:hAnsi="Times New Roman" w:cs="Times New Roman"/>
          <w:sz w:val="24"/>
          <w:szCs w:val="24"/>
          <w:lang w:val="sr-Latn-RS" w:eastAsia="sr-Cyrl-RS"/>
        </w:rPr>
        <w:t xml:space="preserve">a 2022. </w:t>
      </w:r>
      <w:r>
        <w:rPr>
          <w:rFonts w:ascii="Times New Roman" w:eastAsia="Calibri" w:hAnsi="Times New Roman" w:cs="Times New Roman"/>
          <w:sz w:val="24"/>
          <w:szCs w:val="24"/>
          <w:lang w:val="sr-Latn-RS" w:eastAsia="sr-Cyrl-RS"/>
        </w:rPr>
        <w:t>г</w:t>
      </w:r>
      <w:r w:rsidRPr="005E3D8A">
        <w:rPr>
          <w:rFonts w:ascii="Times New Roman" w:eastAsia="Calibri" w:hAnsi="Times New Roman" w:cs="Times New Roman"/>
          <w:sz w:val="24"/>
          <w:szCs w:val="24"/>
          <w:lang w:val="sr-Latn-RS" w:eastAsia="sr-Cyrl-RS"/>
        </w:rPr>
        <w:t>o</w:t>
      </w:r>
      <w:r>
        <w:rPr>
          <w:rFonts w:ascii="Times New Roman" w:eastAsia="Calibri" w:hAnsi="Times New Roman" w:cs="Times New Roman"/>
          <w:sz w:val="24"/>
          <w:szCs w:val="24"/>
          <w:lang w:val="sr-Latn-RS" w:eastAsia="sr-Cyrl-RS"/>
        </w:rPr>
        <w:t>дин</w:t>
      </w:r>
      <w:r w:rsidRPr="005E3D8A">
        <w:rPr>
          <w:rFonts w:ascii="Times New Roman" w:eastAsia="Calibri" w:hAnsi="Times New Roman" w:cs="Times New Roman"/>
          <w:sz w:val="24"/>
          <w:szCs w:val="24"/>
          <w:lang w:val="sr-Latn-RS" w:eastAsia="sr-Cyrl-RS"/>
        </w:rPr>
        <w:t>e</w:t>
      </w:r>
      <w:r w:rsidRPr="00960B9B">
        <w:rPr>
          <w:noProof/>
          <w:sz w:val="24"/>
          <w:szCs w:val="24"/>
          <w:lang w:val="sr-Latn-CS"/>
        </w:rPr>
        <w:t xml:space="preserve"> одобрен</w:t>
      </w:r>
      <w:r>
        <w:rPr>
          <w:noProof/>
          <w:sz w:val="24"/>
          <w:szCs w:val="24"/>
          <w:lang w:val="sr-Cyrl-RS"/>
        </w:rPr>
        <w:t xml:space="preserve"> је</w:t>
      </w:r>
      <w:r w:rsidRPr="00960B9B">
        <w:rPr>
          <w:noProof/>
          <w:sz w:val="24"/>
          <w:szCs w:val="24"/>
          <w:lang w:val="sr-Latn-CS"/>
        </w:rPr>
        <w:t xml:space="preserve"> </w:t>
      </w:r>
      <w:r w:rsidR="006659EC" w:rsidRPr="00960B9B">
        <w:rPr>
          <w:noProof/>
          <w:sz w:val="24"/>
          <w:szCs w:val="24"/>
          <w:lang w:val="sr-Latn-CS"/>
        </w:rPr>
        <w:t>ИПАРД</w:t>
      </w:r>
      <w:r w:rsidR="00321267" w:rsidRPr="00960B9B">
        <w:rPr>
          <w:noProof/>
          <w:sz w:val="24"/>
          <w:szCs w:val="24"/>
          <w:lang w:val="sr-Latn-CS"/>
        </w:rPr>
        <w:t xml:space="preserve"> </w:t>
      </w:r>
      <w:r w:rsidR="0026255F" w:rsidRPr="00960B9B">
        <w:rPr>
          <w:noProof/>
          <w:sz w:val="24"/>
          <w:szCs w:val="24"/>
          <w:lang w:val="sr-Latn-CS"/>
        </w:rPr>
        <w:t>III</w:t>
      </w:r>
      <w:r w:rsidR="00321267" w:rsidRPr="00960B9B">
        <w:rPr>
          <w:noProof/>
          <w:sz w:val="24"/>
          <w:szCs w:val="24"/>
          <w:lang w:val="sr-Latn-CS"/>
        </w:rPr>
        <w:t xml:space="preserve"> програм</w:t>
      </w:r>
      <w:r>
        <w:rPr>
          <w:noProof/>
          <w:sz w:val="24"/>
          <w:szCs w:val="24"/>
          <w:lang w:val="sr-Latn-CS"/>
        </w:rPr>
        <w:t xml:space="preserve"> </w:t>
      </w:r>
      <w:r>
        <w:rPr>
          <w:noProof/>
          <w:sz w:val="24"/>
          <w:szCs w:val="24"/>
          <w:lang w:val="sr-Cyrl-RS"/>
        </w:rPr>
        <w:t>Републике Србије</w:t>
      </w:r>
      <w:r w:rsidR="00321267" w:rsidRPr="00960B9B">
        <w:rPr>
          <w:noProof/>
          <w:sz w:val="24"/>
          <w:szCs w:val="24"/>
          <w:lang w:val="sr-Latn-CS"/>
        </w:rPr>
        <w:t xml:space="preserve"> за период</w:t>
      </w:r>
      <w:r>
        <w:rPr>
          <w:noProof/>
          <w:sz w:val="24"/>
          <w:szCs w:val="24"/>
          <w:lang w:val="sr-Cyrl-RS"/>
        </w:rPr>
        <w:t xml:space="preserve"> 2021-</w:t>
      </w:r>
      <w:r w:rsidR="00321267" w:rsidRPr="00960B9B">
        <w:rPr>
          <w:noProof/>
          <w:sz w:val="24"/>
          <w:szCs w:val="24"/>
          <w:lang w:val="sr-Latn-CS"/>
        </w:rPr>
        <w:t xml:space="preserve">2027. године. </w:t>
      </w:r>
      <w:r w:rsidR="006659EC" w:rsidRPr="00960B9B">
        <w:rPr>
          <w:noProof/>
          <w:sz w:val="24"/>
          <w:szCs w:val="24"/>
          <w:lang w:val="sr-Latn-CS"/>
        </w:rPr>
        <w:t>ИПАРД</w:t>
      </w:r>
      <w:r w:rsidR="00321267" w:rsidRPr="00960B9B">
        <w:rPr>
          <w:noProof/>
          <w:sz w:val="24"/>
          <w:szCs w:val="24"/>
          <w:lang w:val="sr-Latn-CS"/>
        </w:rPr>
        <w:t xml:space="preserve"> </w:t>
      </w:r>
      <w:r w:rsidR="00960B9B" w:rsidRPr="00960B9B">
        <w:rPr>
          <w:noProof/>
          <w:sz w:val="24"/>
          <w:szCs w:val="24"/>
          <w:lang w:val="sr-Latn-CS"/>
        </w:rPr>
        <w:t xml:space="preserve">III </w:t>
      </w:r>
      <w:r w:rsidR="00321267" w:rsidRPr="00960B9B">
        <w:rPr>
          <w:noProof/>
          <w:sz w:val="24"/>
          <w:szCs w:val="24"/>
          <w:lang w:val="sr-Latn-CS"/>
        </w:rPr>
        <w:t>програм предвиђа низ измена у односу на постојећи, укљу</w:t>
      </w:r>
      <w:r w:rsidR="00321267" w:rsidRPr="0024125E">
        <w:rPr>
          <w:noProof/>
          <w:sz w:val="24"/>
          <w:szCs w:val="24"/>
          <w:lang w:val="sr-Latn-CS"/>
        </w:rPr>
        <w:t xml:space="preserve">чујући повећање обима доступних средстава, висине минимално доступне подршке, већи интензитет подстицаја, као и увођење нових мера. Уз постојеће мере (мере 1, 3 и 7 </w:t>
      </w:r>
      <w:r w:rsidR="006659EC" w:rsidRPr="0024125E">
        <w:rPr>
          <w:noProof/>
          <w:sz w:val="24"/>
          <w:szCs w:val="24"/>
          <w:lang w:val="sr-Latn-CS"/>
        </w:rPr>
        <w:t>ИПАРД</w:t>
      </w:r>
      <w:r w:rsidR="00321267" w:rsidRPr="0024125E">
        <w:rPr>
          <w:noProof/>
          <w:sz w:val="24"/>
          <w:szCs w:val="24"/>
          <w:lang w:val="sr-Latn-CS"/>
        </w:rPr>
        <w:t xml:space="preserve"> програма) уводе се и агроеколошке и климатске мере, </w:t>
      </w:r>
      <w:r w:rsidR="0026255F" w:rsidRPr="0024125E">
        <w:rPr>
          <w:noProof/>
          <w:sz w:val="24"/>
          <w:szCs w:val="24"/>
        </w:rPr>
        <w:t>LEADER</w:t>
      </w:r>
      <w:r w:rsidR="00321267" w:rsidRPr="0024125E">
        <w:rPr>
          <w:noProof/>
          <w:sz w:val="24"/>
          <w:szCs w:val="24"/>
          <w:lang w:val="sr-Latn-CS"/>
        </w:rPr>
        <w:t xml:space="preserve"> подршка и подршка изградњи руралне инфраструктуре (мере 4, 5 и 6, респективно). </w:t>
      </w:r>
    </w:p>
    <w:p w14:paraId="4891F9FF" w14:textId="38C9DE0E" w:rsidR="00321267" w:rsidRPr="0024125E" w:rsidRDefault="00321267" w:rsidP="00233BA5">
      <w:pPr>
        <w:spacing w:after="0"/>
        <w:ind w:firstLine="1418"/>
        <w:rPr>
          <w:noProof/>
          <w:sz w:val="24"/>
          <w:szCs w:val="24"/>
          <w:lang w:val="sr-Latn-CS"/>
        </w:rPr>
      </w:pPr>
      <w:r w:rsidRPr="0024125E">
        <w:rPr>
          <w:noProof/>
          <w:sz w:val="24"/>
          <w:szCs w:val="24"/>
          <w:lang w:val="sr-Latn-CS"/>
        </w:rPr>
        <w:t xml:space="preserve">Значајније повећање стопе повлачења средстава из </w:t>
      </w:r>
      <w:r w:rsidR="006659EC" w:rsidRPr="0024125E">
        <w:rPr>
          <w:noProof/>
          <w:sz w:val="24"/>
          <w:szCs w:val="24"/>
          <w:lang w:val="sr-Latn-CS"/>
        </w:rPr>
        <w:t>ИПАРД</w:t>
      </w:r>
      <w:r w:rsidRPr="0024125E">
        <w:rPr>
          <w:noProof/>
          <w:sz w:val="24"/>
          <w:szCs w:val="24"/>
          <w:lang w:val="sr-Latn-CS"/>
        </w:rPr>
        <w:t xml:space="preserve"> </w:t>
      </w:r>
      <w:r w:rsidR="00C739AC" w:rsidRPr="00960B9B">
        <w:rPr>
          <w:noProof/>
          <w:sz w:val="24"/>
          <w:szCs w:val="24"/>
          <w:lang w:val="sr-Latn-CS"/>
        </w:rPr>
        <w:t>III</w:t>
      </w:r>
      <w:r w:rsidR="00C739AC">
        <w:rPr>
          <w:noProof/>
          <w:sz w:val="24"/>
          <w:szCs w:val="24"/>
          <w:lang w:val="sr-Cyrl-RS"/>
        </w:rPr>
        <w:t xml:space="preserve"> </w:t>
      </w:r>
      <w:r w:rsidRPr="0024125E">
        <w:rPr>
          <w:noProof/>
          <w:sz w:val="24"/>
          <w:szCs w:val="24"/>
          <w:lang w:val="sr-Latn-CS"/>
        </w:rPr>
        <w:t xml:space="preserve">програма и доступност </w:t>
      </w:r>
      <w:r w:rsidR="007156B0" w:rsidRPr="0024125E">
        <w:rPr>
          <w:noProof/>
          <w:sz w:val="24"/>
          <w:szCs w:val="24"/>
          <w:lang w:val="sr-Latn-CS"/>
        </w:rPr>
        <w:t>нових</w:t>
      </w:r>
      <w:r w:rsidRPr="0024125E">
        <w:rPr>
          <w:noProof/>
          <w:sz w:val="24"/>
          <w:szCs w:val="24"/>
          <w:lang w:val="sr-Latn-CS"/>
        </w:rPr>
        <w:t xml:space="preserve"> мера подстицаја представљао би велики и важан финансијски импулс за достизање циљева руралног развоја</w:t>
      </w:r>
      <w:r w:rsidR="007156B0" w:rsidRPr="0024125E">
        <w:rPr>
          <w:noProof/>
          <w:sz w:val="24"/>
          <w:szCs w:val="24"/>
          <w:lang w:val="sr-Latn-CS"/>
        </w:rPr>
        <w:t xml:space="preserve"> пројектованих СПРР</w:t>
      </w:r>
      <w:r w:rsidR="00E15E85" w:rsidRPr="0024125E">
        <w:rPr>
          <w:noProof/>
          <w:sz w:val="24"/>
          <w:szCs w:val="24"/>
          <w:lang w:val="sr-Cyrl-RS"/>
        </w:rPr>
        <w:t xml:space="preserve"> 2014-2024</w:t>
      </w:r>
      <w:r w:rsidR="007156B0" w:rsidRPr="0024125E">
        <w:rPr>
          <w:noProof/>
          <w:sz w:val="24"/>
          <w:szCs w:val="24"/>
          <w:lang w:val="sr-Latn-CS"/>
        </w:rPr>
        <w:t xml:space="preserve"> и НПРР </w:t>
      </w:r>
      <w:r w:rsidR="00E724EC" w:rsidRPr="0024125E">
        <w:rPr>
          <w:noProof/>
          <w:sz w:val="24"/>
          <w:szCs w:val="24"/>
          <w:lang w:val="sr-Latn-CS"/>
        </w:rPr>
        <w:t>2022</w:t>
      </w:r>
      <w:r w:rsidR="007156B0" w:rsidRPr="0024125E">
        <w:rPr>
          <w:noProof/>
          <w:sz w:val="24"/>
          <w:szCs w:val="24"/>
          <w:lang w:val="sr-Latn-CS"/>
        </w:rPr>
        <w:t>-2024</w:t>
      </w:r>
      <w:r w:rsidRPr="0024125E">
        <w:rPr>
          <w:noProof/>
          <w:sz w:val="24"/>
          <w:szCs w:val="24"/>
          <w:lang w:val="sr-Latn-CS"/>
        </w:rPr>
        <w:t xml:space="preserve">. Овај сценарио омогућио би динамичан раст сектора и убрзао динамику остваривања постављених циљева у свим сегментима. Ипак, овај сценарио захтева велике напоре и динамично реформисање институционалног оквира, јачање капацитета целог МПШВ, али и других </w:t>
      </w:r>
      <w:r w:rsidR="00B86390" w:rsidRPr="0024125E">
        <w:rPr>
          <w:noProof/>
          <w:sz w:val="24"/>
          <w:szCs w:val="24"/>
          <w:lang w:val="sr-Cyrl-RS"/>
        </w:rPr>
        <w:t>учесника</w:t>
      </w:r>
      <w:r w:rsidRPr="0024125E">
        <w:rPr>
          <w:noProof/>
          <w:sz w:val="24"/>
          <w:szCs w:val="24"/>
          <w:lang w:val="sr-Latn-CS"/>
        </w:rPr>
        <w:t xml:space="preserve"> и пратећих структура.</w:t>
      </w:r>
    </w:p>
    <w:p w14:paraId="233081BB" w14:textId="30CCF376" w:rsidR="00321267" w:rsidRPr="0024125E" w:rsidRDefault="007156B0" w:rsidP="00233BA5">
      <w:pPr>
        <w:spacing w:after="0"/>
        <w:ind w:firstLine="1418"/>
        <w:rPr>
          <w:noProof/>
          <w:sz w:val="24"/>
          <w:szCs w:val="24"/>
          <w:lang w:val="sr-Latn-CS"/>
        </w:rPr>
      </w:pPr>
      <w:r w:rsidRPr="0024125E">
        <w:rPr>
          <w:noProof/>
          <w:sz w:val="24"/>
          <w:szCs w:val="24"/>
          <w:lang w:val="sr-Latn-CS"/>
        </w:rPr>
        <w:t xml:space="preserve">Почетак примене нових </w:t>
      </w:r>
      <w:r w:rsidR="00321267" w:rsidRPr="0024125E">
        <w:rPr>
          <w:noProof/>
          <w:sz w:val="24"/>
          <w:szCs w:val="24"/>
          <w:lang w:val="sr-Latn-CS"/>
        </w:rPr>
        <w:t xml:space="preserve">мера </w:t>
      </w:r>
      <w:r w:rsidR="00321267" w:rsidRPr="00960B9B">
        <w:rPr>
          <w:noProof/>
          <w:sz w:val="24"/>
          <w:szCs w:val="24"/>
          <w:lang w:val="sr-Latn-CS"/>
        </w:rPr>
        <w:t xml:space="preserve">предвиђених </w:t>
      </w:r>
      <w:r w:rsidR="006659EC" w:rsidRPr="00960B9B">
        <w:rPr>
          <w:noProof/>
          <w:sz w:val="24"/>
          <w:szCs w:val="24"/>
          <w:lang w:val="sr-Latn-CS"/>
        </w:rPr>
        <w:t>ИПАРД</w:t>
      </w:r>
      <w:r w:rsidR="00321267" w:rsidRPr="00960B9B">
        <w:rPr>
          <w:noProof/>
          <w:sz w:val="24"/>
          <w:szCs w:val="24"/>
          <w:lang w:val="sr-Latn-CS"/>
        </w:rPr>
        <w:t xml:space="preserve"> </w:t>
      </w:r>
      <w:r w:rsidR="0026255F" w:rsidRPr="00960B9B">
        <w:rPr>
          <w:noProof/>
          <w:sz w:val="24"/>
          <w:szCs w:val="24"/>
          <w:lang w:val="sr-Latn-CS"/>
        </w:rPr>
        <w:t>III</w:t>
      </w:r>
      <w:r w:rsidR="00B86390" w:rsidRPr="00960B9B">
        <w:rPr>
          <w:noProof/>
          <w:sz w:val="24"/>
          <w:szCs w:val="24"/>
          <w:lang w:val="sr-Latn-CS"/>
        </w:rPr>
        <w:t xml:space="preserve"> прог</w:t>
      </w:r>
      <w:r w:rsidR="00321267" w:rsidRPr="00960B9B">
        <w:rPr>
          <w:noProof/>
          <w:sz w:val="24"/>
          <w:szCs w:val="24"/>
          <w:lang w:val="sr-Latn-CS"/>
        </w:rPr>
        <w:t>р</w:t>
      </w:r>
      <w:r w:rsidR="00B86390" w:rsidRPr="00960B9B">
        <w:rPr>
          <w:noProof/>
          <w:sz w:val="24"/>
          <w:szCs w:val="24"/>
          <w:lang w:val="sr-Cyrl-RS"/>
        </w:rPr>
        <w:t>а</w:t>
      </w:r>
      <w:r w:rsidR="00321267" w:rsidRPr="00960B9B">
        <w:rPr>
          <w:noProof/>
          <w:sz w:val="24"/>
          <w:szCs w:val="24"/>
          <w:lang w:val="sr-Latn-CS"/>
        </w:rPr>
        <w:t>мом до краја 2024.</w:t>
      </w:r>
      <w:r w:rsidR="00B86390" w:rsidRPr="00960B9B">
        <w:rPr>
          <w:noProof/>
          <w:sz w:val="24"/>
          <w:szCs w:val="24"/>
          <w:lang w:val="sr-Cyrl-RS"/>
        </w:rPr>
        <w:t xml:space="preserve"> године</w:t>
      </w:r>
      <w:r w:rsidR="00321267" w:rsidRPr="00960B9B">
        <w:rPr>
          <w:noProof/>
          <w:sz w:val="24"/>
          <w:szCs w:val="24"/>
          <w:lang w:val="sr-Latn-CS"/>
        </w:rPr>
        <w:t xml:space="preserve"> </w:t>
      </w:r>
      <w:r w:rsidRPr="00960B9B">
        <w:rPr>
          <w:noProof/>
          <w:sz w:val="24"/>
          <w:szCs w:val="24"/>
          <w:lang w:val="sr-Latn-CS"/>
        </w:rPr>
        <w:t xml:space="preserve">имао </w:t>
      </w:r>
      <w:r w:rsidR="00321267" w:rsidRPr="00960B9B">
        <w:rPr>
          <w:noProof/>
          <w:sz w:val="24"/>
          <w:szCs w:val="24"/>
          <w:lang w:val="sr-Latn-CS"/>
        </w:rPr>
        <w:t xml:space="preserve">би велики утицај на имплементацију </w:t>
      </w:r>
      <w:r w:rsidR="00C34713" w:rsidRPr="00960B9B">
        <w:rPr>
          <w:noProof/>
          <w:sz w:val="24"/>
          <w:szCs w:val="24"/>
          <w:lang w:val="sr-Latn-CS"/>
        </w:rPr>
        <w:t>НПРР</w:t>
      </w:r>
      <w:r w:rsidR="00321267" w:rsidRPr="00960B9B">
        <w:rPr>
          <w:noProof/>
          <w:sz w:val="24"/>
          <w:szCs w:val="24"/>
          <w:lang w:val="sr-Latn-CS"/>
        </w:rPr>
        <w:t xml:space="preserve"> </w:t>
      </w:r>
      <w:r w:rsidR="00E724EC" w:rsidRPr="00960B9B">
        <w:rPr>
          <w:noProof/>
          <w:sz w:val="24"/>
          <w:szCs w:val="24"/>
          <w:lang w:val="sr-Latn-CS"/>
        </w:rPr>
        <w:t>2022</w:t>
      </w:r>
      <w:r w:rsidR="0083797C" w:rsidRPr="00960B9B">
        <w:rPr>
          <w:noProof/>
          <w:sz w:val="24"/>
          <w:szCs w:val="24"/>
          <w:lang w:val="sr-Latn-CS"/>
        </w:rPr>
        <w:t>–</w:t>
      </w:r>
      <w:r w:rsidR="00321267" w:rsidRPr="00960B9B">
        <w:rPr>
          <w:noProof/>
          <w:sz w:val="24"/>
          <w:szCs w:val="24"/>
          <w:lang w:val="sr-Latn-CS"/>
        </w:rPr>
        <w:t>2024. Ово се пре свега односи на нов приступ у разграничењу потенцијалних корисника, као и њихово преусмерава</w:t>
      </w:r>
      <w:r w:rsidR="00B86390" w:rsidRPr="00960B9B">
        <w:rPr>
          <w:noProof/>
          <w:sz w:val="24"/>
          <w:szCs w:val="24"/>
          <w:lang w:val="sr-Cyrl-RS"/>
        </w:rPr>
        <w:t>ње</w:t>
      </w:r>
      <w:r w:rsidR="00321267" w:rsidRPr="00960B9B">
        <w:rPr>
          <w:noProof/>
          <w:sz w:val="24"/>
          <w:szCs w:val="24"/>
          <w:lang w:val="sr-Latn-CS"/>
        </w:rPr>
        <w:t xml:space="preserve"> са националног на </w:t>
      </w:r>
      <w:r w:rsidR="006659EC" w:rsidRPr="00960B9B">
        <w:rPr>
          <w:noProof/>
          <w:sz w:val="24"/>
          <w:szCs w:val="24"/>
          <w:lang w:val="sr-Latn-CS"/>
        </w:rPr>
        <w:t>ИПАРД</w:t>
      </w:r>
      <w:r w:rsidR="00321267" w:rsidRPr="00960B9B">
        <w:rPr>
          <w:noProof/>
          <w:sz w:val="24"/>
          <w:szCs w:val="24"/>
          <w:lang w:val="sr-Latn-CS"/>
        </w:rPr>
        <w:t xml:space="preserve"> </w:t>
      </w:r>
      <w:r w:rsidR="00FC7C65" w:rsidRPr="00960B9B">
        <w:rPr>
          <w:noProof/>
          <w:sz w:val="24"/>
          <w:szCs w:val="24"/>
          <w:lang w:val="sr-Latn-CS"/>
        </w:rPr>
        <w:t xml:space="preserve">III </w:t>
      </w:r>
      <w:r w:rsidR="00321267" w:rsidRPr="00960B9B">
        <w:rPr>
          <w:noProof/>
          <w:sz w:val="24"/>
          <w:szCs w:val="24"/>
          <w:lang w:val="sr-Latn-CS"/>
        </w:rPr>
        <w:t>програм зависно од обима и наме</w:t>
      </w:r>
      <w:r w:rsidR="00B86390" w:rsidRPr="00960B9B">
        <w:rPr>
          <w:noProof/>
          <w:sz w:val="24"/>
          <w:szCs w:val="24"/>
          <w:lang w:val="sr-Cyrl-RS"/>
        </w:rPr>
        <w:t>н</w:t>
      </w:r>
      <w:r w:rsidR="00321267" w:rsidRPr="00960B9B">
        <w:rPr>
          <w:noProof/>
          <w:sz w:val="24"/>
          <w:szCs w:val="24"/>
          <w:lang w:val="sr-Latn-CS"/>
        </w:rPr>
        <w:t xml:space="preserve">е планиране инвестиције. Поред тога, примена свих мера предвиђених </w:t>
      </w:r>
      <w:r w:rsidR="006659EC" w:rsidRPr="00960B9B">
        <w:rPr>
          <w:noProof/>
          <w:sz w:val="24"/>
          <w:szCs w:val="24"/>
          <w:lang w:val="sr-Latn-CS"/>
        </w:rPr>
        <w:t>ИПАРД</w:t>
      </w:r>
      <w:r w:rsidR="00321267" w:rsidRPr="00960B9B">
        <w:rPr>
          <w:noProof/>
          <w:sz w:val="24"/>
          <w:szCs w:val="24"/>
          <w:lang w:val="sr-Latn-CS"/>
        </w:rPr>
        <w:t xml:space="preserve"> </w:t>
      </w:r>
      <w:r w:rsidR="00C77C8B" w:rsidRPr="00960B9B">
        <w:rPr>
          <w:noProof/>
          <w:sz w:val="24"/>
          <w:szCs w:val="24"/>
          <w:lang w:val="sr-Latn-CS"/>
        </w:rPr>
        <w:t xml:space="preserve">III </w:t>
      </w:r>
      <w:r w:rsidR="00321267" w:rsidRPr="00960B9B">
        <w:rPr>
          <w:noProof/>
          <w:sz w:val="24"/>
          <w:szCs w:val="24"/>
          <w:lang w:val="sr-Latn-CS"/>
        </w:rPr>
        <w:t xml:space="preserve">програмом омогућила би редистрибуцију буџетских средстава међу постојећим мерама финансираним из националног буџета, чиме би се створили услови за креирање нових </w:t>
      </w:r>
      <w:r w:rsidR="00B86390" w:rsidRPr="00960B9B">
        <w:rPr>
          <w:noProof/>
          <w:sz w:val="24"/>
          <w:szCs w:val="24"/>
          <w:lang w:val="sr-Cyrl-RS"/>
        </w:rPr>
        <w:t>врста</w:t>
      </w:r>
      <w:r w:rsidR="00321267" w:rsidRPr="00960B9B">
        <w:rPr>
          <w:noProof/>
          <w:sz w:val="24"/>
          <w:szCs w:val="24"/>
          <w:lang w:val="sr-Latn-CS"/>
        </w:rPr>
        <w:t xml:space="preserve"> подстицаја </w:t>
      </w:r>
      <w:r w:rsidR="00C77C8B" w:rsidRPr="00960B9B">
        <w:rPr>
          <w:noProof/>
          <w:sz w:val="24"/>
          <w:szCs w:val="24"/>
          <w:lang w:val="sr-Latn-CS"/>
        </w:rPr>
        <w:t>и/</w:t>
      </w:r>
      <w:r w:rsidR="00321267" w:rsidRPr="00960B9B">
        <w:rPr>
          <w:noProof/>
          <w:sz w:val="24"/>
          <w:szCs w:val="24"/>
          <w:lang w:val="sr-Latn-CS"/>
        </w:rPr>
        <w:t>или проширење обухвата корисника постојећих мера.</w:t>
      </w:r>
    </w:p>
    <w:p w14:paraId="37BDBD21" w14:textId="369DA14D" w:rsidR="006C42A9" w:rsidRDefault="00C77C8B" w:rsidP="00233BA5">
      <w:pPr>
        <w:spacing w:after="0"/>
        <w:ind w:firstLine="1418"/>
        <w:rPr>
          <w:noProof/>
          <w:sz w:val="24"/>
          <w:szCs w:val="24"/>
          <w:lang w:val="sr-Latn-CS"/>
        </w:rPr>
      </w:pPr>
      <w:r w:rsidRPr="0024125E">
        <w:rPr>
          <w:noProof/>
          <w:sz w:val="24"/>
          <w:szCs w:val="24"/>
          <w:lang w:val="sr-Latn-CS"/>
        </w:rPr>
        <w:t>С обзиром на</w:t>
      </w:r>
      <w:r w:rsidR="00321267" w:rsidRPr="0024125E">
        <w:rPr>
          <w:noProof/>
          <w:sz w:val="24"/>
          <w:szCs w:val="24"/>
          <w:lang w:val="sr-Latn-CS"/>
        </w:rPr>
        <w:t xml:space="preserve"> </w:t>
      </w:r>
      <w:r w:rsidRPr="0024125E">
        <w:rPr>
          <w:noProof/>
          <w:sz w:val="24"/>
          <w:szCs w:val="24"/>
          <w:lang w:val="sr-Latn-CS"/>
        </w:rPr>
        <w:t xml:space="preserve">очекивано </w:t>
      </w:r>
      <w:r w:rsidR="00321267" w:rsidRPr="0024125E">
        <w:rPr>
          <w:noProof/>
          <w:sz w:val="24"/>
          <w:szCs w:val="24"/>
          <w:lang w:val="sr-Latn-CS"/>
        </w:rPr>
        <w:t xml:space="preserve">проширење листе мера доступних </w:t>
      </w:r>
      <w:r w:rsidR="006659EC" w:rsidRPr="0024125E">
        <w:rPr>
          <w:noProof/>
          <w:sz w:val="24"/>
          <w:szCs w:val="24"/>
          <w:lang w:val="sr-Latn-CS"/>
        </w:rPr>
        <w:t>ИПАРД</w:t>
      </w:r>
      <w:r w:rsidR="00321267" w:rsidRPr="0024125E">
        <w:rPr>
          <w:noProof/>
          <w:sz w:val="24"/>
          <w:szCs w:val="24"/>
          <w:lang w:val="sr-Latn-CS"/>
        </w:rPr>
        <w:t xml:space="preserve"> програмом, мора се имати у виду ризик да (претерано) ослањање на овај извор финансирања и </w:t>
      </w:r>
      <w:r w:rsidRPr="0024125E">
        <w:rPr>
          <w:i/>
          <w:noProof/>
          <w:sz w:val="24"/>
          <w:szCs w:val="24"/>
          <w:lang w:val="sr-Latn-CS"/>
        </w:rPr>
        <w:t>a-priori</w:t>
      </w:r>
      <w:r w:rsidR="00321267" w:rsidRPr="0024125E">
        <w:rPr>
          <w:noProof/>
          <w:sz w:val="24"/>
          <w:szCs w:val="24"/>
          <w:lang w:val="sr-Latn-CS"/>
        </w:rPr>
        <w:t xml:space="preserve"> одустајање од финанс</w:t>
      </w:r>
      <w:r w:rsidR="00A91E52" w:rsidRPr="0024125E">
        <w:rPr>
          <w:noProof/>
          <w:sz w:val="24"/>
          <w:szCs w:val="24"/>
          <w:lang w:val="sr-Cyrl-RS"/>
        </w:rPr>
        <w:t>и</w:t>
      </w:r>
      <w:r w:rsidR="00321267" w:rsidRPr="0024125E">
        <w:rPr>
          <w:noProof/>
          <w:sz w:val="24"/>
          <w:szCs w:val="24"/>
          <w:lang w:val="sr-Latn-CS"/>
        </w:rPr>
        <w:t xml:space="preserve">рања појединих мера предвиђених </w:t>
      </w:r>
      <w:r w:rsidR="00C34713" w:rsidRPr="0024125E">
        <w:rPr>
          <w:noProof/>
          <w:sz w:val="24"/>
          <w:szCs w:val="24"/>
          <w:lang w:val="sr-Latn-CS"/>
        </w:rPr>
        <w:t>НПРР</w:t>
      </w:r>
      <w:r w:rsidR="00181F5A" w:rsidRPr="0024125E">
        <w:rPr>
          <w:noProof/>
          <w:sz w:val="24"/>
          <w:szCs w:val="24"/>
          <w:lang w:val="sr-Cyrl-RS"/>
        </w:rPr>
        <w:t xml:space="preserve"> 2022-2024</w:t>
      </w:r>
      <w:r w:rsidR="00181F5A" w:rsidRPr="0024125E">
        <w:rPr>
          <w:noProof/>
          <w:sz w:val="24"/>
          <w:szCs w:val="24"/>
          <w:lang w:val="sr-Latn-CS"/>
        </w:rPr>
        <w:t xml:space="preserve"> </w:t>
      </w:r>
      <w:r w:rsidR="00A91E52" w:rsidRPr="0024125E">
        <w:rPr>
          <w:noProof/>
          <w:sz w:val="24"/>
          <w:szCs w:val="24"/>
          <w:lang w:val="sr-Latn-CS"/>
        </w:rPr>
        <w:t>може да доведе до ваку</w:t>
      </w:r>
      <w:r w:rsidR="00321267" w:rsidRPr="0024125E">
        <w:rPr>
          <w:noProof/>
          <w:sz w:val="24"/>
          <w:szCs w:val="24"/>
          <w:lang w:val="sr-Latn-CS"/>
        </w:rPr>
        <w:t xml:space="preserve">ма у финанисрању појединих </w:t>
      </w:r>
      <w:r w:rsidR="00A91E52" w:rsidRPr="0024125E">
        <w:rPr>
          <w:noProof/>
          <w:sz w:val="24"/>
          <w:szCs w:val="24"/>
          <w:lang w:val="sr-Cyrl-RS"/>
        </w:rPr>
        <w:t>врста</w:t>
      </w:r>
      <w:r w:rsidR="00321267" w:rsidRPr="0024125E">
        <w:rPr>
          <w:noProof/>
          <w:sz w:val="24"/>
          <w:szCs w:val="24"/>
          <w:lang w:val="sr-Latn-CS"/>
        </w:rPr>
        <w:t xml:space="preserve"> под</w:t>
      </w:r>
      <w:r w:rsidR="00A91E52" w:rsidRPr="0024125E">
        <w:rPr>
          <w:noProof/>
          <w:sz w:val="24"/>
          <w:szCs w:val="24"/>
          <w:lang w:val="sr-Cyrl-RS"/>
        </w:rPr>
        <w:t>р</w:t>
      </w:r>
      <w:r w:rsidR="00321267" w:rsidRPr="0024125E">
        <w:rPr>
          <w:noProof/>
          <w:sz w:val="24"/>
          <w:szCs w:val="24"/>
          <w:lang w:val="sr-Latn-CS"/>
        </w:rPr>
        <w:t>шк</w:t>
      </w:r>
      <w:r w:rsidR="00181F5A" w:rsidRPr="0024125E">
        <w:rPr>
          <w:noProof/>
          <w:sz w:val="24"/>
          <w:szCs w:val="24"/>
          <w:lang w:val="sr-Cyrl-RS"/>
        </w:rPr>
        <w:t>е</w:t>
      </w:r>
      <w:r w:rsidR="00321267" w:rsidRPr="0024125E">
        <w:rPr>
          <w:noProof/>
          <w:sz w:val="24"/>
          <w:szCs w:val="24"/>
          <w:lang w:val="sr-Latn-CS"/>
        </w:rPr>
        <w:t xml:space="preserve">. Из тог разлога, потребно је ускладити динамику </w:t>
      </w:r>
      <w:r w:rsidR="00181F5A" w:rsidRPr="0024125E">
        <w:rPr>
          <w:noProof/>
          <w:sz w:val="24"/>
          <w:szCs w:val="24"/>
          <w:lang w:val="sr-Cyrl-RS"/>
        </w:rPr>
        <w:t xml:space="preserve">јавних </w:t>
      </w:r>
      <w:r w:rsidR="00321267" w:rsidRPr="0024125E">
        <w:rPr>
          <w:noProof/>
          <w:sz w:val="24"/>
          <w:szCs w:val="24"/>
          <w:lang w:val="sr-Latn-CS"/>
        </w:rPr>
        <w:t xml:space="preserve">позива за поједине мере између два програма, прилагодити законодавни оквир, припремити недостајуће и </w:t>
      </w:r>
      <w:r w:rsidR="00181F5A" w:rsidRPr="0024125E">
        <w:rPr>
          <w:noProof/>
          <w:sz w:val="24"/>
          <w:szCs w:val="24"/>
          <w:lang w:val="sr-Cyrl-RS"/>
        </w:rPr>
        <w:t>изменити</w:t>
      </w:r>
      <w:r w:rsidR="00321267" w:rsidRPr="0024125E">
        <w:rPr>
          <w:noProof/>
          <w:sz w:val="24"/>
          <w:szCs w:val="24"/>
          <w:lang w:val="sr-Latn-CS"/>
        </w:rPr>
        <w:t xml:space="preserve"> постојеће правилнике, спровести промотивне кампање и сл.</w:t>
      </w:r>
    </w:p>
    <w:p w14:paraId="564D6209" w14:textId="77777777" w:rsidR="00233BA5" w:rsidRPr="0024125E" w:rsidRDefault="00233BA5" w:rsidP="00233BA5">
      <w:pPr>
        <w:spacing w:after="0"/>
        <w:ind w:firstLine="1418"/>
        <w:rPr>
          <w:noProof/>
          <w:sz w:val="24"/>
          <w:szCs w:val="24"/>
          <w:lang w:val="sr-Latn-CS"/>
        </w:rPr>
      </w:pPr>
    </w:p>
    <w:p w14:paraId="050D7CD9" w14:textId="7A2CDF17" w:rsidR="00522E7B" w:rsidRDefault="00CB0E72" w:rsidP="00233BA5">
      <w:pPr>
        <w:pStyle w:val="Heading3"/>
        <w:spacing w:before="0" w:after="0"/>
        <w:rPr>
          <w:rFonts w:ascii="Times New Roman" w:hAnsi="Times New Roman" w:cs="Times New Roman"/>
          <w:color w:val="auto"/>
          <w:lang w:val="sr-Latn-RS"/>
        </w:rPr>
      </w:pPr>
      <w:r>
        <w:rPr>
          <w:rFonts w:ascii="Times New Roman" w:hAnsi="Times New Roman" w:cs="Times New Roman"/>
          <w:color w:val="auto"/>
          <w:lang w:val="sr-Cyrl-RS"/>
        </w:rPr>
        <w:t xml:space="preserve">в) </w:t>
      </w:r>
      <w:r w:rsidR="00623ED4" w:rsidRPr="0024125E">
        <w:rPr>
          <w:rFonts w:ascii="Times New Roman" w:hAnsi="Times New Roman" w:cs="Times New Roman"/>
          <w:color w:val="auto"/>
        </w:rPr>
        <w:t>Појачан фокус на агро</w:t>
      </w:r>
      <w:r w:rsidR="007205D0" w:rsidRPr="0024125E">
        <w:rPr>
          <w:rFonts w:ascii="Times New Roman" w:hAnsi="Times New Roman" w:cs="Times New Roman"/>
          <w:color w:val="auto"/>
        </w:rPr>
        <w:t xml:space="preserve">еколошко </w:t>
      </w:r>
      <w:r w:rsidR="0083797C" w:rsidRPr="0024125E">
        <w:rPr>
          <w:rFonts w:ascii="Times New Roman" w:hAnsi="Times New Roman" w:cs="Times New Roman"/>
          <w:color w:val="auto"/>
        </w:rPr>
        <w:t>климатске мере</w:t>
      </w:r>
      <w:r w:rsidR="007205D0" w:rsidRPr="0024125E">
        <w:rPr>
          <w:rFonts w:ascii="Times New Roman" w:hAnsi="Times New Roman" w:cs="Times New Roman"/>
          <w:color w:val="auto"/>
        </w:rPr>
        <w:t xml:space="preserve"> и меру органск</w:t>
      </w:r>
      <w:r w:rsidR="00623ED4" w:rsidRPr="0024125E">
        <w:rPr>
          <w:rFonts w:ascii="Times New Roman" w:hAnsi="Times New Roman" w:cs="Times New Roman"/>
          <w:color w:val="auto"/>
          <w:lang w:val="sr-Cyrl-RS"/>
        </w:rPr>
        <w:t>е</w:t>
      </w:r>
      <w:r w:rsidR="007205D0" w:rsidRPr="0024125E">
        <w:rPr>
          <w:rFonts w:ascii="Times New Roman" w:hAnsi="Times New Roman" w:cs="Times New Roman"/>
          <w:color w:val="auto"/>
        </w:rPr>
        <w:t xml:space="preserve"> производњ</w:t>
      </w:r>
      <w:r w:rsidR="00623ED4" w:rsidRPr="0024125E">
        <w:rPr>
          <w:rFonts w:ascii="Times New Roman" w:hAnsi="Times New Roman" w:cs="Times New Roman"/>
          <w:color w:val="auto"/>
          <w:lang w:val="sr-Cyrl-RS"/>
        </w:rPr>
        <w:t>е</w:t>
      </w:r>
    </w:p>
    <w:p w14:paraId="71B6E6A8" w14:textId="77777777" w:rsidR="00233BA5" w:rsidRPr="00233BA5" w:rsidRDefault="00233BA5" w:rsidP="00233BA5">
      <w:pPr>
        <w:spacing w:after="0"/>
        <w:rPr>
          <w:lang w:val="sr-Latn-RS"/>
        </w:rPr>
      </w:pPr>
    </w:p>
    <w:p w14:paraId="717B4CD9" w14:textId="47A95A83" w:rsidR="00321267" w:rsidRPr="0024125E" w:rsidRDefault="00321267" w:rsidP="00233BA5">
      <w:pPr>
        <w:spacing w:after="0"/>
        <w:ind w:firstLine="1418"/>
        <w:rPr>
          <w:noProof/>
          <w:sz w:val="24"/>
          <w:szCs w:val="24"/>
          <w:lang w:val="sr-Latn-CS"/>
        </w:rPr>
      </w:pPr>
      <w:r w:rsidRPr="0024125E">
        <w:rPr>
          <w:noProof/>
          <w:sz w:val="24"/>
          <w:szCs w:val="24"/>
          <w:lang w:val="sr-Latn-CS"/>
        </w:rPr>
        <w:t>Потреба за појачаним фокусом по</w:t>
      </w:r>
      <w:r w:rsidR="00623ED4" w:rsidRPr="0024125E">
        <w:rPr>
          <w:noProof/>
          <w:sz w:val="24"/>
          <w:szCs w:val="24"/>
          <w:lang w:val="sr-Latn-CS"/>
        </w:rPr>
        <w:t>литике руралног развоја на агро</w:t>
      </w:r>
      <w:r w:rsidRPr="0024125E">
        <w:rPr>
          <w:noProof/>
          <w:sz w:val="24"/>
          <w:szCs w:val="24"/>
          <w:lang w:val="sr-Latn-CS"/>
        </w:rPr>
        <w:t xml:space="preserve">еколошке и климатске мере, као и на бољу интеграцију користи примене </w:t>
      </w:r>
      <w:r w:rsidR="00623ED4" w:rsidRPr="0024125E">
        <w:rPr>
          <w:noProof/>
          <w:sz w:val="24"/>
          <w:szCs w:val="24"/>
          <w:lang w:val="sr-Latn-CS"/>
        </w:rPr>
        <w:t xml:space="preserve">повољних пракси </w:t>
      </w:r>
      <w:r w:rsidRPr="0024125E">
        <w:rPr>
          <w:noProof/>
          <w:sz w:val="24"/>
          <w:szCs w:val="24"/>
          <w:lang w:val="sr-Latn-CS"/>
        </w:rPr>
        <w:t xml:space="preserve">по животну средину и природне ресурсе, користи од разноврсности биодиверзитета и статуса земље без ГМО производа, аргументована је у претходним </w:t>
      </w:r>
      <w:r w:rsidR="00E54DB7">
        <w:rPr>
          <w:noProof/>
          <w:sz w:val="24"/>
          <w:szCs w:val="24"/>
          <w:lang w:val="sr-Cyrl-RS"/>
        </w:rPr>
        <w:t>главама</w:t>
      </w:r>
      <w:r w:rsidRPr="0024125E">
        <w:rPr>
          <w:noProof/>
          <w:sz w:val="24"/>
          <w:szCs w:val="24"/>
          <w:lang w:val="sr-Latn-CS"/>
        </w:rPr>
        <w:t xml:space="preserve">. Поред тога, наглашени су и недостаци постојећег система подршке агроеколошким и климатским мерама. Ови недостаци нису везани само за ниска буџетска улагања за ове намене, већ и низ других системских решења као што су непотпуни законски оквир, недовољна хоризонтална сарадња са </w:t>
      </w:r>
      <w:r w:rsidR="00623ED4" w:rsidRPr="0024125E">
        <w:rPr>
          <w:noProof/>
          <w:sz w:val="24"/>
          <w:szCs w:val="24"/>
          <w:lang w:val="sr-Cyrl-RS"/>
        </w:rPr>
        <w:t>другим</w:t>
      </w:r>
      <w:r w:rsidRPr="0024125E">
        <w:rPr>
          <w:noProof/>
          <w:sz w:val="24"/>
          <w:szCs w:val="24"/>
          <w:lang w:val="sr-Latn-CS"/>
        </w:rPr>
        <w:t xml:space="preserve"> органима који спроводе мере и активности из ове области, недовољно ефикасан систем трансфера знања, недостатак капацитета контролних и инспекцијских служби и сл. Задржавање </w:t>
      </w:r>
      <w:r w:rsidR="00CB0E72" w:rsidRPr="00CB0E72">
        <w:rPr>
          <w:i/>
          <w:noProof/>
          <w:sz w:val="24"/>
          <w:szCs w:val="24"/>
          <w:lang w:val="sr-Latn-RS"/>
        </w:rPr>
        <w:t>status</w:t>
      </w:r>
      <w:r w:rsidRPr="00CB0E72">
        <w:rPr>
          <w:i/>
          <w:noProof/>
          <w:sz w:val="24"/>
          <w:szCs w:val="24"/>
          <w:lang w:val="sr-Latn-CS"/>
        </w:rPr>
        <w:t xml:space="preserve"> </w:t>
      </w:r>
      <w:r w:rsidR="00756DD8" w:rsidRPr="00CB0E72">
        <w:rPr>
          <w:i/>
          <w:noProof/>
          <w:sz w:val="24"/>
          <w:szCs w:val="24"/>
        </w:rPr>
        <w:t>quo</w:t>
      </w:r>
      <w:r w:rsidRPr="0024125E">
        <w:rPr>
          <w:noProof/>
          <w:sz w:val="24"/>
          <w:szCs w:val="24"/>
          <w:lang w:val="sr-Latn-CS"/>
        </w:rPr>
        <w:t xml:space="preserve"> у домену ове политике удаљава Србију од ЕУ праксе и циљева ЗПП постављених за наредни програмски период. </w:t>
      </w:r>
    </w:p>
    <w:p w14:paraId="22400DA1" w14:textId="4B84E85D" w:rsidR="00321267" w:rsidRPr="00960B9B" w:rsidRDefault="00321267" w:rsidP="00233BA5">
      <w:pPr>
        <w:spacing w:after="0"/>
        <w:ind w:firstLine="1418"/>
        <w:rPr>
          <w:noProof/>
          <w:sz w:val="24"/>
          <w:szCs w:val="24"/>
          <w:lang w:val="sr-Latn-CS"/>
        </w:rPr>
      </w:pPr>
      <w:r w:rsidRPr="0024125E">
        <w:rPr>
          <w:noProof/>
          <w:sz w:val="24"/>
          <w:szCs w:val="24"/>
          <w:lang w:val="sr-Latn-CS"/>
        </w:rPr>
        <w:t xml:space="preserve">Постојећа законска решења </w:t>
      </w:r>
      <w:r w:rsidR="00623ED4" w:rsidRPr="0024125E">
        <w:rPr>
          <w:noProof/>
          <w:sz w:val="24"/>
          <w:szCs w:val="24"/>
          <w:lang w:val="sr-Latn-CS"/>
        </w:rPr>
        <w:t>којима се регулише примена агро</w:t>
      </w:r>
      <w:r w:rsidRPr="0024125E">
        <w:rPr>
          <w:noProof/>
          <w:sz w:val="24"/>
          <w:szCs w:val="24"/>
          <w:lang w:val="sr-Latn-CS"/>
        </w:rPr>
        <w:t>екол</w:t>
      </w:r>
      <w:r w:rsidR="00623ED4" w:rsidRPr="0024125E">
        <w:rPr>
          <w:noProof/>
          <w:sz w:val="24"/>
          <w:szCs w:val="24"/>
          <w:lang w:val="sr-Latn-CS"/>
        </w:rPr>
        <w:t>ошких мера нису прилагођена ост</w:t>
      </w:r>
      <w:r w:rsidRPr="0024125E">
        <w:rPr>
          <w:noProof/>
          <w:sz w:val="24"/>
          <w:szCs w:val="24"/>
          <w:lang w:val="sr-Latn-CS"/>
        </w:rPr>
        <w:t>в</w:t>
      </w:r>
      <w:r w:rsidR="00623ED4" w:rsidRPr="0024125E">
        <w:rPr>
          <w:noProof/>
          <w:sz w:val="24"/>
          <w:szCs w:val="24"/>
          <w:lang w:val="sr-Cyrl-RS"/>
        </w:rPr>
        <w:t>а</w:t>
      </w:r>
      <w:r w:rsidRPr="0024125E">
        <w:rPr>
          <w:noProof/>
          <w:sz w:val="24"/>
          <w:szCs w:val="24"/>
          <w:lang w:val="sr-Latn-CS"/>
        </w:rPr>
        <w:t xml:space="preserve">ривању </w:t>
      </w:r>
      <w:r w:rsidR="00623ED4" w:rsidRPr="0024125E">
        <w:rPr>
          <w:noProof/>
          <w:sz w:val="24"/>
          <w:szCs w:val="24"/>
          <w:lang w:val="sr-Cyrl-RS"/>
        </w:rPr>
        <w:t>утврђених</w:t>
      </w:r>
      <w:r w:rsidRPr="0024125E">
        <w:rPr>
          <w:noProof/>
          <w:sz w:val="24"/>
          <w:szCs w:val="24"/>
          <w:lang w:val="sr-Latn-CS"/>
        </w:rPr>
        <w:t xml:space="preserve"> стратешких и програмских циљева, утолико што не обавезују кориснике подстицаја на дугорочну (вишегодишњу) примену пракси које би омогућиле повољне ефекте по животну средину, природне ресурсе и климатксе промене. Поред тога, сет предвиђених мера подршке за ове намене је скроман, што у условима учесталих екстремних временских прилика и претњи по животну средину повећава ризик </w:t>
      </w:r>
      <w:r w:rsidRPr="00960B9B">
        <w:rPr>
          <w:noProof/>
          <w:sz w:val="24"/>
          <w:szCs w:val="24"/>
          <w:lang w:val="sr-Latn-CS"/>
        </w:rPr>
        <w:t>за приходе и имовину пољопривредних газдинстава.</w:t>
      </w:r>
    </w:p>
    <w:p w14:paraId="0E57A971" w14:textId="5E6BA3E2" w:rsidR="00B97099" w:rsidRPr="0024125E" w:rsidRDefault="006659EC" w:rsidP="00233BA5">
      <w:pPr>
        <w:spacing w:after="0"/>
        <w:ind w:firstLine="1418"/>
        <w:rPr>
          <w:noProof/>
          <w:sz w:val="24"/>
          <w:szCs w:val="24"/>
          <w:lang w:val="sr-Latn-CS"/>
        </w:rPr>
      </w:pPr>
      <w:r w:rsidRPr="00960B9B">
        <w:rPr>
          <w:noProof/>
          <w:sz w:val="24"/>
          <w:szCs w:val="24"/>
          <w:lang w:val="sr-Latn-CS"/>
        </w:rPr>
        <w:t>ИПАРД</w:t>
      </w:r>
      <w:r w:rsidR="00321267" w:rsidRPr="00960B9B">
        <w:rPr>
          <w:noProof/>
          <w:sz w:val="24"/>
          <w:szCs w:val="24"/>
          <w:lang w:val="sr-Latn-CS"/>
        </w:rPr>
        <w:t xml:space="preserve"> </w:t>
      </w:r>
      <w:r w:rsidR="0026255F" w:rsidRPr="00960B9B">
        <w:rPr>
          <w:noProof/>
          <w:sz w:val="24"/>
          <w:szCs w:val="24"/>
          <w:lang w:val="sr-Latn-CS"/>
        </w:rPr>
        <w:t>III</w:t>
      </w:r>
      <w:r w:rsidR="00321267" w:rsidRPr="00960B9B">
        <w:rPr>
          <w:noProof/>
          <w:sz w:val="24"/>
          <w:szCs w:val="24"/>
          <w:lang w:val="sr-Latn-CS"/>
        </w:rPr>
        <w:t xml:space="preserve"> програм предвиде</w:t>
      </w:r>
      <w:r w:rsidR="005C668C" w:rsidRPr="00960B9B">
        <w:rPr>
          <w:noProof/>
          <w:sz w:val="24"/>
          <w:szCs w:val="24"/>
          <w:lang w:val="sr-Cyrl-RS"/>
        </w:rPr>
        <w:t>ће</w:t>
      </w:r>
      <w:r w:rsidR="00321267" w:rsidRPr="00960B9B">
        <w:rPr>
          <w:noProof/>
          <w:sz w:val="24"/>
          <w:szCs w:val="24"/>
          <w:lang w:val="sr-Latn-CS"/>
        </w:rPr>
        <w:t xml:space="preserve"> увођење подршке за одрживо управљањ</w:t>
      </w:r>
      <w:r w:rsidR="00DD39E0" w:rsidRPr="00960B9B">
        <w:rPr>
          <w:noProof/>
          <w:sz w:val="24"/>
          <w:szCs w:val="24"/>
          <w:lang w:val="sr-Cyrl-RS"/>
        </w:rPr>
        <w:t>е</w:t>
      </w:r>
      <w:r w:rsidR="00321267" w:rsidRPr="00960B9B">
        <w:rPr>
          <w:noProof/>
          <w:sz w:val="24"/>
          <w:szCs w:val="24"/>
          <w:lang w:val="sr-Latn-CS"/>
        </w:rPr>
        <w:t xml:space="preserve"> пољопривредним земљиштем</w:t>
      </w:r>
      <w:r w:rsidR="009546EC" w:rsidRPr="00960B9B">
        <w:rPr>
          <w:noProof/>
          <w:sz w:val="24"/>
          <w:szCs w:val="24"/>
          <w:lang w:val="sr-Latn-CS"/>
        </w:rPr>
        <w:t xml:space="preserve">, у оквиру </w:t>
      </w:r>
      <w:r w:rsidR="00DD39E0" w:rsidRPr="00960B9B">
        <w:rPr>
          <w:noProof/>
          <w:sz w:val="24"/>
          <w:szCs w:val="24"/>
          <w:lang w:val="sr-Cyrl-RS"/>
        </w:rPr>
        <w:t>а</w:t>
      </w:r>
      <w:r w:rsidR="00DD39E0" w:rsidRPr="00960B9B">
        <w:rPr>
          <w:noProof/>
          <w:sz w:val="24"/>
          <w:szCs w:val="24"/>
        </w:rPr>
        <w:t>гроеколошк</w:t>
      </w:r>
      <w:r w:rsidR="00DD39E0" w:rsidRPr="00960B9B">
        <w:rPr>
          <w:noProof/>
          <w:sz w:val="24"/>
          <w:szCs w:val="24"/>
          <w:lang w:val="sr-Cyrl-RS"/>
        </w:rPr>
        <w:t>их и</w:t>
      </w:r>
      <w:r w:rsidR="00DD39E0" w:rsidRPr="00960B9B">
        <w:rPr>
          <w:noProof/>
          <w:sz w:val="24"/>
          <w:szCs w:val="24"/>
        </w:rPr>
        <w:t xml:space="preserve"> климатских мера </w:t>
      </w:r>
      <w:r w:rsidR="009546EC" w:rsidRPr="00960B9B">
        <w:rPr>
          <w:noProof/>
          <w:sz w:val="24"/>
          <w:szCs w:val="24"/>
          <w:lang w:val="sr-Latn-CS"/>
        </w:rPr>
        <w:t>и мер</w:t>
      </w:r>
      <w:r w:rsidR="00691469" w:rsidRPr="00960B9B">
        <w:rPr>
          <w:noProof/>
          <w:sz w:val="24"/>
          <w:szCs w:val="24"/>
          <w:lang w:val="sr-Cyrl-RS"/>
        </w:rPr>
        <w:t>а</w:t>
      </w:r>
      <w:r w:rsidR="009546EC" w:rsidRPr="00960B9B">
        <w:rPr>
          <w:noProof/>
          <w:sz w:val="24"/>
          <w:szCs w:val="24"/>
          <w:lang w:val="sr-Latn-CS"/>
        </w:rPr>
        <w:t xml:space="preserve"> </w:t>
      </w:r>
      <w:r w:rsidR="00DD39E0" w:rsidRPr="00960B9B">
        <w:rPr>
          <w:noProof/>
          <w:sz w:val="24"/>
          <w:szCs w:val="24"/>
          <w:lang w:val="sr-Cyrl-RS"/>
        </w:rPr>
        <w:t xml:space="preserve">за </w:t>
      </w:r>
      <w:r w:rsidR="009546EC" w:rsidRPr="00960B9B">
        <w:rPr>
          <w:noProof/>
          <w:sz w:val="24"/>
          <w:szCs w:val="24"/>
          <w:lang w:val="sr-Latn-CS"/>
        </w:rPr>
        <w:lastRenderedPageBreak/>
        <w:t>органск</w:t>
      </w:r>
      <w:r w:rsidR="00DD39E0" w:rsidRPr="00960B9B">
        <w:rPr>
          <w:noProof/>
          <w:sz w:val="24"/>
          <w:szCs w:val="24"/>
          <w:lang w:val="sr-Cyrl-RS"/>
        </w:rPr>
        <w:t>у</w:t>
      </w:r>
      <w:r w:rsidR="009546EC" w:rsidRPr="00960B9B">
        <w:rPr>
          <w:noProof/>
          <w:sz w:val="24"/>
          <w:szCs w:val="24"/>
          <w:lang w:val="sr-Latn-CS"/>
        </w:rPr>
        <w:t xml:space="preserve"> производњ</w:t>
      </w:r>
      <w:r w:rsidR="00DD39E0" w:rsidRPr="00960B9B">
        <w:rPr>
          <w:noProof/>
          <w:sz w:val="24"/>
          <w:szCs w:val="24"/>
          <w:lang w:val="sr-Cyrl-RS"/>
        </w:rPr>
        <w:t>у</w:t>
      </w:r>
      <w:r w:rsidR="009546EC" w:rsidRPr="00960B9B">
        <w:rPr>
          <w:noProof/>
          <w:sz w:val="24"/>
          <w:szCs w:val="24"/>
          <w:lang w:val="sr-Latn-CS"/>
        </w:rPr>
        <w:t>,</w:t>
      </w:r>
      <w:r w:rsidR="00321267" w:rsidRPr="00960B9B">
        <w:rPr>
          <w:noProof/>
          <w:sz w:val="24"/>
          <w:szCs w:val="24"/>
          <w:lang w:val="sr-Latn-CS"/>
        </w:rPr>
        <w:t xml:space="preserve"> за коју</w:t>
      </w:r>
      <w:r w:rsidR="00321267" w:rsidRPr="0024125E">
        <w:rPr>
          <w:noProof/>
          <w:sz w:val="24"/>
          <w:szCs w:val="24"/>
          <w:lang w:val="sr-Latn-CS"/>
        </w:rPr>
        <w:t xml:space="preserve"> је предвиђено финасирање четири </w:t>
      </w:r>
      <w:r w:rsidR="00691469" w:rsidRPr="0024125E">
        <w:rPr>
          <w:noProof/>
          <w:sz w:val="24"/>
          <w:szCs w:val="24"/>
          <w:lang w:val="sr-Cyrl-RS"/>
        </w:rPr>
        <w:t>активности</w:t>
      </w:r>
      <w:r w:rsidR="00321267" w:rsidRPr="0024125E">
        <w:rPr>
          <w:noProof/>
          <w:sz w:val="24"/>
          <w:szCs w:val="24"/>
          <w:lang w:val="sr-Latn-CS"/>
        </w:rPr>
        <w:t xml:space="preserve"> и то: плодоред на обрадивим површинама; затрављивање међуредно</w:t>
      </w:r>
      <w:r w:rsidR="0034262F">
        <w:rPr>
          <w:noProof/>
          <w:sz w:val="24"/>
          <w:szCs w:val="24"/>
          <w:lang w:val="sr-Latn-CS"/>
        </w:rPr>
        <w:t>г простора у вишегодишњим засад</w:t>
      </w:r>
      <w:r w:rsidR="00321267" w:rsidRPr="0024125E">
        <w:rPr>
          <w:noProof/>
          <w:sz w:val="24"/>
          <w:szCs w:val="24"/>
          <w:lang w:val="sr-Latn-CS"/>
        </w:rPr>
        <w:t xml:space="preserve">има; успостављање и одржавање цветних трака и одрживо управљање ливадама и пашњацима. </w:t>
      </w:r>
    </w:p>
    <w:p w14:paraId="6B72C442" w14:textId="6FC866B9" w:rsidR="006C42A9" w:rsidRDefault="001038E8" w:rsidP="00233BA5">
      <w:pPr>
        <w:spacing w:after="0"/>
        <w:ind w:firstLine="1418"/>
        <w:rPr>
          <w:rFonts w:eastAsia="Times New Roman" w:cs="Times New Roman"/>
          <w:noProof/>
          <w:sz w:val="24"/>
          <w:szCs w:val="24"/>
          <w:lang w:val="sr-Latn-CS"/>
        </w:rPr>
      </w:pPr>
      <w:r w:rsidRPr="0024125E">
        <w:rPr>
          <w:rFonts w:eastAsia="Times New Roman" w:cs="Times New Roman"/>
          <w:noProof/>
          <w:sz w:val="24"/>
          <w:szCs w:val="24"/>
          <w:lang w:val="sr-Latn-CS"/>
        </w:rPr>
        <w:t xml:space="preserve">Ипак, имајући у виду неизвесност око периода почетка примене ове мере у оквиру ИПАРД програма, са једне стране, и потребу проактивније агроеколошке политике са друге стране, боља координација политике у овом сегменту помогла би да се премости вакуум који тренутно постоји у погледу финансирања подршке за ове намене, </w:t>
      </w:r>
      <w:r w:rsidR="00AB68F3" w:rsidRPr="0024125E">
        <w:rPr>
          <w:rFonts w:eastAsia="Times New Roman" w:cs="Times New Roman"/>
          <w:noProof/>
          <w:sz w:val="24"/>
          <w:szCs w:val="24"/>
          <w:lang w:val="sr-Latn-CS"/>
        </w:rPr>
        <w:t>али</w:t>
      </w:r>
      <w:r w:rsidR="009546EC" w:rsidRPr="0024125E">
        <w:rPr>
          <w:rFonts w:eastAsia="Times New Roman" w:cs="Times New Roman"/>
          <w:noProof/>
          <w:sz w:val="24"/>
          <w:szCs w:val="24"/>
          <w:lang w:val="sr-Latn-CS"/>
        </w:rPr>
        <w:t xml:space="preserve"> би </w:t>
      </w:r>
      <w:r w:rsidRPr="0024125E">
        <w:rPr>
          <w:rFonts w:eastAsia="Times New Roman" w:cs="Times New Roman"/>
          <w:noProof/>
          <w:sz w:val="24"/>
          <w:szCs w:val="24"/>
          <w:lang w:val="sr-Latn-CS"/>
        </w:rPr>
        <w:t>допринела</w:t>
      </w:r>
      <w:r w:rsidR="009546EC" w:rsidRPr="0024125E">
        <w:rPr>
          <w:rFonts w:eastAsia="Times New Roman" w:cs="Times New Roman"/>
          <w:noProof/>
          <w:sz w:val="24"/>
          <w:szCs w:val="24"/>
          <w:lang w:val="sr-Latn-CS"/>
        </w:rPr>
        <w:t xml:space="preserve"> и</w:t>
      </w:r>
      <w:r w:rsidRPr="0024125E">
        <w:rPr>
          <w:rFonts w:eastAsia="Times New Roman" w:cs="Times New Roman"/>
          <w:noProof/>
          <w:sz w:val="24"/>
          <w:szCs w:val="24"/>
          <w:lang w:val="sr-Latn-CS"/>
        </w:rPr>
        <w:t xml:space="preserve"> креирању боље усмерених и потребама прилагођеним агроеклошким и климатским мерама.</w:t>
      </w:r>
    </w:p>
    <w:p w14:paraId="682424A1" w14:textId="77777777" w:rsidR="00233BA5" w:rsidRPr="0024125E" w:rsidRDefault="00233BA5" w:rsidP="00233BA5">
      <w:pPr>
        <w:spacing w:after="0"/>
        <w:ind w:firstLine="1418"/>
        <w:rPr>
          <w:noProof/>
          <w:sz w:val="24"/>
          <w:szCs w:val="24"/>
          <w:lang w:val="sr-Latn-CS"/>
        </w:rPr>
      </w:pPr>
    </w:p>
    <w:p w14:paraId="2CE0017A" w14:textId="6809B51D" w:rsidR="00A235FF" w:rsidRPr="0024125E" w:rsidRDefault="00CB0E72" w:rsidP="00233BA5">
      <w:pPr>
        <w:pStyle w:val="Heading3"/>
        <w:spacing w:before="0" w:after="0"/>
        <w:rPr>
          <w:rFonts w:ascii="Times New Roman" w:hAnsi="Times New Roman" w:cs="Times New Roman"/>
          <w:color w:val="auto"/>
        </w:rPr>
      </w:pPr>
      <w:r>
        <w:rPr>
          <w:rFonts w:ascii="Times New Roman" w:hAnsi="Times New Roman" w:cs="Times New Roman"/>
          <w:color w:val="auto"/>
          <w:lang w:val="sr-Cyrl-RS"/>
        </w:rPr>
        <w:t xml:space="preserve">г) </w:t>
      </w:r>
      <w:r w:rsidR="0083797C" w:rsidRPr="0024125E">
        <w:rPr>
          <w:rFonts w:ascii="Times New Roman" w:hAnsi="Times New Roman" w:cs="Times New Roman"/>
          <w:color w:val="auto"/>
        </w:rPr>
        <w:t>Балансирање подршке међу приоритетима и корисницима</w:t>
      </w:r>
    </w:p>
    <w:p w14:paraId="625897FF" w14:textId="77777777" w:rsidR="00233BA5" w:rsidRDefault="00233BA5" w:rsidP="00233BA5">
      <w:pPr>
        <w:spacing w:after="0"/>
        <w:ind w:firstLine="1418"/>
        <w:rPr>
          <w:noProof/>
          <w:sz w:val="24"/>
          <w:szCs w:val="24"/>
          <w:lang w:val="sr-Latn-CS"/>
        </w:rPr>
      </w:pPr>
    </w:p>
    <w:p w14:paraId="28A57592" w14:textId="43454017" w:rsidR="00321267" w:rsidRPr="0024125E" w:rsidRDefault="00321267" w:rsidP="00233BA5">
      <w:pPr>
        <w:spacing w:after="0"/>
        <w:ind w:firstLine="1418"/>
        <w:rPr>
          <w:noProof/>
          <w:sz w:val="24"/>
          <w:szCs w:val="24"/>
          <w:lang w:val="sr-Latn-CS"/>
        </w:rPr>
      </w:pPr>
      <w:r w:rsidRPr="0024125E">
        <w:rPr>
          <w:noProof/>
          <w:sz w:val="24"/>
          <w:szCs w:val="24"/>
          <w:lang w:val="sr-Latn-CS"/>
        </w:rPr>
        <w:t>Када је реч о корисницима подршке за рурални развој, постојећи систем подршке у фокусу има економско оснаживање газдинства младих пољопривредника, газдинстава чији су носиоци жене, као и изј</w:t>
      </w:r>
      <w:r w:rsidR="00691469" w:rsidRPr="0024125E">
        <w:rPr>
          <w:noProof/>
          <w:sz w:val="24"/>
          <w:szCs w:val="24"/>
          <w:lang w:val="sr-Cyrl-RS"/>
        </w:rPr>
        <w:t>е</w:t>
      </w:r>
      <w:r w:rsidRPr="0024125E">
        <w:rPr>
          <w:noProof/>
          <w:sz w:val="24"/>
          <w:szCs w:val="24"/>
          <w:lang w:val="sr-Latn-CS"/>
        </w:rPr>
        <w:t xml:space="preserve">дначавање економског положаја газдинстава у ПОУРП. Посматрано по секторима, укупан ниво подршке сточарској производњи </w:t>
      </w:r>
      <w:r w:rsidR="006B2C9E" w:rsidRPr="0024125E">
        <w:rPr>
          <w:noProof/>
          <w:sz w:val="24"/>
          <w:szCs w:val="24"/>
          <w:lang w:val="sr-Latn-CS"/>
        </w:rPr>
        <w:t xml:space="preserve">(рачунајући и </w:t>
      </w:r>
      <w:r w:rsidR="009546EC" w:rsidRPr="0024125E">
        <w:rPr>
          <w:noProof/>
          <w:sz w:val="24"/>
          <w:szCs w:val="24"/>
          <w:lang w:val="sr-Latn-CS"/>
        </w:rPr>
        <w:t>мере директне подршке</w:t>
      </w:r>
      <w:r w:rsidR="006B2C9E" w:rsidRPr="0024125E">
        <w:rPr>
          <w:noProof/>
          <w:sz w:val="24"/>
          <w:szCs w:val="24"/>
          <w:lang w:val="sr-Latn-CS"/>
        </w:rPr>
        <w:t xml:space="preserve">), </w:t>
      </w:r>
      <w:r w:rsidRPr="0024125E">
        <w:rPr>
          <w:noProof/>
          <w:sz w:val="24"/>
          <w:szCs w:val="24"/>
          <w:lang w:val="sr-Latn-CS"/>
        </w:rPr>
        <w:t xml:space="preserve">значајно је већи у односу на газдинства усмерена на биљну производњу, док су подстицаји органској производњи последњих година нагло порасли. Економска оправданост и рационалност овог приступа нису тестирани и потврђени валидним студијама, па самим тим нису познати ни ефекти алтернативних решења. </w:t>
      </w:r>
    </w:p>
    <w:p w14:paraId="6E9C2A1E" w14:textId="7EC9069F" w:rsidR="00321267" w:rsidRPr="0024125E" w:rsidRDefault="00321267" w:rsidP="00233BA5">
      <w:pPr>
        <w:spacing w:after="0"/>
        <w:ind w:firstLine="1418"/>
        <w:rPr>
          <w:noProof/>
          <w:sz w:val="24"/>
          <w:szCs w:val="24"/>
          <w:lang w:val="sr-Latn-CS"/>
        </w:rPr>
      </w:pPr>
      <w:r w:rsidRPr="0024125E">
        <w:rPr>
          <w:noProof/>
          <w:sz w:val="24"/>
          <w:szCs w:val="24"/>
          <w:lang w:val="sr-Latn-CS"/>
        </w:rPr>
        <w:t xml:space="preserve">Имајући у виду постојећу структуру газдинстава у погледу обележја носилаца, </w:t>
      </w:r>
      <w:r w:rsidR="00691469" w:rsidRPr="0024125E">
        <w:rPr>
          <w:noProof/>
          <w:sz w:val="24"/>
          <w:szCs w:val="24"/>
          <w:lang w:val="sr-Cyrl-RS"/>
        </w:rPr>
        <w:t>врсте</w:t>
      </w:r>
      <w:r w:rsidRPr="0024125E">
        <w:rPr>
          <w:noProof/>
          <w:sz w:val="24"/>
          <w:szCs w:val="24"/>
          <w:lang w:val="sr-Latn-CS"/>
        </w:rPr>
        <w:t xml:space="preserve"> производ</w:t>
      </w:r>
      <w:r w:rsidR="00691469" w:rsidRPr="0024125E">
        <w:rPr>
          <w:noProof/>
          <w:sz w:val="24"/>
          <w:szCs w:val="24"/>
          <w:lang w:val="sr-Latn-CS"/>
        </w:rPr>
        <w:t>ње, укључености у тржишне ланце</w:t>
      </w:r>
      <w:r w:rsidRPr="0024125E">
        <w:rPr>
          <w:noProof/>
          <w:sz w:val="24"/>
          <w:szCs w:val="24"/>
          <w:lang w:val="sr-Latn-CS"/>
        </w:rPr>
        <w:t xml:space="preserve"> и специфична регионална обележја, постоји велика вероватноћа да један део газдинстава ост</w:t>
      </w:r>
      <w:r w:rsidR="00691469" w:rsidRPr="0024125E">
        <w:rPr>
          <w:noProof/>
          <w:sz w:val="24"/>
          <w:szCs w:val="24"/>
          <w:lang w:val="sr-Latn-CS"/>
        </w:rPr>
        <w:t>аје искључен из система подршке</w:t>
      </w:r>
      <w:r w:rsidRPr="0024125E">
        <w:rPr>
          <w:noProof/>
          <w:sz w:val="24"/>
          <w:szCs w:val="24"/>
          <w:lang w:val="sr-Latn-CS"/>
        </w:rPr>
        <w:t xml:space="preserve"> или да доступн</w:t>
      </w:r>
      <w:r w:rsidR="00691469" w:rsidRPr="0024125E">
        <w:rPr>
          <w:noProof/>
          <w:sz w:val="24"/>
          <w:szCs w:val="24"/>
          <w:lang w:val="sr-Cyrl-RS"/>
        </w:rPr>
        <w:t>е</w:t>
      </w:r>
      <w:r w:rsidRPr="0024125E">
        <w:rPr>
          <w:noProof/>
          <w:sz w:val="24"/>
          <w:szCs w:val="24"/>
          <w:lang w:val="sr-Latn-CS"/>
        </w:rPr>
        <w:t xml:space="preserve"> </w:t>
      </w:r>
      <w:r w:rsidR="00691469" w:rsidRPr="0024125E">
        <w:rPr>
          <w:noProof/>
          <w:sz w:val="24"/>
          <w:szCs w:val="24"/>
          <w:lang w:val="sr-Cyrl-RS"/>
        </w:rPr>
        <w:t>врсте</w:t>
      </w:r>
      <w:r w:rsidRPr="0024125E">
        <w:rPr>
          <w:noProof/>
          <w:sz w:val="24"/>
          <w:szCs w:val="24"/>
          <w:lang w:val="sr-Latn-CS"/>
        </w:rPr>
        <w:t xml:space="preserve"> подстицаја нису примерен</w:t>
      </w:r>
      <w:r w:rsidR="00691469" w:rsidRPr="0024125E">
        <w:rPr>
          <w:noProof/>
          <w:sz w:val="24"/>
          <w:szCs w:val="24"/>
          <w:lang w:val="sr-Cyrl-RS"/>
        </w:rPr>
        <w:t>е</w:t>
      </w:r>
      <w:r w:rsidRPr="0024125E">
        <w:rPr>
          <w:noProof/>
          <w:sz w:val="24"/>
          <w:szCs w:val="24"/>
          <w:lang w:val="sr-Latn-CS"/>
        </w:rPr>
        <w:t xml:space="preserve"> њиховим потребама. Ово се пре свега односи на газдинства мале и средње величине, газдинства </w:t>
      </w:r>
      <w:r w:rsidR="00691469" w:rsidRPr="0024125E">
        <w:rPr>
          <w:noProof/>
          <w:sz w:val="24"/>
          <w:szCs w:val="24"/>
          <w:lang w:val="sr-Cyrl-RS"/>
        </w:rPr>
        <w:t xml:space="preserve">чији су носиоци </w:t>
      </w:r>
      <w:r w:rsidRPr="0024125E">
        <w:rPr>
          <w:noProof/>
          <w:sz w:val="24"/>
          <w:szCs w:val="24"/>
          <w:lang w:val="sr-Latn-CS"/>
        </w:rPr>
        <w:t>стариј</w:t>
      </w:r>
      <w:r w:rsidR="00691469" w:rsidRPr="0024125E">
        <w:rPr>
          <w:noProof/>
          <w:sz w:val="24"/>
          <w:szCs w:val="24"/>
          <w:lang w:val="sr-Cyrl-RS"/>
        </w:rPr>
        <w:t>е доби</w:t>
      </w:r>
      <w:r w:rsidRPr="0024125E">
        <w:rPr>
          <w:noProof/>
          <w:sz w:val="24"/>
          <w:szCs w:val="24"/>
          <w:lang w:val="sr-Latn-CS"/>
        </w:rPr>
        <w:t>, газдинства у ПОУРП усмерена на биљну производњу, мале шумовласнике и др. Многа од ових газдинства по правилу немају значајнију тржишну производњу али ни интерес и потребу за обимнијим инвестицијама. Ова газдинства ће постепено нестајати, али је и у међувремену потребно обезбедити пристојан животни стандард њиховим породицима и „меки</w:t>
      </w:r>
      <w:r w:rsidR="00691469" w:rsidRPr="0024125E">
        <w:rPr>
          <w:rFonts w:cstheme="majorBidi"/>
          <w:noProof/>
          <w:sz w:val="24"/>
          <w:szCs w:val="24"/>
          <w:lang w:val="sr-Latn-CS"/>
        </w:rPr>
        <w:t>ˮ</w:t>
      </w:r>
      <w:r w:rsidRPr="0024125E">
        <w:rPr>
          <w:noProof/>
          <w:sz w:val="24"/>
          <w:szCs w:val="24"/>
          <w:lang w:val="sr-Latn-CS"/>
        </w:rPr>
        <w:t xml:space="preserve"> трансфер ка новим стратегијама опстанка. Будући да је њихов допринос прехрамбеној стабилности, очувању ресурса и традиционалних пракси вишестук и значајан, из угла правичности подршке и поштовања принципа инклузивности, потребно је уважити и њихове потребе. </w:t>
      </w:r>
    </w:p>
    <w:p w14:paraId="0163A587" w14:textId="5A09027A" w:rsidR="006C42A9" w:rsidRDefault="00321267" w:rsidP="00233BA5">
      <w:pPr>
        <w:spacing w:after="0"/>
        <w:ind w:firstLine="1418"/>
        <w:rPr>
          <w:noProof/>
          <w:sz w:val="24"/>
          <w:szCs w:val="24"/>
          <w:lang w:val="sr-Latn-CS"/>
        </w:rPr>
      </w:pPr>
      <w:r w:rsidRPr="0024125E">
        <w:rPr>
          <w:noProof/>
          <w:sz w:val="24"/>
          <w:szCs w:val="24"/>
          <w:lang w:val="sr-Latn-CS"/>
        </w:rPr>
        <w:t xml:space="preserve">Сценарио увођења нових видова подршки и/или равномерније прерасподеле међу различитим типовима газдинстава и секторима, у оквиру постојећих буџетских средстава, довео би до смањења расположивих средстава за постојеће приоритете. Ипак, под претпоставком динамичнијег повлачења средстава из </w:t>
      </w:r>
      <w:r w:rsidR="006659EC" w:rsidRPr="0024125E">
        <w:rPr>
          <w:noProof/>
          <w:sz w:val="24"/>
          <w:szCs w:val="24"/>
          <w:lang w:val="sr-Latn-CS"/>
        </w:rPr>
        <w:t>ИПАРД</w:t>
      </w:r>
      <w:r w:rsidRPr="0024125E">
        <w:rPr>
          <w:noProof/>
          <w:sz w:val="24"/>
          <w:szCs w:val="24"/>
          <w:lang w:val="sr-Latn-CS"/>
        </w:rPr>
        <w:t xml:space="preserve"> фондова у наредним годинама, ослободила би се средстава и за газдинства која су у овом моменту недовољно обухваћена доступним подстицајима.</w:t>
      </w:r>
    </w:p>
    <w:p w14:paraId="7BCBFAC2" w14:textId="77777777" w:rsidR="00233BA5" w:rsidRPr="0024125E" w:rsidRDefault="00233BA5" w:rsidP="00233BA5">
      <w:pPr>
        <w:spacing w:after="0"/>
        <w:ind w:firstLine="1418"/>
        <w:rPr>
          <w:noProof/>
          <w:sz w:val="24"/>
          <w:szCs w:val="24"/>
          <w:lang w:val="sr-Latn-CS"/>
        </w:rPr>
      </w:pPr>
    </w:p>
    <w:p w14:paraId="66D1CEE2" w14:textId="7D4F3276" w:rsidR="00A235FF" w:rsidRDefault="00CB0E72" w:rsidP="00233BA5">
      <w:pPr>
        <w:pStyle w:val="Heading3"/>
        <w:spacing w:before="0" w:after="0"/>
        <w:rPr>
          <w:rFonts w:ascii="Times New Roman" w:hAnsi="Times New Roman" w:cs="Times New Roman"/>
          <w:color w:val="auto"/>
        </w:rPr>
      </w:pPr>
      <w:r>
        <w:rPr>
          <w:rFonts w:ascii="Times New Roman" w:hAnsi="Times New Roman" w:cs="Times New Roman"/>
          <w:color w:val="auto"/>
          <w:lang w:val="sr-Cyrl-RS"/>
        </w:rPr>
        <w:t xml:space="preserve">д) </w:t>
      </w:r>
      <w:r w:rsidR="0026255F" w:rsidRPr="0024125E">
        <w:rPr>
          <w:rFonts w:ascii="Times New Roman" w:hAnsi="Times New Roman" w:cs="Times New Roman"/>
          <w:color w:val="auto"/>
        </w:rPr>
        <w:t>Оптимални сценарио</w:t>
      </w:r>
      <w:r w:rsidR="002F421A" w:rsidRPr="0024125E">
        <w:rPr>
          <w:rFonts w:ascii="Times New Roman" w:hAnsi="Times New Roman" w:cs="Times New Roman"/>
          <w:color w:val="auto"/>
        </w:rPr>
        <w:t xml:space="preserve"> </w:t>
      </w:r>
    </w:p>
    <w:p w14:paraId="5B5FDE9C" w14:textId="77777777" w:rsidR="00233BA5" w:rsidRPr="00233BA5" w:rsidRDefault="00233BA5" w:rsidP="00233BA5">
      <w:pPr>
        <w:spacing w:after="0"/>
        <w:rPr>
          <w:lang w:val="sr-Latn-CS"/>
        </w:rPr>
      </w:pPr>
    </w:p>
    <w:p w14:paraId="19FA9FB4" w14:textId="4030D510" w:rsidR="0026255F" w:rsidRDefault="0026255F" w:rsidP="00233BA5">
      <w:pPr>
        <w:spacing w:after="0"/>
        <w:rPr>
          <w:noProof/>
          <w:sz w:val="24"/>
          <w:szCs w:val="24"/>
          <w:lang w:val="sr-Latn-CS"/>
        </w:rPr>
      </w:pPr>
      <w:bookmarkStart w:id="49" w:name="_Toc84951451"/>
      <w:r w:rsidRPr="0024125E">
        <w:rPr>
          <w:noProof/>
          <w:sz w:val="24"/>
          <w:szCs w:val="24"/>
          <w:lang w:val="sr-Latn-CS"/>
        </w:rPr>
        <w:t xml:space="preserve">Оптимални сценарио </w:t>
      </w:r>
      <w:r w:rsidR="00691469" w:rsidRPr="0024125E">
        <w:rPr>
          <w:noProof/>
          <w:sz w:val="24"/>
          <w:szCs w:val="24"/>
          <w:lang w:val="sr-Cyrl-RS"/>
        </w:rPr>
        <w:t>јесте сценарио који са</w:t>
      </w:r>
      <w:r w:rsidRPr="0024125E">
        <w:rPr>
          <w:noProof/>
          <w:sz w:val="24"/>
          <w:szCs w:val="24"/>
          <w:lang w:val="sr-Latn-CS"/>
        </w:rPr>
        <w:t xml:space="preserve"> пројективаним растом буџетских средстава за подршку руралном </w:t>
      </w:r>
      <w:r w:rsidRPr="00984757">
        <w:rPr>
          <w:noProof/>
          <w:sz w:val="24"/>
          <w:szCs w:val="24"/>
          <w:lang w:val="sr-Latn-CS"/>
        </w:rPr>
        <w:t>развоју (</w:t>
      </w:r>
      <w:r w:rsidR="00DF778E" w:rsidRPr="00984757">
        <w:rPr>
          <w:noProof/>
          <w:sz w:val="24"/>
          <w:szCs w:val="24"/>
          <w:lang w:val="sr-Cyrl-RS"/>
        </w:rPr>
        <w:t>глава</w:t>
      </w:r>
      <w:r w:rsidRPr="00984757">
        <w:rPr>
          <w:noProof/>
          <w:sz w:val="24"/>
          <w:szCs w:val="24"/>
          <w:lang w:val="sr-Latn-CS"/>
        </w:rPr>
        <w:t xml:space="preserve"> </w:t>
      </w:r>
      <w:r w:rsidR="00984757" w:rsidRPr="00984757">
        <w:rPr>
          <w:noProof/>
          <w:sz w:val="24"/>
          <w:szCs w:val="24"/>
          <w:lang w:val="sr-Latn-CS"/>
        </w:rPr>
        <w:t>IX</w:t>
      </w:r>
      <w:r w:rsidRPr="00984757">
        <w:rPr>
          <w:noProof/>
          <w:sz w:val="24"/>
          <w:szCs w:val="24"/>
          <w:lang w:val="sr-Latn-CS"/>
        </w:rPr>
        <w:t>), уз постепено</w:t>
      </w:r>
      <w:r w:rsidRPr="0024125E">
        <w:rPr>
          <w:noProof/>
          <w:sz w:val="24"/>
          <w:szCs w:val="24"/>
          <w:lang w:val="sr-Latn-CS"/>
        </w:rPr>
        <w:t xml:space="preserve"> увођење нових </w:t>
      </w:r>
      <w:r w:rsidR="006659EC" w:rsidRPr="0024125E">
        <w:rPr>
          <w:noProof/>
          <w:sz w:val="24"/>
          <w:szCs w:val="24"/>
          <w:lang w:val="sr-Latn-CS"/>
        </w:rPr>
        <w:t>ИПАРД</w:t>
      </w:r>
      <w:r w:rsidRPr="0024125E">
        <w:rPr>
          <w:noProof/>
          <w:sz w:val="24"/>
          <w:szCs w:val="24"/>
          <w:lang w:val="sr-Latn-CS"/>
        </w:rPr>
        <w:t xml:space="preserve"> мера и раст стопе повлачења средстава из ових фондова, омогућује бржу динамику достизања пројектованих циљева, већи фокус на циљеве везане за ж</w:t>
      </w:r>
      <w:r w:rsidR="0015184C" w:rsidRPr="0024125E">
        <w:rPr>
          <w:noProof/>
          <w:sz w:val="24"/>
          <w:szCs w:val="24"/>
          <w:lang w:val="sr-Latn-CS"/>
        </w:rPr>
        <w:t>ивотну средину, природне ресур</w:t>
      </w:r>
      <w:r w:rsidR="0015184C" w:rsidRPr="0024125E">
        <w:rPr>
          <w:noProof/>
          <w:sz w:val="24"/>
          <w:szCs w:val="24"/>
          <w:lang w:val="sr-Cyrl-RS"/>
        </w:rPr>
        <w:t>се</w:t>
      </w:r>
      <w:r w:rsidRPr="0024125E">
        <w:rPr>
          <w:noProof/>
          <w:sz w:val="24"/>
          <w:szCs w:val="24"/>
          <w:lang w:val="sr-Latn-CS"/>
        </w:rPr>
        <w:t xml:space="preserve"> и климатске промене, и веће поштовање принципа балансираног развоја. </w:t>
      </w:r>
    </w:p>
    <w:p w14:paraId="07EBE383" w14:textId="77777777" w:rsidR="00233BA5" w:rsidRPr="0024125E" w:rsidRDefault="00233BA5" w:rsidP="00233BA5">
      <w:pPr>
        <w:spacing w:after="0"/>
        <w:rPr>
          <w:noProof/>
          <w:sz w:val="24"/>
          <w:szCs w:val="24"/>
          <w:lang w:val="sr-Latn-CS"/>
        </w:rPr>
      </w:pPr>
    </w:p>
    <w:p w14:paraId="3ECD7509" w14:textId="26B0DF02" w:rsidR="00622211" w:rsidRPr="00B67F8B" w:rsidRDefault="00DB32E0" w:rsidP="00DB32E0">
      <w:pPr>
        <w:pStyle w:val="Caption"/>
        <w:rPr>
          <w:lang w:val="sr-Latn-CS"/>
        </w:rPr>
      </w:pPr>
      <w:bookmarkStart w:id="50" w:name="_Toc95510708"/>
      <w:bookmarkEnd w:id="49"/>
      <w:r w:rsidRPr="00B67F8B">
        <w:rPr>
          <w:lang w:val="sr-Latn-CS"/>
        </w:rPr>
        <w:t xml:space="preserve">ТАБЕЛА </w:t>
      </w:r>
      <w:r w:rsidR="009546EC" w:rsidRPr="00DB32E0">
        <w:fldChar w:fldCharType="begin"/>
      </w:r>
      <w:r w:rsidRPr="00B67F8B">
        <w:rPr>
          <w:lang w:val="sr-Latn-CS"/>
        </w:rPr>
        <w:instrText xml:space="preserve"> </w:instrText>
      </w:r>
      <w:r w:rsidRPr="00DB32E0">
        <w:instrText>SEQ</w:instrText>
      </w:r>
      <w:r w:rsidRPr="00B67F8B">
        <w:rPr>
          <w:lang w:val="sr-Latn-CS"/>
        </w:rPr>
        <w:instrText xml:space="preserve"> ТАБЕЛА \* </w:instrText>
      </w:r>
      <w:r w:rsidRPr="00DB32E0">
        <w:instrText>ARABIC</w:instrText>
      </w:r>
      <w:r w:rsidRPr="00B67F8B">
        <w:rPr>
          <w:lang w:val="sr-Latn-CS"/>
        </w:rPr>
        <w:instrText xml:space="preserve"> </w:instrText>
      </w:r>
      <w:r w:rsidR="009546EC" w:rsidRPr="00DB32E0">
        <w:fldChar w:fldCharType="separate"/>
      </w:r>
      <w:r w:rsidR="00C17736">
        <w:rPr>
          <w:noProof/>
        </w:rPr>
        <w:t>16</w:t>
      </w:r>
      <w:r w:rsidR="009546EC" w:rsidRPr="00DB32E0">
        <w:fldChar w:fldCharType="end"/>
      </w:r>
      <w:r w:rsidRPr="00B67F8B">
        <w:rPr>
          <w:lang w:val="sr-Latn-CS"/>
        </w:rPr>
        <w:t xml:space="preserve">. </w:t>
      </w:r>
      <w:r w:rsidR="0026255F" w:rsidRPr="00B67F8B">
        <w:rPr>
          <w:lang w:val="sr-Latn-CS"/>
        </w:rPr>
        <w:t>Оцена ефеката појединих сценарија</w:t>
      </w:r>
      <w:bookmarkEnd w:id="50"/>
    </w:p>
    <w:tbl>
      <w:tblPr>
        <w:tblStyle w:val="ColorfulGrid1"/>
        <w:tblW w:w="5000" w:type="pct"/>
        <w:tblLook w:val="0620" w:firstRow="1" w:lastRow="0" w:firstColumn="0" w:lastColumn="0" w:noHBand="1" w:noVBand="1"/>
      </w:tblPr>
      <w:tblGrid>
        <w:gridCol w:w="2245"/>
        <w:gridCol w:w="2031"/>
        <w:gridCol w:w="1880"/>
        <w:gridCol w:w="1673"/>
        <w:gridCol w:w="1742"/>
      </w:tblGrid>
      <w:tr w:rsidR="0026255F" w:rsidRPr="00FD4F82" w14:paraId="724DBFFC" w14:textId="77777777" w:rsidTr="0002118B">
        <w:trPr>
          <w:cnfStyle w:val="100000000000" w:firstRow="1" w:lastRow="0" w:firstColumn="0" w:lastColumn="0" w:oddVBand="0" w:evenVBand="0" w:oddHBand="0" w:evenHBand="0" w:firstRowFirstColumn="0" w:firstRowLastColumn="0" w:lastRowFirstColumn="0" w:lastRowLastColumn="0"/>
          <w:trHeight w:val="20"/>
        </w:trPr>
        <w:tc>
          <w:tcPr>
            <w:tcW w:w="1173" w:type="pct"/>
            <w:tcBorders>
              <w:top w:val="single" w:sz="8" w:space="0" w:color="auto"/>
              <w:bottom w:val="single" w:sz="8" w:space="0" w:color="auto"/>
            </w:tcBorders>
            <w:shd w:val="clear" w:color="auto" w:fill="F2F2F2" w:themeFill="background1" w:themeFillShade="F2"/>
            <w:vAlign w:val="center"/>
          </w:tcPr>
          <w:p w14:paraId="6B0FC065" w14:textId="77777777" w:rsidR="0026255F" w:rsidRPr="00DB32E0" w:rsidRDefault="0026255F" w:rsidP="0002118B">
            <w:pPr>
              <w:pStyle w:val="Default"/>
              <w:rPr>
                <w:noProof/>
                <w:color w:val="auto"/>
                <w:sz w:val="20"/>
                <w:szCs w:val="20"/>
                <w:lang w:val="sr-Latn-CS"/>
              </w:rPr>
            </w:pPr>
          </w:p>
        </w:tc>
        <w:tc>
          <w:tcPr>
            <w:tcW w:w="1061" w:type="pct"/>
            <w:tcBorders>
              <w:top w:val="single" w:sz="8" w:space="0" w:color="auto"/>
              <w:bottom w:val="single" w:sz="8" w:space="0" w:color="auto"/>
            </w:tcBorders>
            <w:shd w:val="clear" w:color="auto" w:fill="F2F2F2" w:themeFill="background1" w:themeFillShade="F2"/>
          </w:tcPr>
          <w:p w14:paraId="5654D2A2" w14:textId="77777777" w:rsidR="0026255F" w:rsidRPr="00DB32E0" w:rsidRDefault="0026255F" w:rsidP="0002118B">
            <w:pPr>
              <w:pStyle w:val="Default"/>
              <w:jc w:val="center"/>
              <w:rPr>
                <w:noProof/>
                <w:color w:val="auto"/>
                <w:sz w:val="20"/>
                <w:szCs w:val="20"/>
                <w:lang w:val="sr-Latn-CS"/>
              </w:rPr>
            </w:pPr>
            <w:r w:rsidRPr="00DB32E0">
              <w:rPr>
                <w:sz w:val="20"/>
                <w:szCs w:val="20"/>
              </w:rPr>
              <w:t xml:space="preserve">Развојна </w:t>
            </w:r>
            <w:r w:rsidRPr="00DB32E0">
              <w:rPr>
                <w:sz w:val="20"/>
                <w:szCs w:val="20"/>
              </w:rPr>
              <w:lastRenderedPageBreak/>
              <w:t>оријентација</w:t>
            </w:r>
          </w:p>
        </w:tc>
        <w:tc>
          <w:tcPr>
            <w:tcW w:w="982" w:type="pct"/>
            <w:tcBorders>
              <w:top w:val="single" w:sz="8" w:space="0" w:color="auto"/>
              <w:bottom w:val="single" w:sz="8" w:space="0" w:color="auto"/>
            </w:tcBorders>
            <w:shd w:val="clear" w:color="auto" w:fill="F2F2F2" w:themeFill="background1" w:themeFillShade="F2"/>
          </w:tcPr>
          <w:p w14:paraId="0F217915" w14:textId="77777777" w:rsidR="0026255F" w:rsidRPr="00DB32E0" w:rsidRDefault="0026255F" w:rsidP="0002118B">
            <w:pPr>
              <w:pStyle w:val="Default"/>
              <w:jc w:val="center"/>
              <w:rPr>
                <w:noProof/>
                <w:color w:val="auto"/>
                <w:sz w:val="20"/>
                <w:szCs w:val="20"/>
                <w:lang w:val="sr-Latn-CS"/>
              </w:rPr>
            </w:pPr>
            <w:r w:rsidRPr="00DB32E0">
              <w:rPr>
                <w:sz w:val="20"/>
                <w:szCs w:val="20"/>
              </w:rPr>
              <w:lastRenderedPageBreak/>
              <w:t xml:space="preserve">Потребни </w:t>
            </w:r>
            <w:r w:rsidRPr="00DB32E0">
              <w:rPr>
                <w:sz w:val="20"/>
                <w:szCs w:val="20"/>
              </w:rPr>
              <w:lastRenderedPageBreak/>
              <w:t>трошкови</w:t>
            </w:r>
          </w:p>
        </w:tc>
        <w:tc>
          <w:tcPr>
            <w:tcW w:w="874" w:type="pct"/>
            <w:tcBorders>
              <w:top w:val="single" w:sz="8" w:space="0" w:color="auto"/>
              <w:bottom w:val="single" w:sz="8" w:space="0" w:color="auto"/>
            </w:tcBorders>
            <w:shd w:val="clear" w:color="auto" w:fill="F2F2F2" w:themeFill="background1" w:themeFillShade="F2"/>
          </w:tcPr>
          <w:p w14:paraId="122EC125" w14:textId="77777777" w:rsidR="0026255F" w:rsidRPr="00DB32E0" w:rsidRDefault="0026255F" w:rsidP="0002118B">
            <w:pPr>
              <w:pStyle w:val="Default"/>
              <w:ind w:right="-107"/>
              <w:jc w:val="center"/>
              <w:rPr>
                <w:noProof/>
                <w:color w:val="auto"/>
                <w:sz w:val="20"/>
                <w:szCs w:val="20"/>
                <w:lang w:val="sr-Latn-CS"/>
              </w:rPr>
            </w:pPr>
            <w:r w:rsidRPr="00DB32E0">
              <w:rPr>
                <w:sz w:val="20"/>
                <w:szCs w:val="20"/>
              </w:rPr>
              <w:lastRenderedPageBreak/>
              <w:t>Институ</w:t>
            </w:r>
            <w:r w:rsidR="006C42A9">
              <w:rPr>
                <w:sz w:val="20"/>
                <w:szCs w:val="20"/>
              </w:rPr>
              <w:softHyphen/>
            </w:r>
            <w:r w:rsidRPr="00DB32E0">
              <w:rPr>
                <w:sz w:val="20"/>
                <w:szCs w:val="20"/>
              </w:rPr>
              <w:lastRenderedPageBreak/>
              <w:t>ционална прилагођавања</w:t>
            </w:r>
          </w:p>
        </w:tc>
        <w:tc>
          <w:tcPr>
            <w:tcW w:w="910" w:type="pct"/>
            <w:tcBorders>
              <w:top w:val="single" w:sz="8" w:space="0" w:color="auto"/>
              <w:bottom w:val="single" w:sz="8" w:space="0" w:color="auto"/>
            </w:tcBorders>
            <w:shd w:val="clear" w:color="auto" w:fill="F2F2F2" w:themeFill="background1" w:themeFillShade="F2"/>
          </w:tcPr>
          <w:p w14:paraId="26B469DB" w14:textId="375DEAA5" w:rsidR="0026255F" w:rsidRPr="00DB32E0" w:rsidRDefault="0026255F" w:rsidP="0002118B">
            <w:pPr>
              <w:pStyle w:val="Default"/>
              <w:jc w:val="center"/>
              <w:rPr>
                <w:noProof/>
                <w:color w:val="auto"/>
                <w:sz w:val="20"/>
                <w:szCs w:val="20"/>
                <w:lang w:val="sr-Latn-CS"/>
              </w:rPr>
            </w:pPr>
            <w:r w:rsidRPr="00DB32E0">
              <w:rPr>
                <w:sz w:val="20"/>
                <w:szCs w:val="20"/>
                <w:lang w:val="ru-RU"/>
              </w:rPr>
              <w:lastRenderedPageBreak/>
              <w:t xml:space="preserve">Ризици за </w:t>
            </w:r>
            <w:r w:rsidRPr="00DB32E0">
              <w:rPr>
                <w:sz w:val="20"/>
                <w:szCs w:val="20"/>
                <w:lang w:val="ru-RU"/>
              </w:rPr>
              <w:lastRenderedPageBreak/>
              <w:t xml:space="preserve">остваривање циљева </w:t>
            </w:r>
            <w:r w:rsidR="00C34713">
              <w:rPr>
                <w:sz w:val="20"/>
                <w:szCs w:val="20"/>
                <w:lang w:val="ru-RU"/>
              </w:rPr>
              <w:t>НПРР</w:t>
            </w:r>
            <w:r w:rsidR="00BC1712">
              <w:rPr>
                <w:sz w:val="20"/>
                <w:szCs w:val="20"/>
                <w:lang w:val="ru-RU"/>
              </w:rPr>
              <w:t xml:space="preserve"> 2022-2024</w:t>
            </w:r>
          </w:p>
        </w:tc>
      </w:tr>
      <w:tr w:rsidR="0026255F" w:rsidRPr="00DB32E0" w14:paraId="579DB7C0" w14:textId="77777777" w:rsidTr="0002118B">
        <w:trPr>
          <w:trHeight w:val="637"/>
        </w:trPr>
        <w:tc>
          <w:tcPr>
            <w:tcW w:w="1173" w:type="pct"/>
            <w:tcBorders>
              <w:top w:val="single" w:sz="8" w:space="0" w:color="auto"/>
              <w:bottom w:val="single" w:sz="8" w:space="0" w:color="auto"/>
            </w:tcBorders>
            <w:shd w:val="clear" w:color="auto" w:fill="auto"/>
            <w:vAlign w:val="center"/>
          </w:tcPr>
          <w:p w14:paraId="2BCB270D" w14:textId="77777777" w:rsidR="0026255F" w:rsidRPr="00DB32E0" w:rsidRDefault="0026255F" w:rsidP="0002118B">
            <w:pPr>
              <w:pStyle w:val="Default"/>
              <w:spacing w:after="120"/>
              <w:rPr>
                <w:i/>
                <w:noProof/>
                <w:color w:val="auto"/>
                <w:sz w:val="20"/>
                <w:szCs w:val="20"/>
                <w:lang w:val="sr-Latn-CS"/>
              </w:rPr>
            </w:pPr>
            <w:r w:rsidRPr="00DB32E0">
              <w:rPr>
                <w:i/>
                <w:noProof/>
                <w:color w:val="auto"/>
                <w:sz w:val="20"/>
                <w:szCs w:val="20"/>
                <w:lang w:val="sr-Latn-CS"/>
              </w:rPr>
              <w:lastRenderedPageBreak/>
              <w:t>Status quo</w:t>
            </w:r>
          </w:p>
        </w:tc>
        <w:tc>
          <w:tcPr>
            <w:tcW w:w="1061" w:type="pct"/>
            <w:tcBorders>
              <w:top w:val="single" w:sz="8" w:space="0" w:color="auto"/>
              <w:bottom w:val="single" w:sz="8" w:space="0" w:color="auto"/>
            </w:tcBorders>
            <w:shd w:val="clear" w:color="auto" w:fill="auto"/>
            <w:vAlign w:val="center"/>
          </w:tcPr>
          <w:p w14:paraId="2BA5E4FB"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Раст конкурентости</w:t>
            </w:r>
          </w:p>
        </w:tc>
        <w:tc>
          <w:tcPr>
            <w:tcW w:w="982" w:type="pct"/>
            <w:tcBorders>
              <w:top w:val="single" w:sz="8" w:space="0" w:color="auto"/>
              <w:bottom w:val="single" w:sz="8" w:space="0" w:color="auto"/>
            </w:tcBorders>
            <w:shd w:val="clear" w:color="auto" w:fill="auto"/>
            <w:vAlign w:val="center"/>
          </w:tcPr>
          <w:p w14:paraId="164E410F"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lang w:val="ru-RU"/>
              </w:rPr>
              <w:t>Благи раст, уз растући удео заосталих плаћања</w:t>
            </w:r>
          </w:p>
        </w:tc>
        <w:tc>
          <w:tcPr>
            <w:tcW w:w="874" w:type="pct"/>
            <w:tcBorders>
              <w:top w:val="single" w:sz="8" w:space="0" w:color="auto"/>
              <w:bottom w:val="single" w:sz="8" w:space="0" w:color="auto"/>
            </w:tcBorders>
            <w:shd w:val="clear" w:color="auto" w:fill="auto"/>
            <w:vAlign w:val="center"/>
          </w:tcPr>
          <w:p w14:paraId="5322A80D"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Спора и недовољна</w:t>
            </w:r>
          </w:p>
        </w:tc>
        <w:tc>
          <w:tcPr>
            <w:tcW w:w="910" w:type="pct"/>
            <w:tcBorders>
              <w:top w:val="single" w:sz="8" w:space="0" w:color="auto"/>
              <w:bottom w:val="single" w:sz="8" w:space="0" w:color="auto"/>
            </w:tcBorders>
            <w:shd w:val="clear" w:color="auto" w:fill="auto"/>
            <w:vAlign w:val="center"/>
          </w:tcPr>
          <w:p w14:paraId="7395DF20"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Високи</w:t>
            </w:r>
          </w:p>
        </w:tc>
      </w:tr>
      <w:tr w:rsidR="0026255F" w:rsidRPr="00DB32E0" w14:paraId="09DB8E49" w14:textId="77777777" w:rsidTr="0002118B">
        <w:trPr>
          <w:trHeight w:val="896"/>
        </w:trPr>
        <w:tc>
          <w:tcPr>
            <w:tcW w:w="1173" w:type="pct"/>
            <w:tcBorders>
              <w:top w:val="single" w:sz="8" w:space="0" w:color="auto"/>
              <w:bottom w:val="single" w:sz="8" w:space="0" w:color="auto"/>
            </w:tcBorders>
            <w:shd w:val="clear" w:color="auto" w:fill="auto"/>
            <w:vAlign w:val="center"/>
          </w:tcPr>
          <w:p w14:paraId="589F1498" w14:textId="77777777" w:rsidR="0026255F" w:rsidRPr="00DB32E0" w:rsidRDefault="0002118B" w:rsidP="0002118B">
            <w:pPr>
              <w:pStyle w:val="Default"/>
              <w:spacing w:after="120"/>
              <w:rPr>
                <w:noProof/>
                <w:color w:val="auto"/>
                <w:sz w:val="20"/>
                <w:szCs w:val="20"/>
                <w:lang w:val="sr-Latn-CS"/>
              </w:rPr>
            </w:pPr>
            <w:r w:rsidRPr="0002118B">
              <w:rPr>
                <w:sz w:val="20"/>
                <w:szCs w:val="20"/>
                <w:lang w:val="ru-RU"/>
              </w:rPr>
              <w:t xml:space="preserve">Значајан раст стопе повлачења ИПАРД средстава и почетак примене нових мера </w:t>
            </w:r>
          </w:p>
        </w:tc>
        <w:tc>
          <w:tcPr>
            <w:tcW w:w="1061" w:type="pct"/>
            <w:tcBorders>
              <w:top w:val="single" w:sz="8" w:space="0" w:color="auto"/>
              <w:bottom w:val="single" w:sz="8" w:space="0" w:color="auto"/>
            </w:tcBorders>
            <w:shd w:val="clear" w:color="auto" w:fill="auto"/>
            <w:vAlign w:val="center"/>
          </w:tcPr>
          <w:p w14:paraId="69E5EEDF"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lang w:val="ru-RU"/>
              </w:rPr>
              <w:t>Снажан, динамичан и одржив развој</w:t>
            </w:r>
          </w:p>
        </w:tc>
        <w:tc>
          <w:tcPr>
            <w:tcW w:w="982" w:type="pct"/>
            <w:tcBorders>
              <w:top w:val="single" w:sz="8" w:space="0" w:color="auto"/>
              <w:bottom w:val="single" w:sz="8" w:space="0" w:color="auto"/>
            </w:tcBorders>
            <w:shd w:val="clear" w:color="auto" w:fill="auto"/>
            <w:vAlign w:val="center"/>
          </w:tcPr>
          <w:p w14:paraId="3509D12E"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Високи</w:t>
            </w:r>
          </w:p>
        </w:tc>
        <w:tc>
          <w:tcPr>
            <w:tcW w:w="874" w:type="pct"/>
            <w:tcBorders>
              <w:top w:val="single" w:sz="8" w:space="0" w:color="auto"/>
              <w:bottom w:val="single" w:sz="8" w:space="0" w:color="auto"/>
            </w:tcBorders>
            <w:shd w:val="clear" w:color="auto" w:fill="auto"/>
            <w:vAlign w:val="center"/>
          </w:tcPr>
          <w:p w14:paraId="54AAA854"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Изузетно захтевна</w:t>
            </w:r>
          </w:p>
        </w:tc>
        <w:tc>
          <w:tcPr>
            <w:tcW w:w="910" w:type="pct"/>
            <w:tcBorders>
              <w:top w:val="single" w:sz="8" w:space="0" w:color="auto"/>
              <w:bottom w:val="single" w:sz="8" w:space="0" w:color="auto"/>
            </w:tcBorders>
            <w:shd w:val="clear" w:color="auto" w:fill="auto"/>
            <w:vAlign w:val="center"/>
          </w:tcPr>
          <w:p w14:paraId="32087775"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Ниски</w:t>
            </w:r>
          </w:p>
        </w:tc>
      </w:tr>
      <w:tr w:rsidR="0026255F" w:rsidRPr="00DB32E0" w14:paraId="4D8A06DE" w14:textId="77777777" w:rsidTr="0002118B">
        <w:trPr>
          <w:trHeight w:val="20"/>
        </w:trPr>
        <w:tc>
          <w:tcPr>
            <w:tcW w:w="1173" w:type="pct"/>
            <w:tcBorders>
              <w:top w:val="single" w:sz="8" w:space="0" w:color="auto"/>
              <w:bottom w:val="single" w:sz="8" w:space="0" w:color="auto"/>
            </w:tcBorders>
            <w:shd w:val="clear" w:color="auto" w:fill="auto"/>
            <w:vAlign w:val="center"/>
          </w:tcPr>
          <w:p w14:paraId="46EE44A3" w14:textId="77777777" w:rsidR="0026255F" w:rsidRPr="00DB32E0" w:rsidRDefault="0026255F" w:rsidP="0002118B">
            <w:pPr>
              <w:jc w:val="left"/>
              <w:rPr>
                <w:rFonts w:ascii="Times New Roman" w:hAnsi="Times New Roman" w:cs="Times New Roman"/>
                <w:noProof/>
                <w:sz w:val="20"/>
                <w:szCs w:val="20"/>
                <w:lang w:val="sr-Latn-CS"/>
              </w:rPr>
            </w:pPr>
            <w:r w:rsidRPr="000B002A">
              <w:rPr>
                <w:sz w:val="20"/>
                <w:szCs w:val="20"/>
                <w:lang w:val="ru-RU"/>
              </w:rPr>
              <w:t xml:space="preserve">Појачан фокус на агро-еколошке и климатске мере </w:t>
            </w:r>
          </w:p>
        </w:tc>
        <w:tc>
          <w:tcPr>
            <w:tcW w:w="1061" w:type="pct"/>
            <w:tcBorders>
              <w:top w:val="single" w:sz="8" w:space="0" w:color="auto"/>
              <w:bottom w:val="single" w:sz="8" w:space="0" w:color="auto"/>
            </w:tcBorders>
            <w:shd w:val="clear" w:color="auto" w:fill="auto"/>
            <w:vAlign w:val="center"/>
          </w:tcPr>
          <w:p w14:paraId="3DCBEAF2"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Унапређење стања животне средине</w:t>
            </w:r>
          </w:p>
        </w:tc>
        <w:tc>
          <w:tcPr>
            <w:tcW w:w="982" w:type="pct"/>
            <w:tcBorders>
              <w:top w:val="single" w:sz="8" w:space="0" w:color="auto"/>
              <w:bottom w:val="single" w:sz="8" w:space="0" w:color="auto"/>
            </w:tcBorders>
            <w:shd w:val="clear" w:color="auto" w:fill="auto"/>
            <w:vAlign w:val="center"/>
          </w:tcPr>
          <w:p w14:paraId="53011590"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Раст</w:t>
            </w:r>
          </w:p>
        </w:tc>
        <w:tc>
          <w:tcPr>
            <w:tcW w:w="874" w:type="pct"/>
            <w:tcBorders>
              <w:top w:val="single" w:sz="8" w:space="0" w:color="auto"/>
              <w:bottom w:val="single" w:sz="8" w:space="0" w:color="auto"/>
            </w:tcBorders>
            <w:shd w:val="clear" w:color="auto" w:fill="auto"/>
            <w:vAlign w:val="center"/>
          </w:tcPr>
          <w:p w14:paraId="6BA5125F"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Захтевна</w:t>
            </w:r>
          </w:p>
        </w:tc>
        <w:tc>
          <w:tcPr>
            <w:tcW w:w="910" w:type="pct"/>
            <w:tcBorders>
              <w:top w:val="single" w:sz="8" w:space="0" w:color="auto"/>
              <w:bottom w:val="single" w:sz="8" w:space="0" w:color="auto"/>
            </w:tcBorders>
            <w:shd w:val="clear" w:color="auto" w:fill="auto"/>
            <w:vAlign w:val="center"/>
          </w:tcPr>
          <w:p w14:paraId="36BEB748"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Умерени</w:t>
            </w:r>
          </w:p>
        </w:tc>
      </w:tr>
      <w:tr w:rsidR="0026255F" w:rsidRPr="00DB32E0" w14:paraId="75E08D69" w14:textId="77777777" w:rsidTr="0002118B">
        <w:trPr>
          <w:trHeight w:val="20"/>
        </w:trPr>
        <w:tc>
          <w:tcPr>
            <w:tcW w:w="1173" w:type="pct"/>
            <w:tcBorders>
              <w:top w:val="single" w:sz="8" w:space="0" w:color="auto"/>
              <w:bottom w:val="single" w:sz="8" w:space="0" w:color="auto"/>
            </w:tcBorders>
            <w:shd w:val="clear" w:color="auto" w:fill="auto"/>
            <w:vAlign w:val="center"/>
          </w:tcPr>
          <w:p w14:paraId="433657F4" w14:textId="50A03C3F" w:rsidR="0026255F" w:rsidRPr="00DB32E0" w:rsidRDefault="0026255F" w:rsidP="00233BA5">
            <w:pPr>
              <w:pStyle w:val="Default"/>
              <w:spacing w:after="120"/>
              <w:rPr>
                <w:noProof/>
                <w:color w:val="auto"/>
                <w:sz w:val="20"/>
                <w:szCs w:val="20"/>
                <w:lang w:val="sr-Latn-CS"/>
              </w:rPr>
            </w:pPr>
            <w:r w:rsidRPr="00DB32E0">
              <w:rPr>
                <w:sz w:val="20"/>
                <w:szCs w:val="20"/>
              </w:rPr>
              <w:t>Балансиран и ин</w:t>
            </w:r>
            <w:r w:rsidR="00233BA5">
              <w:rPr>
                <w:sz w:val="20"/>
                <w:szCs w:val="20"/>
                <w:lang w:val="sr-Cyrl-RS"/>
              </w:rPr>
              <w:t>к</w:t>
            </w:r>
            <w:r w:rsidRPr="00DB32E0">
              <w:rPr>
                <w:sz w:val="20"/>
                <w:szCs w:val="20"/>
              </w:rPr>
              <w:t>лузив</w:t>
            </w:r>
            <w:r w:rsidR="00233BA5">
              <w:rPr>
                <w:sz w:val="20"/>
                <w:szCs w:val="20"/>
                <w:lang w:val="sr-Cyrl-RS"/>
              </w:rPr>
              <w:t>ни</w:t>
            </w:r>
            <w:r w:rsidRPr="00DB32E0">
              <w:rPr>
                <w:sz w:val="20"/>
                <w:szCs w:val="20"/>
              </w:rPr>
              <w:t xml:space="preserve"> развој</w:t>
            </w:r>
          </w:p>
        </w:tc>
        <w:tc>
          <w:tcPr>
            <w:tcW w:w="1061" w:type="pct"/>
            <w:tcBorders>
              <w:top w:val="single" w:sz="8" w:space="0" w:color="auto"/>
              <w:bottom w:val="single" w:sz="8" w:space="0" w:color="auto"/>
            </w:tcBorders>
            <w:shd w:val="clear" w:color="auto" w:fill="auto"/>
            <w:vAlign w:val="center"/>
          </w:tcPr>
          <w:p w14:paraId="16D8F54C"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Одрживи инклузивни развој</w:t>
            </w:r>
          </w:p>
        </w:tc>
        <w:tc>
          <w:tcPr>
            <w:tcW w:w="982" w:type="pct"/>
            <w:tcBorders>
              <w:top w:val="single" w:sz="8" w:space="0" w:color="auto"/>
              <w:bottom w:val="single" w:sz="8" w:space="0" w:color="auto"/>
            </w:tcBorders>
            <w:shd w:val="clear" w:color="auto" w:fill="auto"/>
            <w:vAlign w:val="center"/>
          </w:tcPr>
          <w:p w14:paraId="1C472D4B"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Раст</w:t>
            </w:r>
          </w:p>
        </w:tc>
        <w:tc>
          <w:tcPr>
            <w:tcW w:w="874" w:type="pct"/>
            <w:tcBorders>
              <w:top w:val="single" w:sz="8" w:space="0" w:color="auto"/>
              <w:bottom w:val="single" w:sz="8" w:space="0" w:color="auto"/>
            </w:tcBorders>
            <w:shd w:val="clear" w:color="auto" w:fill="auto"/>
            <w:vAlign w:val="center"/>
          </w:tcPr>
          <w:p w14:paraId="71A15110"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Захтевна</w:t>
            </w:r>
          </w:p>
        </w:tc>
        <w:tc>
          <w:tcPr>
            <w:tcW w:w="910" w:type="pct"/>
            <w:tcBorders>
              <w:top w:val="single" w:sz="8" w:space="0" w:color="auto"/>
              <w:bottom w:val="single" w:sz="8" w:space="0" w:color="auto"/>
            </w:tcBorders>
            <w:shd w:val="clear" w:color="auto" w:fill="auto"/>
            <w:vAlign w:val="center"/>
          </w:tcPr>
          <w:p w14:paraId="54AFC334"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Умерени</w:t>
            </w:r>
          </w:p>
        </w:tc>
      </w:tr>
      <w:tr w:rsidR="0026255F" w:rsidRPr="00DB32E0" w14:paraId="63D0E0B2" w14:textId="77777777" w:rsidTr="0002118B">
        <w:trPr>
          <w:trHeight w:val="852"/>
        </w:trPr>
        <w:tc>
          <w:tcPr>
            <w:tcW w:w="1173" w:type="pct"/>
            <w:tcBorders>
              <w:top w:val="single" w:sz="8" w:space="0" w:color="auto"/>
              <w:bottom w:val="single" w:sz="8" w:space="0" w:color="auto"/>
            </w:tcBorders>
            <w:shd w:val="clear" w:color="auto" w:fill="auto"/>
            <w:vAlign w:val="center"/>
          </w:tcPr>
          <w:p w14:paraId="429DE816" w14:textId="77777777" w:rsidR="0026255F" w:rsidRPr="00DB32E0" w:rsidRDefault="0026255F" w:rsidP="0002118B">
            <w:pPr>
              <w:pStyle w:val="Default"/>
              <w:spacing w:after="120"/>
              <w:rPr>
                <w:noProof/>
                <w:color w:val="auto"/>
                <w:sz w:val="20"/>
                <w:szCs w:val="20"/>
                <w:lang w:val="sr-Latn-CS"/>
              </w:rPr>
            </w:pPr>
            <w:r w:rsidRPr="00DB32E0">
              <w:rPr>
                <w:sz w:val="20"/>
                <w:szCs w:val="20"/>
              </w:rPr>
              <w:t xml:space="preserve">Оптимални сценарио </w:t>
            </w:r>
          </w:p>
        </w:tc>
        <w:tc>
          <w:tcPr>
            <w:tcW w:w="1061" w:type="pct"/>
            <w:tcBorders>
              <w:top w:val="single" w:sz="8" w:space="0" w:color="auto"/>
              <w:bottom w:val="single" w:sz="8" w:space="0" w:color="auto"/>
            </w:tcBorders>
            <w:shd w:val="clear" w:color="auto" w:fill="auto"/>
            <w:vAlign w:val="center"/>
          </w:tcPr>
          <w:p w14:paraId="3EDD600B"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lang w:val="ru-RU"/>
              </w:rPr>
              <w:t>Раст конкурентности уз бољу избалансираност приоритета</w:t>
            </w:r>
          </w:p>
        </w:tc>
        <w:tc>
          <w:tcPr>
            <w:tcW w:w="982" w:type="pct"/>
            <w:tcBorders>
              <w:top w:val="single" w:sz="8" w:space="0" w:color="auto"/>
              <w:bottom w:val="single" w:sz="8" w:space="0" w:color="auto"/>
            </w:tcBorders>
            <w:shd w:val="clear" w:color="auto" w:fill="auto"/>
            <w:vAlign w:val="center"/>
          </w:tcPr>
          <w:p w14:paraId="4DBA6DD9"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Раст</w:t>
            </w:r>
          </w:p>
        </w:tc>
        <w:tc>
          <w:tcPr>
            <w:tcW w:w="874" w:type="pct"/>
            <w:tcBorders>
              <w:top w:val="single" w:sz="8" w:space="0" w:color="auto"/>
              <w:bottom w:val="single" w:sz="8" w:space="0" w:color="auto"/>
            </w:tcBorders>
            <w:shd w:val="clear" w:color="auto" w:fill="auto"/>
            <w:vAlign w:val="center"/>
          </w:tcPr>
          <w:p w14:paraId="0414EE3C"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Захтевна</w:t>
            </w:r>
          </w:p>
        </w:tc>
        <w:tc>
          <w:tcPr>
            <w:tcW w:w="910" w:type="pct"/>
            <w:tcBorders>
              <w:top w:val="single" w:sz="8" w:space="0" w:color="auto"/>
              <w:bottom w:val="single" w:sz="8" w:space="0" w:color="auto"/>
            </w:tcBorders>
            <w:shd w:val="clear" w:color="auto" w:fill="auto"/>
            <w:vAlign w:val="center"/>
          </w:tcPr>
          <w:p w14:paraId="32042374" w14:textId="77777777" w:rsidR="0026255F" w:rsidRPr="00DB32E0" w:rsidRDefault="0026255F" w:rsidP="0002118B">
            <w:pPr>
              <w:pStyle w:val="Default"/>
              <w:spacing w:after="120"/>
              <w:jc w:val="center"/>
              <w:rPr>
                <w:noProof/>
                <w:color w:val="auto"/>
                <w:sz w:val="20"/>
                <w:szCs w:val="20"/>
                <w:lang w:val="sr-Latn-CS"/>
              </w:rPr>
            </w:pPr>
            <w:r w:rsidRPr="00DB32E0">
              <w:rPr>
                <w:sz w:val="20"/>
                <w:szCs w:val="20"/>
              </w:rPr>
              <w:t>Ниски</w:t>
            </w:r>
          </w:p>
        </w:tc>
      </w:tr>
    </w:tbl>
    <w:p w14:paraId="5F48F869" w14:textId="77777777" w:rsidR="002F421A" w:rsidRPr="002F421A" w:rsidRDefault="002F421A" w:rsidP="006C42A9">
      <w:pPr>
        <w:rPr>
          <w:noProof/>
          <w:lang w:val="sr-Latn-CS"/>
        </w:rPr>
      </w:pPr>
    </w:p>
    <w:p w14:paraId="0D6EB5A1" w14:textId="77777777" w:rsidR="0026255F" w:rsidRPr="0024125E" w:rsidRDefault="0026255F" w:rsidP="00C3138E">
      <w:pPr>
        <w:keepNext/>
        <w:spacing w:after="0"/>
        <w:ind w:firstLine="1418"/>
        <w:rPr>
          <w:rFonts w:ascii="Times New Roman" w:hAnsi="Times New Roman" w:cs="Times New Roman"/>
          <w:noProof/>
          <w:sz w:val="24"/>
          <w:szCs w:val="24"/>
          <w:lang w:val="sr-Latn-CS"/>
        </w:rPr>
      </w:pPr>
      <w:r w:rsidRPr="0024125E">
        <w:rPr>
          <w:rFonts w:ascii="Times New Roman" w:hAnsi="Times New Roman" w:cs="Times New Roman"/>
          <w:noProof/>
          <w:sz w:val="24"/>
          <w:szCs w:val="24"/>
          <w:lang w:val="sr-Latn-CS"/>
        </w:rPr>
        <w:t>Оптимални сценарио развијен је на основу следећих претпоставки:</w:t>
      </w:r>
    </w:p>
    <w:p w14:paraId="6B3AA106" w14:textId="7E6F6682" w:rsidR="00FC258B" w:rsidRPr="00C3138E" w:rsidRDefault="00C3138E" w:rsidP="00C3138E">
      <w:pPr>
        <w:spacing w:after="0"/>
        <w:ind w:firstLine="1418"/>
        <w:rPr>
          <w:rFonts w:ascii="Times New Roman" w:hAnsi="Times New Roman" w:cs="Times New Roman"/>
          <w:noProof/>
          <w:sz w:val="24"/>
          <w:szCs w:val="24"/>
          <w:lang w:val="sr-Latn-CS"/>
        </w:rPr>
      </w:pPr>
      <w:r w:rsidRPr="00C3138E">
        <w:rPr>
          <w:rFonts w:ascii="Times New Roman" w:hAnsi="Times New Roman" w:cs="Times New Roman"/>
          <w:iCs/>
          <w:noProof/>
          <w:sz w:val="24"/>
          <w:szCs w:val="24"/>
          <w:lang w:val="sr-Cyrl-RS"/>
        </w:rPr>
        <w:t>1)</w:t>
      </w:r>
      <w:r>
        <w:rPr>
          <w:rFonts w:ascii="Times New Roman" w:hAnsi="Times New Roman" w:cs="Times New Roman"/>
          <w:i/>
          <w:iCs/>
          <w:noProof/>
          <w:sz w:val="24"/>
          <w:szCs w:val="24"/>
          <w:lang w:val="sr-Cyrl-RS"/>
        </w:rPr>
        <w:t xml:space="preserve"> </w:t>
      </w:r>
      <w:r w:rsidR="0026255F" w:rsidRPr="00C3138E">
        <w:rPr>
          <w:rFonts w:ascii="Times New Roman" w:hAnsi="Times New Roman" w:cs="Times New Roman"/>
          <w:i/>
          <w:iCs/>
          <w:noProof/>
          <w:sz w:val="24"/>
          <w:szCs w:val="24"/>
          <w:lang w:val="sr-Latn-CS"/>
        </w:rPr>
        <w:t>Буџетска средства за подстицаје руралном развоју ће до 2024</w:t>
      </w:r>
      <w:r w:rsidR="00BC1712" w:rsidRPr="00C3138E">
        <w:rPr>
          <w:rFonts w:ascii="Times New Roman" w:hAnsi="Times New Roman" w:cs="Times New Roman"/>
          <w:noProof/>
          <w:sz w:val="24"/>
          <w:szCs w:val="24"/>
          <w:lang w:val="sr-Latn-CS"/>
        </w:rPr>
        <w:t>.</w:t>
      </w:r>
      <w:r w:rsidR="00BC1712" w:rsidRPr="00C3138E">
        <w:rPr>
          <w:rFonts w:ascii="Times New Roman" w:hAnsi="Times New Roman" w:cs="Times New Roman"/>
          <w:noProof/>
          <w:sz w:val="24"/>
          <w:szCs w:val="24"/>
          <w:lang w:val="sr-Cyrl-RS"/>
        </w:rPr>
        <w:t xml:space="preserve"> </w:t>
      </w:r>
      <w:r w:rsidR="00BC1712" w:rsidRPr="00C3138E">
        <w:rPr>
          <w:rFonts w:ascii="Times New Roman" w:hAnsi="Times New Roman" w:cs="Times New Roman"/>
          <w:i/>
          <w:noProof/>
          <w:sz w:val="24"/>
          <w:szCs w:val="24"/>
          <w:lang w:val="sr-Cyrl-RS"/>
        </w:rPr>
        <w:t>године</w:t>
      </w:r>
      <w:r w:rsidR="00BC1712" w:rsidRPr="00C3138E">
        <w:rPr>
          <w:rFonts w:ascii="Times New Roman" w:hAnsi="Times New Roman" w:cs="Times New Roman"/>
          <w:noProof/>
          <w:sz w:val="24"/>
          <w:szCs w:val="24"/>
          <w:lang w:val="sr-Cyrl-RS"/>
        </w:rPr>
        <w:t xml:space="preserve"> </w:t>
      </w:r>
      <w:r w:rsidR="0026255F" w:rsidRPr="00C3138E">
        <w:rPr>
          <w:rFonts w:ascii="Times New Roman" w:hAnsi="Times New Roman" w:cs="Times New Roman"/>
          <w:noProof/>
          <w:sz w:val="24"/>
          <w:szCs w:val="24"/>
          <w:lang w:val="sr-Latn-CS"/>
        </w:rPr>
        <w:t xml:space="preserve">наставити да умерено расту, иако ће </w:t>
      </w:r>
      <w:r w:rsidR="00B97099" w:rsidRPr="00C3138E">
        <w:rPr>
          <w:rFonts w:ascii="Times New Roman" w:hAnsi="Times New Roman" w:cs="Times New Roman"/>
          <w:noProof/>
          <w:sz w:val="24"/>
          <w:szCs w:val="24"/>
          <w:lang w:val="sr-Latn-CS"/>
        </w:rPr>
        <w:t xml:space="preserve">значајан </w:t>
      </w:r>
      <w:r w:rsidR="0026255F" w:rsidRPr="00C3138E">
        <w:rPr>
          <w:rFonts w:ascii="Times New Roman" w:hAnsi="Times New Roman" w:cs="Times New Roman"/>
          <w:noProof/>
          <w:sz w:val="24"/>
          <w:szCs w:val="24"/>
          <w:lang w:val="sr-Latn-CS"/>
        </w:rPr>
        <w:t>део ових средстава и да</w:t>
      </w:r>
      <w:r w:rsidRPr="00C3138E">
        <w:rPr>
          <w:rFonts w:ascii="Times New Roman" w:hAnsi="Times New Roman" w:cs="Times New Roman"/>
          <w:noProof/>
          <w:sz w:val="24"/>
          <w:szCs w:val="24"/>
          <w:lang w:val="sr-Latn-CS"/>
        </w:rPr>
        <w:t>ље одлазити на заостала плаћања</w:t>
      </w:r>
      <w:r w:rsidRPr="00C3138E">
        <w:rPr>
          <w:rFonts w:ascii="Times New Roman" w:hAnsi="Times New Roman" w:cs="Times New Roman"/>
          <w:noProof/>
          <w:sz w:val="24"/>
          <w:szCs w:val="24"/>
          <w:lang w:val="sr-Cyrl-RS"/>
        </w:rPr>
        <w:t>.</w:t>
      </w:r>
      <w:r w:rsidR="0026255F" w:rsidRPr="00C3138E">
        <w:rPr>
          <w:rFonts w:ascii="Times New Roman" w:hAnsi="Times New Roman" w:cs="Times New Roman"/>
          <w:noProof/>
          <w:sz w:val="24"/>
          <w:szCs w:val="24"/>
          <w:lang w:val="sr-Latn-CS"/>
        </w:rPr>
        <w:t xml:space="preserve"> Ипак, под претпоставком да се питање заосталих плаћања системски реши, овај сценарио би оставио известан простор за увођење нових </w:t>
      </w:r>
      <w:r w:rsidR="00BC1712" w:rsidRPr="00C3138E">
        <w:rPr>
          <w:rFonts w:ascii="Times New Roman" w:hAnsi="Times New Roman" w:cs="Times New Roman"/>
          <w:noProof/>
          <w:sz w:val="24"/>
          <w:szCs w:val="24"/>
          <w:lang w:val="sr-Cyrl-RS"/>
        </w:rPr>
        <w:t xml:space="preserve">врста </w:t>
      </w:r>
      <w:r w:rsidR="0026255F" w:rsidRPr="00C3138E">
        <w:rPr>
          <w:rFonts w:ascii="Times New Roman" w:hAnsi="Times New Roman" w:cs="Times New Roman"/>
          <w:noProof/>
          <w:sz w:val="24"/>
          <w:szCs w:val="24"/>
          <w:lang w:val="sr-Latn-CS"/>
        </w:rPr>
        <w:t>подстицаја, измене у интензитету постицаја, обухвату корисника и слично.</w:t>
      </w:r>
    </w:p>
    <w:p w14:paraId="43406495" w14:textId="0DB76FB6" w:rsidR="00FC258B" w:rsidRPr="00C3138E" w:rsidRDefault="00C3138E" w:rsidP="00C3138E">
      <w:pPr>
        <w:spacing w:after="0"/>
        <w:ind w:firstLine="1418"/>
        <w:rPr>
          <w:rFonts w:ascii="Times New Roman" w:hAnsi="Times New Roman" w:cs="Times New Roman"/>
          <w:noProof/>
          <w:sz w:val="24"/>
          <w:szCs w:val="24"/>
          <w:lang w:val="sr-Latn-CS"/>
        </w:rPr>
      </w:pPr>
      <w:r w:rsidRPr="00C3138E">
        <w:rPr>
          <w:rFonts w:ascii="Times New Roman" w:hAnsi="Times New Roman" w:cs="Times New Roman"/>
          <w:iCs/>
          <w:noProof/>
          <w:sz w:val="24"/>
          <w:szCs w:val="24"/>
          <w:lang w:val="sr-Cyrl-RS"/>
        </w:rPr>
        <w:t>2)</w:t>
      </w:r>
      <w:r>
        <w:rPr>
          <w:rFonts w:ascii="Times New Roman" w:hAnsi="Times New Roman" w:cs="Times New Roman"/>
          <w:i/>
          <w:iCs/>
          <w:noProof/>
          <w:sz w:val="24"/>
          <w:szCs w:val="24"/>
          <w:lang w:val="sr-Cyrl-RS"/>
        </w:rPr>
        <w:t xml:space="preserve"> </w:t>
      </w:r>
      <w:r w:rsidR="00B97099" w:rsidRPr="00C3138E">
        <w:rPr>
          <w:rFonts w:ascii="Times New Roman" w:hAnsi="Times New Roman" w:cs="Times New Roman"/>
          <w:i/>
          <w:iCs/>
          <w:noProof/>
          <w:sz w:val="24"/>
          <w:szCs w:val="24"/>
          <w:lang w:val="sr-Latn-CS"/>
        </w:rPr>
        <w:t>Примена</w:t>
      </w:r>
      <w:r w:rsidR="0026255F" w:rsidRPr="00C3138E">
        <w:rPr>
          <w:rFonts w:ascii="Times New Roman" w:hAnsi="Times New Roman" w:cs="Times New Roman"/>
          <w:i/>
          <w:iCs/>
          <w:noProof/>
          <w:sz w:val="24"/>
          <w:szCs w:val="24"/>
          <w:lang w:val="sr-Latn-CS"/>
        </w:rPr>
        <w:t xml:space="preserve"> нових </w:t>
      </w:r>
      <w:r w:rsidR="006659EC" w:rsidRPr="00C3138E">
        <w:rPr>
          <w:rFonts w:ascii="Times New Roman" w:hAnsi="Times New Roman" w:cs="Times New Roman"/>
          <w:i/>
          <w:iCs/>
          <w:noProof/>
          <w:sz w:val="24"/>
          <w:szCs w:val="24"/>
          <w:lang w:val="sr-Latn-CS"/>
        </w:rPr>
        <w:t>ИПАРД</w:t>
      </w:r>
      <w:r w:rsidR="0026255F" w:rsidRPr="00C3138E">
        <w:rPr>
          <w:rFonts w:ascii="Times New Roman" w:hAnsi="Times New Roman" w:cs="Times New Roman"/>
          <w:i/>
          <w:iCs/>
          <w:noProof/>
          <w:sz w:val="24"/>
          <w:szCs w:val="24"/>
          <w:lang w:val="sr-Latn-CS"/>
        </w:rPr>
        <w:t xml:space="preserve"> мера и раст стопе повлачења средстава из ових фондова допирнеће смањењу пристисака корисника на национални буџет, али тек у завршним годинама примене </w:t>
      </w:r>
      <w:r w:rsidR="00C34713" w:rsidRPr="00C3138E">
        <w:rPr>
          <w:rFonts w:ascii="Times New Roman" w:hAnsi="Times New Roman" w:cs="Times New Roman"/>
          <w:i/>
          <w:iCs/>
          <w:noProof/>
          <w:sz w:val="24"/>
          <w:szCs w:val="24"/>
          <w:lang w:val="sr-Latn-CS"/>
        </w:rPr>
        <w:t>НПРР</w:t>
      </w:r>
      <w:r w:rsidR="0026255F" w:rsidRPr="00C3138E">
        <w:rPr>
          <w:rFonts w:ascii="Times New Roman" w:hAnsi="Times New Roman" w:cs="Times New Roman"/>
          <w:i/>
          <w:iCs/>
          <w:noProof/>
          <w:sz w:val="24"/>
          <w:szCs w:val="24"/>
          <w:lang w:val="sr-Latn-CS"/>
        </w:rPr>
        <w:t xml:space="preserve"> 202</w:t>
      </w:r>
      <w:r w:rsidR="00310BA9" w:rsidRPr="00C3138E">
        <w:rPr>
          <w:rFonts w:ascii="Times New Roman" w:hAnsi="Times New Roman" w:cs="Times New Roman"/>
          <w:i/>
          <w:iCs/>
          <w:noProof/>
          <w:sz w:val="24"/>
          <w:szCs w:val="24"/>
          <w:lang w:val="sr-Cyrl-RS"/>
        </w:rPr>
        <w:t>2</w:t>
      </w:r>
      <w:r w:rsidR="00345D10" w:rsidRPr="00C3138E">
        <w:rPr>
          <w:rFonts w:ascii="Times New Roman" w:hAnsi="Times New Roman" w:cs="Times New Roman"/>
          <w:i/>
          <w:iCs/>
          <w:noProof/>
          <w:sz w:val="24"/>
          <w:szCs w:val="24"/>
          <w:lang w:val="sr-Latn-CS"/>
        </w:rPr>
        <w:t>–</w:t>
      </w:r>
      <w:r w:rsidR="0026255F" w:rsidRPr="00C3138E">
        <w:rPr>
          <w:rFonts w:ascii="Times New Roman" w:hAnsi="Times New Roman" w:cs="Times New Roman"/>
          <w:i/>
          <w:iCs/>
          <w:noProof/>
          <w:sz w:val="24"/>
          <w:szCs w:val="24"/>
          <w:lang w:val="sr-Latn-CS"/>
        </w:rPr>
        <w:t>2024</w:t>
      </w:r>
      <w:r w:rsidR="0026255F" w:rsidRPr="00C3138E">
        <w:rPr>
          <w:rFonts w:ascii="Times New Roman" w:hAnsi="Times New Roman" w:cs="Times New Roman"/>
          <w:noProof/>
          <w:sz w:val="24"/>
          <w:szCs w:val="24"/>
          <w:lang w:val="sr-Latn-CS"/>
        </w:rPr>
        <w:t>. За тај период потре</w:t>
      </w:r>
      <w:r w:rsidR="00310BA9" w:rsidRPr="00C3138E">
        <w:rPr>
          <w:rFonts w:ascii="Times New Roman" w:hAnsi="Times New Roman" w:cs="Times New Roman"/>
          <w:noProof/>
          <w:sz w:val="24"/>
          <w:szCs w:val="24"/>
          <w:lang w:val="sr-Cyrl-RS"/>
        </w:rPr>
        <w:t>б</w:t>
      </w:r>
      <w:r w:rsidR="0026255F" w:rsidRPr="00C3138E">
        <w:rPr>
          <w:rFonts w:ascii="Times New Roman" w:hAnsi="Times New Roman" w:cs="Times New Roman"/>
          <w:noProof/>
          <w:sz w:val="24"/>
          <w:szCs w:val="24"/>
          <w:lang w:val="sr-Latn-CS"/>
        </w:rPr>
        <w:t xml:space="preserve">но је припремити прелазна решења, али и правилнике и процедуре који ће регулисати постепени прелаз на нове мере и/или </w:t>
      </w:r>
      <w:r w:rsidR="00310BA9" w:rsidRPr="00C3138E">
        <w:rPr>
          <w:rFonts w:ascii="Times New Roman" w:hAnsi="Times New Roman" w:cs="Times New Roman"/>
          <w:noProof/>
          <w:sz w:val="24"/>
          <w:szCs w:val="24"/>
          <w:lang w:val="sr-Cyrl-RS"/>
        </w:rPr>
        <w:t>врсте</w:t>
      </w:r>
      <w:r w:rsidR="0026255F" w:rsidRPr="00C3138E">
        <w:rPr>
          <w:rFonts w:ascii="Times New Roman" w:hAnsi="Times New Roman" w:cs="Times New Roman"/>
          <w:noProof/>
          <w:sz w:val="24"/>
          <w:szCs w:val="24"/>
          <w:lang w:val="sr-Latn-CS"/>
        </w:rPr>
        <w:t xml:space="preserve"> подстицаја.</w:t>
      </w:r>
    </w:p>
    <w:p w14:paraId="185F7648" w14:textId="4CD25377" w:rsidR="00FC258B" w:rsidRPr="00C3138E" w:rsidRDefault="00C3138E" w:rsidP="00C3138E">
      <w:pPr>
        <w:spacing w:after="0"/>
        <w:ind w:firstLine="1418"/>
        <w:rPr>
          <w:rFonts w:ascii="Times New Roman" w:hAnsi="Times New Roman" w:cs="Times New Roman"/>
          <w:noProof/>
          <w:sz w:val="24"/>
          <w:szCs w:val="24"/>
          <w:lang w:val="sr-Latn-CS"/>
        </w:rPr>
      </w:pPr>
      <w:r w:rsidRPr="00C3138E">
        <w:rPr>
          <w:rFonts w:ascii="Times New Roman" w:hAnsi="Times New Roman" w:cs="Times New Roman"/>
          <w:iCs/>
          <w:noProof/>
          <w:sz w:val="24"/>
          <w:szCs w:val="24"/>
          <w:lang w:val="sr-Cyrl-RS"/>
        </w:rPr>
        <w:t>3)</w:t>
      </w:r>
      <w:r>
        <w:rPr>
          <w:rFonts w:ascii="Times New Roman" w:hAnsi="Times New Roman" w:cs="Times New Roman"/>
          <w:i/>
          <w:iCs/>
          <w:noProof/>
          <w:sz w:val="24"/>
          <w:szCs w:val="24"/>
          <w:lang w:val="sr-Cyrl-RS"/>
        </w:rPr>
        <w:t xml:space="preserve"> </w:t>
      </w:r>
      <w:r w:rsidR="0026255F" w:rsidRPr="00C3138E">
        <w:rPr>
          <w:rFonts w:ascii="Times New Roman" w:hAnsi="Times New Roman" w:cs="Times New Roman"/>
          <w:i/>
          <w:iCs/>
          <w:noProof/>
          <w:sz w:val="24"/>
          <w:szCs w:val="24"/>
          <w:lang w:val="sr-Latn-CS"/>
        </w:rPr>
        <w:t>Крајем периода створиће се услови за увођење нових мера које би омогућиле равномернију дистрибуцију средстава међу корисницима и секторима</w:t>
      </w:r>
      <w:r w:rsidR="0026255F" w:rsidRPr="00C3138E">
        <w:rPr>
          <w:rFonts w:ascii="Times New Roman" w:hAnsi="Times New Roman" w:cs="Times New Roman"/>
          <w:noProof/>
          <w:sz w:val="24"/>
          <w:szCs w:val="24"/>
          <w:lang w:val="sr-Latn-CS"/>
        </w:rPr>
        <w:t xml:space="preserve">, чему морају претходити обимне компетентне анализе са циљем процене могућих ефеката на остваривање постављених циљева, економске резултате газдинстава и других корисника, али и на буџет. </w:t>
      </w:r>
    </w:p>
    <w:p w14:paraId="21496CF1" w14:textId="44CE9558" w:rsidR="00FC258B" w:rsidRPr="00C3138E" w:rsidRDefault="00C3138E" w:rsidP="00C3138E">
      <w:pPr>
        <w:spacing w:after="0"/>
        <w:ind w:firstLine="1418"/>
        <w:rPr>
          <w:rFonts w:ascii="Times New Roman" w:hAnsi="Times New Roman" w:cs="Times New Roman"/>
          <w:noProof/>
          <w:sz w:val="24"/>
          <w:szCs w:val="24"/>
          <w:lang w:val="sr-Latn-CS"/>
        </w:rPr>
      </w:pPr>
      <w:r w:rsidRPr="00C3138E">
        <w:rPr>
          <w:rFonts w:ascii="Times New Roman" w:hAnsi="Times New Roman" w:cs="Times New Roman"/>
          <w:iCs/>
          <w:noProof/>
          <w:sz w:val="24"/>
          <w:szCs w:val="24"/>
          <w:lang w:val="sr-Cyrl-RS"/>
        </w:rPr>
        <w:t>4)</w:t>
      </w:r>
      <w:r>
        <w:rPr>
          <w:rFonts w:ascii="Times New Roman" w:hAnsi="Times New Roman" w:cs="Times New Roman"/>
          <w:i/>
          <w:iCs/>
          <w:noProof/>
          <w:sz w:val="24"/>
          <w:szCs w:val="24"/>
          <w:lang w:val="sr-Cyrl-RS"/>
        </w:rPr>
        <w:t xml:space="preserve"> </w:t>
      </w:r>
      <w:r w:rsidR="0026255F" w:rsidRPr="00C3138E">
        <w:rPr>
          <w:rFonts w:ascii="Times New Roman" w:hAnsi="Times New Roman" w:cs="Times New Roman"/>
          <w:i/>
          <w:iCs/>
          <w:noProof/>
          <w:sz w:val="24"/>
          <w:szCs w:val="24"/>
          <w:lang w:val="sr-Latn-CS"/>
        </w:rPr>
        <w:t xml:space="preserve">Оптимални сценарио подразумева оснаживање капацитета </w:t>
      </w:r>
      <w:r w:rsidR="00310BA9" w:rsidRPr="00C3138E">
        <w:rPr>
          <w:rFonts w:ascii="Times New Roman" w:hAnsi="Times New Roman" w:cs="Times New Roman"/>
          <w:i/>
          <w:iCs/>
          <w:noProof/>
          <w:sz w:val="24"/>
          <w:szCs w:val="24"/>
          <w:lang w:val="sr-Cyrl-RS"/>
        </w:rPr>
        <w:t>СРР</w:t>
      </w:r>
      <w:r w:rsidR="0026255F" w:rsidRPr="00C3138E">
        <w:rPr>
          <w:rFonts w:ascii="Times New Roman" w:hAnsi="Times New Roman" w:cs="Times New Roman"/>
          <w:i/>
          <w:iCs/>
          <w:noProof/>
          <w:sz w:val="24"/>
          <w:szCs w:val="24"/>
          <w:lang w:val="sr-Latn-CS"/>
        </w:rPr>
        <w:t xml:space="preserve"> за бољу координацију политике</w:t>
      </w:r>
      <w:r w:rsidR="0026255F" w:rsidRPr="00C3138E">
        <w:rPr>
          <w:rFonts w:ascii="Times New Roman" w:hAnsi="Times New Roman" w:cs="Times New Roman"/>
          <w:noProof/>
          <w:sz w:val="24"/>
          <w:szCs w:val="24"/>
          <w:lang w:val="sr-Latn-CS"/>
        </w:rPr>
        <w:t xml:space="preserve">. Иако перманентан, процес јачања капацитета мора се интензивирати како би се превазишли уочени проблеми у свим сегментима циклуса јавне политике, од креирања мера подршке, преко имплементације, праћења и евалуације. </w:t>
      </w:r>
    </w:p>
    <w:p w14:paraId="18E529A7" w14:textId="48E93BB2" w:rsidR="00FC258B" w:rsidRPr="00C3138E" w:rsidRDefault="00C3138E" w:rsidP="00C3138E">
      <w:pPr>
        <w:spacing w:after="0"/>
        <w:ind w:firstLine="1418"/>
        <w:rPr>
          <w:rFonts w:ascii="Times New Roman" w:hAnsi="Times New Roman" w:cs="Times New Roman"/>
          <w:noProof/>
          <w:sz w:val="24"/>
          <w:szCs w:val="24"/>
          <w:lang w:val="sr-Latn-CS"/>
        </w:rPr>
      </w:pPr>
      <w:r w:rsidRPr="00C3138E">
        <w:rPr>
          <w:rFonts w:ascii="Times New Roman" w:hAnsi="Times New Roman" w:cs="Times New Roman"/>
          <w:iCs/>
          <w:noProof/>
          <w:sz w:val="24"/>
          <w:szCs w:val="24"/>
          <w:lang w:val="sr-Cyrl-RS"/>
        </w:rPr>
        <w:t>5)</w:t>
      </w:r>
      <w:r>
        <w:rPr>
          <w:rFonts w:ascii="Times New Roman" w:hAnsi="Times New Roman" w:cs="Times New Roman"/>
          <w:i/>
          <w:iCs/>
          <w:noProof/>
          <w:sz w:val="24"/>
          <w:szCs w:val="24"/>
          <w:lang w:val="sr-Cyrl-RS"/>
        </w:rPr>
        <w:t xml:space="preserve"> </w:t>
      </w:r>
      <w:r w:rsidR="0026255F" w:rsidRPr="00C3138E">
        <w:rPr>
          <w:rFonts w:ascii="Times New Roman" w:hAnsi="Times New Roman" w:cs="Times New Roman"/>
          <w:i/>
          <w:iCs/>
          <w:noProof/>
          <w:sz w:val="24"/>
          <w:szCs w:val="24"/>
          <w:lang w:val="sr-Latn-CS"/>
        </w:rPr>
        <w:t>Ризици за остваривање оптималног сценарија под наведеним претпоставкама су ниски</w:t>
      </w:r>
      <w:r w:rsidR="0026255F" w:rsidRPr="00C3138E">
        <w:rPr>
          <w:rFonts w:ascii="Times New Roman" w:hAnsi="Times New Roman" w:cs="Times New Roman"/>
          <w:noProof/>
          <w:sz w:val="24"/>
          <w:szCs w:val="24"/>
          <w:lang w:val="sr-Latn-CS"/>
        </w:rPr>
        <w:t>. Они укључују утицај неочекиваних, екстерних притисака и поремећаја (ек</w:t>
      </w:r>
      <w:r w:rsidR="00310BA9" w:rsidRPr="00C3138E">
        <w:rPr>
          <w:rFonts w:ascii="Times New Roman" w:hAnsi="Times New Roman" w:cs="Times New Roman"/>
          <w:noProof/>
          <w:sz w:val="24"/>
          <w:szCs w:val="24"/>
          <w:lang w:val="sr-Latn-CS"/>
        </w:rPr>
        <w:t>стремне временске прилике, нов</w:t>
      </w:r>
      <w:r w:rsidR="00310BA9" w:rsidRPr="00C3138E">
        <w:rPr>
          <w:rFonts w:ascii="Times New Roman" w:hAnsi="Times New Roman" w:cs="Times New Roman"/>
          <w:noProof/>
          <w:sz w:val="24"/>
          <w:szCs w:val="24"/>
          <w:lang w:val="sr-Cyrl-RS"/>
        </w:rPr>
        <w:t xml:space="preserve">е </w:t>
      </w:r>
      <w:r w:rsidR="0026255F" w:rsidRPr="00C3138E">
        <w:rPr>
          <w:rFonts w:ascii="Times New Roman" w:hAnsi="Times New Roman" w:cs="Times New Roman"/>
          <w:noProof/>
          <w:sz w:val="24"/>
          <w:szCs w:val="24"/>
          <w:lang w:val="sr-Latn-CS"/>
        </w:rPr>
        <w:t>пандемије и сл.)</w:t>
      </w:r>
      <w:r w:rsidR="00101423" w:rsidRPr="00C3138E">
        <w:rPr>
          <w:rFonts w:ascii="Times New Roman" w:hAnsi="Times New Roman" w:cs="Times New Roman"/>
          <w:noProof/>
          <w:sz w:val="24"/>
          <w:szCs w:val="24"/>
          <w:lang w:val="sr-Latn-CS"/>
        </w:rPr>
        <w:t>,</w:t>
      </w:r>
      <w:r w:rsidR="0026255F" w:rsidRPr="00C3138E">
        <w:rPr>
          <w:rFonts w:ascii="Times New Roman" w:hAnsi="Times New Roman" w:cs="Times New Roman"/>
          <w:noProof/>
          <w:sz w:val="24"/>
          <w:szCs w:val="24"/>
          <w:lang w:val="sr-Latn-CS"/>
        </w:rPr>
        <w:t xml:space="preserve"> који би захтевали преусмеравање буџетских средстава на санирање последица. </w:t>
      </w:r>
    </w:p>
    <w:p w14:paraId="6494F49A" w14:textId="0A48048A" w:rsidR="00DB32E0" w:rsidRDefault="00C3138E" w:rsidP="00C3138E">
      <w:pPr>
        <w:spacing w:after="0"/>
        <w:ind w:firstLine="1418"/>
        <w:rPr>
          <w:rFonts w:ascii="Times New Roman" w:hAnsi="Times New Roman" w:cs="Times New Roman"/>
          <w:noProof/>
          <w:sz w:val="24"/>
          <w:szCs w:val="24"/>
          <w:lang w:val="sr-Cyrl-RS"/>
        </w:rPr>
      </w:pPr>
      <w:r w:rsidRPr="00C3138E">
        <w:rPr>
          <w:rFonts w:ascii="Times New Roman" w:hAnsi="Times New Roman" w:cs="Times New Roman"/>
          <w:iCs/>
          <w:noProof/>
          <w:sz w:val="24"/>
          <w:szCs w:val="24"/>
          <w:lang w:val="sr-Cyrl-RS"/>
        </w:rPr>
        <w:t>6)</w:t>
      </w:r>
      <w:r>
        <w:rPr>
          <w:rFonts w:ascii="Times New Roman" w:hAnsi="Times New Roman" w:cs="Times New Roman"/>
          <w:i/>
          <w:iCs/>
          <w:noProof/>
          <w:sz w:val="24"/>
          <w:szCs w:val="24"/>
          <w:lang w:val="sr-Cyrl-RS"/>
        </w:rPr>
        <w:t xml:space="preserve"> </w:t>
      </w:r>
      <w:r w:rsidR="0026255F" w:rsidRPr="00C3138E">
        <w:rPr>
          <w:rFonts w:ascii="Times New Roman" w:hAnsi="Times New Roman" w:cs="Times New Roman"/>
          <w:i/>
          <w:iCs/>
          <w:noProof/>
          <w:sz w:val="24"/>
          <w:szCs w:val="24"/>
          <w:lang w:val="sr-Latn-CS"/>
        </w:rPr>
        <w:t>Развојна оријентација оптималног сценарија је умерена</w:t>
      </w:r>
      <w:r w:rsidR="0026255F" w:rsidRPr="00C3138E">
        <w:rPr>
          <w:rFonts w:ascii="Times New Roman" w:hAnsi="Times New Roman" w:cs="Times New Roman"/>
          <w:noProof/>
          <w:sz w:val="24"/>
          <w:szCs w:val="24"/>
          <w:lang w:val="sr-Latn-CS"/>
        </w:rPr>
        <w:t>. Овај сценарио омогућује кретање по развојној путањи, што води ка остваривању циљева у дугорочној перспективи. Ипак, доследно придржавање постављених полазних принципа, уз перманентне напоре на побољшању конзистентности и кохерентности политике допринели би већем синергетском ефекту.</w:t>
      </w:r>
      <w:r w:rsidR="00321267" w:rsidRPr="00C3138E">
        <w:rPr>
          <w:rFonts w:ascii="Times New Roman" w:hAnsi="Times New Roman" w:cs="Times New Roman"/>
          <w:noProof/>
          <w:sz w:val="24"/>
          <w:szCs w:val="24"/>
          <w:lang w:val="sr-Latn-CS"/>
        </w:rPr>
        <w:t xml:space="preserve"> </w:t>
      </w:r>
    </w:p>
    <w:p w14:paraId="1163E880" w14:textId="77777777" w:rsidR="00C3138E" w:rsidRPr="00C3138E" w:rsidRDefault="00C3138E" w:rsidP="00C3138E">
      <w:pPr>
        <w:spacing w:after="0"/>
        <w:ind w:firstLine="1418"/>
        <w:rPr>
          <w:rFonts w:ascii="Times New Roman" w:hAnsi="Times New Roman" w:cs="Times New Roman"/>
          <w:noProof/>
          <w:sz w:val="24"/>
          <w:szCs w:val="24"/>
          <w:lang w:val="sr-Cyrl-RS"/>
        </w:rPr>
      </w:pPr>
    </w:p>
    <w:p w14:paraId="4178A232" w14:textId="2C27560C" w:rsidR="004E6316" w:rsidRDefault="00D0728A" w:rsidP="00C3138E">
      <w:pPr>
        <w:pStyle w:val="Heading2"/>
        <w:numPr>
          <w:ilvl w:val="0"/>
          <w:numId w:val="0"/>
        </w:numPr>
        <w:spacing w:before="0" w:after="0"/>
        <w:rPr>
          <w:rFonts w:ascii="Times New Roman" w:hAnsi="Times New Roman" w:cs="Times New Roman"/>
          <w:color w:val="auto"/>
          <w:sz w:val="24"/>
          <w:szCs w:val="24"/>
          <w:lang w:val="sr-Cyrl-RS"/>
        </w:rPr>
      </w:pPr>
      <w:bookmarkStart w:id="51" w:name="_Toc95510678"/>
      <w:r w:rsidRPr="0024125E">
        <w:rPr>
          <w:rFonts w:ascii="Times New Roman" w:hAnsi="Times New Roman" w:cs="Times New Roman"/>
          <w:color w:val="auto"/>
          <w:sz w:val="24"/>
          <w:szCs w:val="24"/>
        </w:rPr>
        <w:t xml:space="preserve">4. </w:t>
      </w:r>
      <w:r w:rsidR="004E6316" w:rsidRPr="0024125E">
        <w:rPr>
          <w:rFonts w:ascii="Times New Roman" w:hAnsi="Times New Roman" w:cs="Times New Roman"/>
          <w:color w:val="auto"/>
          <w:sz w:val="24"/>
          <w:szCs w:val="24"/>
        </w:rPr>
        <w:t xml:space="preserve">Показатељи </w:t>
      </w:r>
      <w:r w:rsidR="00777E31" w:rsidRPr="0024125E">
        <w:rPr>
          <w:rFonts w:ascii="Times New Roman" w:hAnsi="Times New Roman" w:cs="Times New Roman"/>
          <w:color w:val="auto"/>
          <w:sz w:val="24"/>
          <w:szCs w:val="24"/>
        </w:rPr>
        <w:t>учинка на нивоу општег и посебних циљева</w:t>
      </w:r>
      <w:bookmarkEnd w:id="51"/>
    </w:p>
    <w:p w14:paraId="7723E219" w14:textId="77777777" w:rsidR="00C3138E" w:rsidRPr="00C3138E" w:rsidRDefault="00C3138E" w:rsidP="00C3138E">
      <w:pPr>
        <w:spacing w:after="0"/>
        <w:rPr>
          <w:lang w:val="sr-Cyrl-RS" w:eastAsia="en-GB"/>
        </w:rPr>
      </w:pPr>
    </w:p>
    <w:p w14:paraId="4BF3215E" w14:textId="60D040C2" w:rsidR="000B4D8D" w:rsidRPr="0024125E" w:rsidRDefault="00777E31" w:rsidP="00C3138E">
      <w:pPr>
        <w:spacing w:after="0"/>
        <w:ind w:firstLine="1418"/>
        <w:rPr>
          <w:rFonts w:ascii="Times New Roman" w:hAnsi="Times New Roman" w:cs="Times New Roman"/>
          <w:sz w:val="24"/>
          <w:szCs w:val="24"/>
          <w:lang w:val="sr-Latn-CS"/>
        </w:rPr>
      </w:pPr>
      <w:r w:rsidRPr="0024125E">
        <w:rPr>
          <w:rFonts w:ascii="Times New Roman" w:hAnsi="Times New Roman" w:cs="Times New Roman"/>
          <w:sz w:val="24"/>
          <w:szCs w:val="24"/>
          <w:lang w:val="sr-Latn-CS"/>
        </w:rPr>
        <w:lastRenderedPageBreak/>
        <w:t>Показатељи учинка НПРР 202</w:t>
      </w:r>
      <w:r w:rsidR="00E724EC" w:rsidRPr="0024125E">
        <w:rPr>
          <w:rFonts w:ascii="Times New Roman" w:hAnsi="Times New Roman" w:cs="Times New Roman"/>
          <w:sz w:val="24"/>
          <w:szCs w:val="24"/>
          <w:lang w:val="sr-Latn-CS"/>
        </w:rPr>
        <w:t>2</w:t>
      </w:r>
      <w:r w:rsidR="00345D10" w:rsidRPr="0024125E">
        <w:rPr>
          <w:rFonts w:ascii="Times New Roman" w:hAnsi="Times New Roman" w:cs="Times New Roman"/>
          <w:sz w:val="24"/>
          <w:szCs w:val="24"/>
          <w:lang w:val="sr-Latn-CS"/>
        </w:rPr>
        <w:t>–</w:t>
      </w:r>
      <w:r w:rsidRPr="0024125E">
        <w:rPr>
          <w:rFonts w:ascii="Times New Roman" w:hAnsi="Times New Roman" w:cs="Times New Roman"/>
          <w:sz w:val="24"/>
          <w:szCs w:val="24"/>
          <w:lang w:val="sr-Latn-CS"/>
        </w:rPr>
        <w:t>2024 на нивоу општег и посебних циљева дефинисани</w:t>
      </w:r>
      <w:r w:rsidR="000B4D8D" w:rsidRPr="0024125E">
        <w:rPr>
          <w:rFonts w:ascii="Times New Roman" w:hAnsi="Times New Roman" w:cs="Times New Roman"/>
          <w:sz w:val="24"/>
          <w:szCs w:val="24"/>
          <w:lang w:val="sr-Latn-CS"/>
        </w:rPr>
        <w:t xml:space="preserve"> </w:t>
      </w:r>
      <w:r w:rsidR="00310BA9" w:rsidRPr="0024125E">
        <w:rPr>
          <w:rFonts w:ascii="Times New Roman" w:hAnsi="Times New Roman" w:cs="Times New Roman"/>
          <w:sz w:val="24"/>
          <w:szCs w:val="24"/>
          <w:lang w:val="sr-Cyrl-RS"/>
        </w:rPr>
        <w:t xml:space="preserve">су </w:t>
      </w:r>
      <w:r w:rsidRPr="0024125E">
        <w:rPr>
          <w:rFonts w:ascii="Times New Roman" w:hAnsi="Times New Roman" w:cs="Times New Roman"/>
          <w:sz w:val="24"/>
          <w:szCs w:val="24"/>
          <w:lang w:val="sr-Latn-CS"/>
        </w:rPr>
        <w:t>тако да омогуће сагледавање резултата спровођења</w:t>
      </w:r>
      <w:r w:rsidR="000B4D8D" w:rsidRPr="0024125E">
        <w:rPr>
          <w:rFonts w:ascii="Times New Roman" w:hAnsi="Times New Roman" w:cs="Times New Roman"/>
          <w:sz w:val="24"/>
          <w:szCs w:val="24"/>
          <w:lang w:val="sr-Latn-CS"/>
        </w:rPr>
        <w:t xml:space="preserve"> </w:t>
      </w:r>
      <w:r w:rsidR="00310BA9" w:rsidRPr="0024125E">
        <w:rPr>
          <w:rFonts w:ascii="Times New Roman" w:hAnsi="Times New Roman" w:cs="Times New Roman"/>
          <w:sz w:val="24"/>
          <w:szCs w:val="24"/>
          <w:lang w:val="sr-Cyrl-RS"/>
        </w:rPr>
        <w:t>п</w:t>
      </w:r>
      <w:r w:rsidR="000B4D8D" w:rsidRPr="0024125E">
        <w:rPr>
          <w:rFonts w:ascii="Times New Roman" w:hAnsi="Times New Roman" w:cs="Times New Roman"/>
          <w:sz w:val="24"/>
          <w:szCs w:val="24"/>
          <w:lang w:val="sr-Latn-CS"/>
        </w:rPr>
        <w:t>рограма</w:t>
      </w:r>
      <w:r w:rsidRPr="0024125E">
        <w:rPr>
          <w:rFonts w:ascii="Times New Roman" w:hAnsi="Times New Roman" w:cs="Times New Roman"/>
          <w:sz w:val="24"/>
          <w:szCs w:val="24"/>
          <w:lang w:val="sr-Latn-CS"/>
        </w:rPr>
        <w:t xml:space="preserve"> на </w:t>
      </w:r>
      <w:r w:rsidR="004A6300" w:rsidRPr="0024125E">
        <w:rPr>
          <w:rFonts w:ascii="Times New Roman" w:hAnsi="Times New Roman" w:cs="Times New Roman"/>
          <w:sz w:val="24"/>
          <w:szCs w:val="24"/>
          <w:lang w:val="sr-Latn-CS"/>
        </w:rPr>
        <w:t xml:space="preserve">промене у укупном аутпуту пољопривредно-прехрамбеног сектора, </w:t>
      </w:r>
      <w:r w:rsidR="000B4D8D" w:rsidRPr="0024125E">
        <w:rPr>
          <w:rFonts w:ascii="Times New Roman" w:hAnsi="Times New Roman" w:cs="Times New Roman"/>
          <w:sz w:val="24"/>
          <w:szCs w:val="24"/>
          <w:lang w:val="sr-Latn-CS"/>
        </w:rPr>
        <w:t>промену нивоа</w:t>
      </w:r>
      <w:r w:rsidR="004A6300" w:rsidRPr="0024125E">
        <w:rPr>
          <w:rFonts w:ascii="Times New Roman" w:hAnsi="Times New Roman" w:cs="Times New Roman"/>
          <w:sz w:val="24"/>
          <w:szCs w:val="24"/>
          <w:lang w:val="sr-Latn-CS"/>
        </w:rPr>
        <w:t xml:space="preserve"> конкурентности на међународном тржишту и </w:t>
      </w:r>
      <w:r w:rsidR="000B4D8D" w:rsidRPr="0024125E">
        <w:rPr>
          <w:rFonts w:ascii="Times New Roman" w:hAnsi="Times New Roman" w:cs="Times New Roman"/>
          <w:sz w:val="24"/>
          <w:szCs w:val="24"/>
          <w:lang w:val="sr-Latn-CS"/>
        </w:rPr>
        <w:t xml:space="preserve">промене у </w:t>
      </w:r>
      <w:r w:rsidR="004A6300" w:rsidRPr="0024125E">
        <w:rPr>
          <w:rFonts w:ascii="Times New Roman" w:hAnsi="Times New Roman" w:cs="Times New Roman"/>
          <w:sz w:val="24"/>
          <w:szCs w:val="24"/>
          <w:lang w:val="sr-Latn-CS"/>
        </w:rPr>
        <w:t>продуктивности</w:t>
      </w:r>
      <w:r w:rsidRPr="0024125E">
        <w:rPr>
          <w:rFonts w:ascii="Times New Roman" w:hAnsi="Times New Roman" w:cs="Times New Roman"/>
          <w:sz w:val="24"/>
          <w:szCs w:val="24"/>
          <w:lang w:val="sr-Latn-CS"/>
        </w:rPr>
        <w:t>.</w:t>
      </w:r>
      <w:r w:rsidR="004A6300" w:rsidRPr="0024125E">
        <w:rPr>
          <w:rFonts w:ascii="Times New Roman" w:hAnsi="Times New Roman" w:cs="Times New Roman"/>
          <w:sz w:val="24"/>
          <w:szCs w:val="24"/>
          <w:lang w:val="sr-Latn-CS"/>
        </w:rPr>
        <w:t xml:space="preserve"> </w:t>
      </w:r>
    </w:p>
    <w:p w14:paraId="4953FEBF" w14:textId="62F2C932" w:rsidR="000B4D8D" w:rsidRPr="0024125E" w:rsidRDefault="000B4D8D" w:rsidP="00C3138E">
      <w:pPr>
        <w:spacing w:after="0"/>
        <w:ind w:firstLine="1418"/>
        <w:rPr>
          <w:rFonts w:ascii="Times New Roman" w:hAnsi="Times New Roman" w:cs="Times New Roman"/>
          <w:sz w:val="24"/>
          <w:szCs w:val="24"/>
          <w:lang w:val="sr-Latn-CS"/>
        </w:rPr>
      </w:pPr>
      <w:r w:rsidRPr="0024125E">
        <w:rPr>
          <w:rFonts w:ascii="Times New Roman" w:hAnsi="Times New Roman" w:cs="Times New Roman"/>
          <w:sz w:val="24"/>
          <w:szCs w:val="24"/>
          <w:lang w:val="sr-Latn-CS"/>
        </w:rPr>
        <w:t>Осим тога, посебан сет показатеља дефинисан је за праћење промена у перформан</w:t>
      </w:r>
      <w:r w:rsidR="00357D67" w:rsidRPr="0024125E">
        <w:rPr>
          <w:rFonts w:ascii="Times New Roman" w:hAnsi="Times New Roman" w:cs="Times New Roman"/>
          <w:sz w:val="24"/>
          <w:szCs w:val="24"/>
          <w:lang w:val="sr-Latn-CS"/>
        </w:rPr>
        <w:t>сама пољопривредних газдинстава</w:t>
      </w:r>
      <w:r w:rsidRPr="0024125E">
        <w:rPr>
          <w:rFonts w:ascii="Times New Roman" w:hAnsi="Times New Roman" w:cs="Times New Roman"/>
          <w:sz w:val="24"/>
          <w:szCs w:val="24"/>
          <w:lang w:val="sr-Latn-CS"/>
        </w:rPr>
        <w:t xml:space="preserve"> и то оних на које мере подршке предвиђене НПРР 202</w:t>
      </w:r>
      <w:r w:rsidR="00E724EC" w:rsidRPr="0024125E">
        <w:rPr>
          <w:rFonts w:ascii="Times New Roman" w:hAnsi="Times New Roman" w:cs="Times New Roman"/>
          <w:sz w:val="24"/>
          <w:szCs w:val="24"/>
          <w:lang w:val="sr-Latn-CS"/>
        </w:rPr>
        <w:t>2</w:t>
      </w:r>
      <w:r w:rsidR="00345D10" w:rsidRPr="0024125E">
        <w:rPr>
          <w:rFonts w:ascii="Times New Roman" w:hAnsi="Times New Roman" w:cs="Times New Roman"/>
          <w:sz w:val="24"/>
          <w:szCs w:val="24"/>
          <w:lang w:val="sr-Latn-CS"/>
        </w:rPr>
        <w:t>–</w:t>
      </w:r>
      <w:r w:rsidR="00357D67" w:rsidRPr="0024125E">
        <w:rPr>
          <w:rFonts w:ascii="Times New Roman" w:hAnsi="Times New Roman" w:cs="Times New Roman"/>
          <w:sz w:val="24"/>
          <w:szCs w:val="24"/>
          <w:lang w:val="sr-Latn-CS"/>
        </w:rPr>
        <w:t>2024</w:t>
      </w:r>
      <w:r w:rsidRPr="0024125E">
        <w:rPr>
          <w:rFonts w:ascii="Times New Roman" w:hAnsi="Times New Roman" w:cs="Times New Roman"/>
          <w:sz w:val="24"/>
          <w:szCs w:val="24"/>
          <w:lang w:val="sr-Latn-CS"/>
        </w:rPr>
        <w:t xml:space="preserve"> имају непосредан утицај. У одабиру ових индикатора водило се рачуна </w:t>
      </w:r>
      <w:r w:rsidR="00212C61" w:rsidRPr="0024125E">
        <w:rPr>
          <w:rFonts w:ascii="Times New Roman" w:hAnsi="Times New Roman" w:cs="Times New Roman"/>
          <w:sz w:val="24"/>
          <w:szCs w:val="24"/>
          <w:lang w:val="sr-Latn-CS"/>
        </w:rPr>
        <w:t xml:space="preserve">и </w:t>
      </w:r>
      <w:r w:rsidRPr="0024125E">
        <w:rPr>
          <w:rFonts w:ascii="Times New Roman" w:hAnsi="Times New Roman" w:cs="Times New Roman"/>
          <w:sz w:val="24"/>
          <w:szCs w:val="24"/>
          <w:lang w:val="sr-Latn-CS"/>
        </w:rPr>
        <w:t xml:space="preserve">о неопходности укључивања показатеља везаних за промене у социо-економској структури газдинстава. </w:t>
      </w:r>
    </w:p>
    <w:p w14:paraId="3660B8EF" w14:textId="730E10A0" w:rsidR="004A6300" w:rsidRPr="0024125E" w:rsidRDefault="004A6300" w:rsidP="00C3138E">
      <w:pPr>
        <w:spacing w:after="0"/>
        <w:ind w:firstLine="1418"/>
        <w:rPr>
          <w:rFonts w:ascii="Times New Roman" w:hAnsi="Times New Roman" w:cs="Times New Roman"/>
          <w:sz w:val="24"/>
          <w:szCs w:val="24"/>
          <w:lang w:val="sr-Latn-CS"/>
        </w:rPr>
      </w:pPr>
      <w:r w:rsidRPr="0024125E">
        <w:rPr>
          <w:rFonts w:ascii="Times New Roman" w:hAnsi="Times New Roman" w:cs="Times New Roman"/>
          <w:sz w:val="24"/>
          <w:szCs w:val="24"/>
          <w:lang w:val="sr-Latn-CS"/>
        </w:rPr>
        <w:t xml:space="preserve">Овакав приступ </w:t>
      </w:r>
      <w:r w:rsidR="000B4D8D" w:rsidRPr="0024125E">
        <w:rPr>
          <w:rFonts w:ascii="Times New Roman" w:hAnsi="Times New Roman" w:cs="Times New Roman"/>
          <w:sz w:val="24"/>
          <w:szCs w:val="24"/>
          <w:lang w:val="sr-Latn-CS"/>
        </w:rPr>
        <w:t>у селекцији показатеља учинка на нивоу општ</w:t>
      </w:r>
      <w:r w:rsidR="00606EAF" w:rsidRPr="0024125E">
        <w:rPr>
          <w:rFonts w:ascii="Times New Roman" w:hAnsi="Times New Roman" w:cs="Times New Roman"/>
          <w:sz w:val="24"/>
          <w:szCs w:val="24"/>
          <w:lang w:val="sr-Cyrl-RS"/>
        </w:rPr>
        <w:t>ег</w:t>
      </w:r>
      <w:r w:rsidR="000B4D8D" w:rsidRPr="0024125E">
        <w:rPr>
          <w:rFonts w:ascii="Times New Roman" w:hAnsi="Times New Roman" w:cs="Times New Roman"/>
          <w:sz w:val="24"/>
          <w:szCs w:val="24"/>
          <w:lang w:val="sr-Latn-CS"/>
        </w:rPr>
        <w:t xml:space="preserve"> и посебних циљева </w:t>
      </w:r>
      <w:r w:rsidRPr="0024125E">
        <w:rPr>
          <w:rFonts w:ascii="Times New Roman" w:hAnsi="Times New Roman" w:cs="Times New Roman"/>
          <w:sz w:val="24"/>
          <w:szCs w:val="24"/>
          <w:lang w:val="sr-Latn-CS"/>
        </w:rPr>
        <w:t xml:space="preserve">одабран је имајући у виду синергетско дејство </w:t>
      </w:r>
      <w:r w:rsidR="000B4D8D" w:rsidRPr="0024125E">
        <w:rPr>
          <w:rFonts w:ascii="Times New Roman" w:hAnsi="Times New Roman" w:cs="Times New Roman"/>
          <w:sz w:val="24"/>
          <w:szCs w:val="24"/>
          <w:lang w:val="sr-Latn-CS"/>
        </w:rPr>
        <w:t xml:space="preserve">и допринос </w:t>
      </w:r>
      <w:r w:rsidRPr="0024125E">
        <w:rPr>
          <w:rFonts w:ascii="Times New Roman" w:hAnsi="Times New Roman" w:cs="Times New Roman"/>
          <w:sz w:val="24"/>
          <w:szCs w:val="24"/>
          <w:lang w:val="sr-Latn-CS"/>
        </w:rPr>
        <w:t>других полити</w:t>
      </w:r>
      <w:r w:rsidR="000B4D8D" w:rsidRPr="0024125E">
        <w:rPr>
          <w:rFonts w:ascii="Times New Roman" w:hAnsi="Times New Roman" w:cs="Times New Roman"/>
          <w:sz w:val="24"/>
          <w:szCs w:val="24"/>
          <w:lang w:val="sr-Latn-CS"/>
        </w:rPr>
        <w:t>ка и мера подршке које се примењ</w:t>
      </w:r>
      <w:r w:rsidRPr="0024125E">
        <w:rPr>
          <w:rFonts w:ascii="Times New Roman" w:hAnsi="Times New Roman" w:cs="Times New Roman"/>
          <w:sz w:val="24"/>
          <w:szCs w:val="24"/>
          <w:lang w:val="sr-Latn-CS"/>
        </w:rPr>
        <w:t xml:space="preserve">ују </w:t>
      </w:r>
      <w:r w:rsidR="000B4D8D" w:rsidRPr="0024125E">
        <w:rPr>
          <w:rFonts w:ascii="Times New Roman" w:hAnsi="Times New Roman" w:cs="Times New Roman"/>
          <w:sz w:val="24"/>
          <w:szCs w:val="24"/>
          <w:lang w:val="sr-Latn-CS"/>
        </w:rPr>
        <w:t xml:space="preserve">у </w:t>
      </w:r>
      <w:r w:rsidR="000B4D8D" w:rsidRPr="00F14EFC">
        <w:rPr>
          <w:rFonts w:ascii="Times New Roman" w:hAnsi="Times New Roman" w:cs="Times New Roman"/>
          <w:sz w:val="24"/>
          <w:szCs w:val="24"/>
          <w:lang w:val="sr-Latn-CS"/>
        </w:rPr>
        <w:t>оквиру Н</w:t>
      </w:r>
      <w:r w:rsidR="0076488F" w:rsidRPr="00F14EFC">
        <w:rPr>
          <w:rFonts w:ascii="Times New Roman" w:hAnsi="Times New Roman" w:cs="Times New Roman"/>
          <w:sz w:val="24"/>
          <w:szCs w:val="24"/>
          <w:lang w:val="sr-Cyrl-RS"/>
        </w:rPr>
        <w:t>ационалног програма за пољопривреду</w:t>
      </w:r>
      <w:r w:rsidR="000B4D8D" w:rsidRPr="00F14EFC">
        <w:rPr>
          <w:rFonts w:ascii="Times New Roman" w:hAnsi="Times New Roman" w:cs="Times New Roman"/>
          <w:sz w:val="24"/>
          <w:szCs w:val="24"/>
          <w:lang w:val="sr-Latn-CS"/>
        </w:rPr>
        <w:t>, ИПАРД</w:t>
      </w:r>
      <w:r w:rsidR="000B4D8D" w:rsidRPr="0024125E">
        <w:rPr>
          <w:rFonts w:ascii="Times New Roman" w:hAnsi="Times New Roman" w:cs="Times New Roman"/>
          <w:sz w:val="24"/>
          <w:szCs w:val="24"/>
          <w:lang w:val="sr-Latn-CS"/>
        </w:rPr>
        <w:t xml:space="preserve"> програма и програма подршке рурлном развоју на субнационалном нивоу. </w:t>
      </w:r>
    </w:p>
    <w:p w14:paraId="37A3709B" w14:textId="5BD773DA" w:rsidR="000B4D8D" w:rsidRDefault="000B4D8D" w:rsidP="00C3138E">
      <w:pPr>
        <w:spacing w:after="0"/>
        <w:ind w:firstLine="1418"/>
        <w:rPr>
          <w:rFonts w:ascii="Times New Roman" w:hAnsi="Times New Roman" w:cs="Times New Roman"/>
          <w:sz w:val="24"/>
          <w:szCs w:val="24"/>
          <w:lang w:val="sr-Cyrl-RS"/>
        </w:rPr>
      </w:pPr>
      <w:r w:rsidRPr="0024125E">
        <w:rPr>
          <w:rFonts w:ascii="Times New Roman" w:hAnsi="Times New Roman" w:cs="Times New Roman"/>
          <w:sz w:val="24"/>
          <w:szCs w:val="24"/>
          <w:lang w:val="sr-Latn-CS"/>
        </w:rPr>
        <w:t xml:space="preserve">Имајући у виду динамику </w:t>
      </w:r>
      <w:r w:rsidR="00C01024" w:rsidRPr="0024125E">
        <w:rPr>
          <w:rFonts w:ascii="Times New Roman" w:hAnsi="Times New Roman" w:cs="Times New Roman"/>
          <w:sz w:val="24"/>
          <w:szCs w:val="24"/>
          <w:lang w:val="sr-Latn-CS"/>
        </w:rPr>
        <w:t>плаћања за подстицаје мерама руралног развоја, као и чињеницу да нек</w:t>
      </w:r>
      <w:r w:rsidR="00606EAF" w:rsidRPr="0024125E">
        <w:rPr>
          <w:rFonts w:ascii="Times New Roman" w:hAnsi="Times New Roman" w:cs="Times New Roman"/>
          <w:sz w:val="24"/>
          <w:szCs w:val="24"/>
          <w:lang w:val="sr-Cyrl-RS"/>
        </w:rPr>
        <w:t>е врст</w:t>
      </w:r>
      <w:r w:rsidR="00C3138E">
        <w:rPr>
          <w:rFonts w:ascii="Times New Roman" w:hAnsi="Times New Roman" w:cs="Times New Roman"/>
          <w:sz w:val="24"/>
          <w:szCs w:val="24"/>
          <w:lang w:val="sr-Cyrl-RS"/>
        </w:rPr>
        <w:t>е</w:t>
      </w:r>
      <w:r w:rsidR="00C01024" w:rsidRPr="0024125E">
        <w:rPr>
          <w:rFonts w:ascii="Times New Roman" w:hAnsi="Times New Roman" w:cs="Times New Roman"/>
          <w:sz w:val="24"/>
          <w:szCs w:val="24"/>
          <w:lang w:val="sr-Latn-CS"/>
        </w:rPr>
        <w:t xml:space="preserve"> подстицаја не дају ефекте у текућој години, п</w:t>
      </w:r>
      <w:r w:rsidRPr="0024125E">
        <w:rPr>
          <w:rFonts w:ascii="Times New Roman" w:hAnsi="Times New Roman" w:cs="Times New Roman"/>
          <w:sz w:val="24"/>
          <w:szCs w:val="24"/>
          <w:lang w:val="sr-Latn-CS"/>
        </w:rPr>
        <w:t>оказатељи учинка на нивоу општ</w:t>
      </w:r>
      <w:r w:rsidR="00606EAF" w:rsidRPr="0024125E">
        <w:rPr>
          <w:rFonts w:ascii="Times New Roman" w:hAnsi="Times New Roman" w:cs="Times New Roman"/>
          <w:sz w:val="24"/>
          <w:szCs w:val="24"/>
          <w:lang w:val="sr-Cyrl-RS"/>
        </w:rPr>
        <w:t>ег</w:t>
      </w:r>
      <w:r w:rsidRPr="0024125E">
        <w:rPr>
          <w:rFonts w:ascii="Times New Roman" w:hAnsi="Times New Roman" w:cs="Times New Roman"/>
          <w:sz w:val="24"/>
          <w:szCs w:val="24"/>
          <w:lang w:val="sr-Latn-CS"/>
        </w:rPr>
        <w:t xml:space="preserve"> и посебни</w:t>
      </w:r>
      <w:r w:rsidR="00606EAF" w:rsidRPr="0024125E">
        <w:rPr>
          <w:rFonts w:ascii="Times New Roman" w:hAnsi="Times New Roman" w:cs="Times New Roman"/>
          <w:sz w:val="24"/>
          <w:szCs w:val="24"/>
          <w:lang w:val="sr-Cyrl-RS"/>
        </w:rPr>
        <w:t>х</w:t>
      </w:r>
      <w:r w:rsidRPr="0024125E">
        <w:rPr>
          <w:rFonts w:ascii="Times New Roman" w:hAnsi="Times New Roman" w:cs="Times New Roman"/>
          <w:sz w:val="24"/>
          <w:szCs w:val="24"/>
          <w:lang w:val="sr-Latn-CS"/>
        </w:rPr>
        <w:t xml:space="preserve"> циљева биће евалуирани након завршетка периода примене програма и ре</w:t>
      </w:r>
      <w:r w:rsidR="00C01024" w:rsidRPr="0024125E">
        <w:rPr>
          <w:rFonts w:ascii="Times New Roman" w:hAnsi="Times New Roman" w:cs="Times New Roman"/>
          <w:sz w:val="24"/>
          <w:szCs w:val="24"/>
          <w:lang w:val="sr-Latn-CS"/>
        </w:rPr>
        <w:t>а</w:t>
      </w:r>
      <w:r w:rsidRPr="0024125E">
        <w:rPr>
          <w:rFonts w:ascii="Times New Roman" w:hAnsi="Times New Roman" w:cs="Times New Roman"/>
          <w:sz w:val="24"/>
          <w:szCs w:val="24"/>
          <w:lang w:val="sr-Latn-CS"/>
        </w:rPr>
        <w:t>лизације свих плаћања корисницима финансираним на основу овог програма</w:t>
      </w:r>
      <w:r w:rsidR="00C3138E">
        <w:rPr>
          <w:rFonts w:ascii="Times New Roman" w:hAnsi="Times New Roman" w:cs="Times New Roman"/>
          <w:sz w:val="24"/>
          <w:szCs w:val="24"/>
          <w:lang w:val="sr-Latn-CS"/>
        </w:rPr>
        <w:t xml:space="preserve"> </w:t>
      </w:r>
      <w:r w:rsidR="00C3138E">
        <w:rPr>
          <w:rFonts w:ascii="Times New Roman" w:hAnsi="Times New Roman" w:cs="Times New Roman"/>
          <w:sz w:val="24"/>
          <w:szCs w:val="24"/>
          <w:lang w:val="sr-Cyrl-RS"/>
        </w:rPr>
        <w:t xml:space="preserve">и то </w:t>
      </w:r>
      <w:r w:rsidR="00C01024" w:rsidRPr="0024125E">
        <w:rPr>
          <w:rFonts w:ascii="Times New Roman" w:hAnsi="Times New Roman" w:cs="Times New Roman"/>
          <w:sz w:val="24"/>
          <w:szCs w:val="24"/>
          <w:lang w:val="sr-Latn-CS"/>
        </w:rPr>
        <w:t>2026</w:t>
      </w:r>
      <w:r w:rsidR="00606EAF" w:rsidRPr="0024125E">
        <w:rPr>
          <w:rFonts w:ascii="Times New Roman" w:hAnsi="Times New Roman" w:cs="Times New Roman"/>
          <w:sz w:val="24"/>
          <w:szCs w:val="24"/>
          <w:lang w:val="sr-Cyrl-RS"/>
        </w:rPr>
        <w:t>. годин</w:t>
      </w:r>
      <w:r w:rsidR="00C3138E">
        <w:rPr>
          <w:rFonts w:ascii="Times New Roman" w:hAnsi="Times New Roman" w:cs="Times New Roman"/>
          <w:sz w:val="24"/>
          <w:szCs w:val="24"/>
          <w:lang w:val="sr-Cyrl-RS"/>
        </w:rPr>
        <w:t>е</w:t>
      </w:r>
      <w:r w:rsidR="009546EC" w:rsidRPr="0024125E">
        <w:rPr>
          <w:rFonts w:ascii="Times New Roman" w:hAnsi="Times New Roman" w:cs="Times New Roman"/>
          <w:sz w:val="24"/>
          <w:szCs w:val="24"/>
          <w:lang w:val="sr-Latn-CS"/>
        </w:rPr>
        <w:t>.</w:t>
      </w:r>
    </w:p>
    <w:p w14:paraId="33D9E7C8" w14:textId="77777777" w:rsidR="00C3138E" w:rsidRPr="00C3138E" w:rsidRDefault="00C3138E" w:rsidP="00C3138E">
      <w:pPr>
        <w:spacing w:after="0"/>
        <w:ind w:firstLine="1418"/>
        <w:rPr>
          <w:rFonts w:ascii="Times New Roman" w:hAnsi="Times New Roman" w:cs="Times New Roman"/>
          <w:noProof/>
          <w:sz w:val="24"/>
          <w:szCs w:val="24"/>
          <w:lang w:val="sr-Cyrl-RS"/>
        </w:rPr>
      </w:pPr>
    </w:p>
    <w:p w14:paraId="1423C49A" w14:textId="57CD733D" w:rsidR="00595C12" w:rsidRPr="00E5217F" w:rsidRDefault="00F6216F" w:rsidP="00595C12">
      <w:pPr>
        <w:pStyle w:val="Caption"/>
        <w:rPr>
          <w:lang w:val="sr-Latn-CS"/>
        </w:rPr>
      </w:pPr>
      <w:bookmarkStart w:id="52" w:name="_Toc95510709"/>
      <w:r w:rsidRPr="00B67F8B">
        <w:rPr>
          <w:lang w:val="sr-Latn-CS"/>
        </w:rPr>
        <w:t xml:space="preserve">ТАБЕЛА </w:t>
      </w:r>
      <w:r w:rsidR="009546EC">
        <w:fldChar w:fldCharType="begin"/>
      </w:r>
      <w:r w:rsidR="006B23DB" w:rsidRPr="00B67F8B">
        <w:rPr>
          <w:lang w:val="sr-Latn-CS"/>
        </w:rPr>
        <w:instrText xml:space="preserve"> </w:instrText>
      </w:r>
      <w:r w:rsidR="006B23DB">
        <w:instrText>SEQ</w:instrText>
      </w:r>
      <w:r w:rsidR="006B23DB" w:rsidRPr="00B67F8B">
        <w:rPr>
          <w:lang w:val="sr-Latn-CS"/>
        </w:rPr>
        <w:instrText xml:space="preserve"> ТАБЕЛА \* </w:instrText>
      </w:r>
      <w:r w:rsidR="006B23DB">
        <w:instrText>ARABIC</w:instrText>
      </w:r>
      <w:r w:rsidR="006B23DB" w:rsidRPr="00B67F8B">
        <w:rPr>
          <w:lang w:val="sr-Latn-CS"/>
        </w:rPr>
        <w:instrText xml:space="preserve"> </w:instrText>
      </w:r>
      <w:r w:rsidR="009546EC">
        <w:fldChar w:fldCharType="separate"/>
      </w:r>
      <w:r w:rsidR="00C17736">
        <w:rPr>
          <w:noProof/>
        </w:rPr>
        <w:t>17</w:t>
      </w:r>
      <w:r w:rsidR="009546EC">
        <w:rPr>
          <w:noProof/>
        </w:rPr>
        <w:fldChar w:fldCharType="end"/>
      </w:r>
      <w:r w:rsidRPr="00B67F8B">
        <w:rPr>
          <w:lang w:val="sr-Latn-CS"/>
        </w:rPr>
        <w:t xml:space="preserve">. </w:t>
      </w:r>
      <w:r w:rsidR="00777E31" w:rsidRPr="00B67F8B">
        <w:rPr>
          <w:lang w:val="sr-Latn-CS"/>
        </w:rPr>
        <w:t>Показатељи учинка на нивоу општег и посебних циљева</w:t>
      </w:r>
      <w:bookmarkEnd w:id="52"/>
    </w:p>
    <w:tbl>
      <w:tblPr>
        <w:tblStyle w:val="TableGrid"/>
        <w:tblW w:w="0" w:type="auto"/>
        <w:tblLook w:val="04A0" w:firstRow="1" w:lastRow="0" w:firstColumn="1" w:lastColumn="0" w:noHBand="0" w:noVBand="1"/>
      </w:tblPr>
      <w:tblGrid>
        <w:gridCol w:w="1189"/>
        <w:gridCol w:w="4320"/>
        <w:gridCol w:w="1188"/>
        <w:gridCol w:w="1267"/>
        <w:gridCol w:w="1607"/>
      </w:tblGrid>
      <w:tr w:rsidR="00595C12" w:rsidRPr="00E5217F" w14:paraId="44EA90E2" w14:textId="77777777" w:rsidTr="00E5217F">
        <w:tc>
          <w:tcPr>
            <w:tcW w:w="0" w:type="auto"/>
            <w:vAlign w:val="center"/>
          </w:tcPr>
          <w:p w14:paraId="3B39F6B4" w14:textId="77777777" w:rsidR="00595C12" w:rsidRPr="00E5217F" w:rsidRDefault="00595C12" w:rsidP="00E5217F">
            <w:pPr>
              <w:jc w:val="center"/>
              <w:rPr>
                <w:sz w:val="20"/>
                <w:szCs w:val="20"/>
                <w:lang w:val="sr-Cyrl-RS" w:bidi="en-US"/>
              </w:rPr>
            </w:pPr>
            <w:r w:rsidRPr="00E5217F">
              <w:rPr>
                <w:sz w:val="20"/>
                <w:szCs w:val="20"/>
                <w:lang w:val="sr-Cyrl-RS" w:bidi="en-US"/>
              </w:rPr>
              <w:t>Циљ</w:t>
            </w:r>
          </w:p>
        </w:tc>
        <w:tc>
          <w:tcPr>
            <w:tcW w:w="0" w:type="auto"/>
            <w:vAlign w:val="center"/>
          </w:tcPr>
          <w:p w14:paraId="39BA180E" w14:textId="77777777" w:rsidR="00595C12" w:rsidRPr="00E5217F" w:rsidRDefault="00595C12" w:rsidP="00E5217F">
            <w:pPr>
              <w:jc w:val="center"/>
              <w:rPr>
                <w:sz w:val="20"/>
                <w:szCs w:val="20"/>
                <w:lang w:val="sr-Cyrl-RS" w:bidi="en-US"/>
              </w:rPr>
            </w:pPr>
            <w:r w:rsidRPr="00E5217F">
              <w:rPr>
                <w:sz w:val="20"/>
                <w:szCs w:val="20"/>
                <w:lang w:val="sr-Cyrl-RS" w:bidi="en-US"/>
              </w:rPr>
              <w:t>Показатељ</w:t>
            </w:r>
          </w:p>
        </w:tc>
        <w:tc>
          <w:tcPr>
            <w:tcW w:w="0" w:type="auto"/>
            <w:vAlign w:val="center"/>
          </w:tcPr>
          <w:p w14:paraId="3339A18F" w14:textId="77777777" w:rsidR="00595C12" w:rsidRPr="00E5217F" w:rsidRDefault="00595C12" w:rsidP="00E5217F">
            <w:pPr>
              <w:jc w:val="center"/>
              <w:rPr>
                <w:sz w:val="20"/>
                <w:szCs w:val="20"/>
                <w:lang w:val="sr-Latn-CS" w:bidi="en-US"/>
              </w:rPr>
            </w:pPr>
            <w:r w:rsidRPr="002E5F64">
              <w:rPr>
                <w:rFonts w:ascii="Times New Roman" w:eastAsia="Times New Roman" w:hAnsi="Times New Roman" w:cs="Times New Roman"/>
                <w:bCs/>
                <w:color w:val="000000"/>
                <w:sz w:val="20"/>
                <w:szCs w:val="20"/>
              </w:rPr>
              <w:t>Базна вредност</w:t>
            </w:r>
          </w:p>
        </w:tc>
        <w:tc>
          <w:tcPr>
            <w:tcW w:w="0" w:type="auto"/>
            <w:vAlign w:val="center"/>
          </w:tcPr>
          <w:p w14:paraId="44F7C7EF" w14:textId="77777777" w:rsidR="00595C12" w:rsidRPr="00E5217F" w:rsidRDefault="00595C12" w:rsidP="00E5217F">
            <w:pPr>
              <w:jc w:val="center"/>
              <w:rPr>
                <w:sz w:val="20"/>
                <w:szCs w:val="20"/>
                <w:lang w:val="sr-Latn-CS" w:bidi="en-US"/>
              </w:rPr>
            </w:pPr>
            <w:r w:rsidRPr="002E5F64">
              <w:rPr>
                <w:rFonts w:ascii="Times New Roman" w:eastAsia="Times New Roman" w:hAnsi="Times New Roman" w:cs="Times New Roman"/>
                <w:bCs/>
                <w:color w:val="000000"/>
                <w:sz w:val="20"/>
                <w:szCs w:val="20"/>
              </w:rPr>
              <w:t>Циљана вредност</w:t>
            </w:r>
          </w:p>
        </w:tc>
        <w:tc>
          <w:tcPr>
            <w:tcW w:w="0" w:type="auto"/>
            <w:vAlign w:val="center"/>
          </w:tcPr>
          <w:p w14:paraId="70BE059F" w14:textId="77777777" w:rsidR="00595C12" w:rsidRPr="00E5217F" w:rsidRDefault="00595C12" w:rsidP="00E5217F">
            <w:pPr>
              <w:jc w:val="center"/>
              <w:rPr>
                <w:sz w:val="20"/>
                <w:szCs w:val="20"/>
                <w:lang w:val="sr-Latn-CS" w:bidi="en-US"/>
              </w:rPr>
            </w:pPr>
            <w:r w:rsidRPr="002E5F64">
              <w:rPr>
                <w:rFonts w:ascii="Times New Roman" w:eastAsia="Times New Roman" w:hAnsi="Times New Roman" w:cs="Times New Roman"/>
                <w:bCs/>
                <w:color w:val="000000"/>
                <w:sz w:val="20"/>
                <w:szCs w:val="20"/>
              </w:rPr>
              <w:t>Извор верификације</w:t>
            </w:r>
          </w:p>
        </w:tc>
      </w:tr>
      <w:tr w:rsidR="00AC22C0" w14:paraId="0A5E8E4A" w14:textId="77777777" w:rsidTr="00E5217F">
        <w:tc>
          <w:tcPr>
            <w:tcW w:w="0" w:type="auto"/>
            <w:vMerge w:val="restart"/>
            <w:vAlign w:val="center"/>
          </w:tcPr>
          <w:p w14:paraId="75C50C22" w14:textId="77777777" w:rsidR="00AC22C0" w:rsidRPr="00E5217F" w:rsidRDefault="00AC22C0" w:rsidP="00E5217F">
            <w:pPr>
              <w:jc w:val="center"/>
              <w:rPr>
                <w:sz w:val="20"/>
                <w:szCs w:val="20"/>
                <w:lang w:val="sr-Cyrl-RS" w:bidi="en-US"/>
              </w:rPr>
            </w:pPr>
            <w:r w:rsidRPr="00E5217F">
              <w:rPr>
                <w:sz w:val="20"/>
                <w:szCs w:val="20"/>
                <w:lang w:val="sr-Cyrl-RS" w:bidi="en-US"/>
              </w:rPr>
              <w:t>Општи циљ</w:t>
            </w:r>
          </w:p>
        </w:tc>
        <w:tc>
          <w:tcPr>
            <w:tcW w:w="0" w:type="auto"/>
            <w:vAlign w:val="center"/>
          </w:tcPr>
          <w:p w14:paraId="236F72FC"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Бруто додата вредност пољопривреде, шумарства и рибарства (% БДП) </w:t>
            </w:r>
          </w:p>
        </w:tc>
        <w:tc>
          <w:tcPr>
            <w:tcW w:w="0" w:type="auto"/>
            <w:vAlign w:val="center"/>
          </w:tcPr>
          <w:p w14:paraId="059AE021" w14:textId="757260F1"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5,5 %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2194F668"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5,5%</w:t>
            </w:r>
          </w:p>
        </w:tc>
        <w:tc>
          <w:tcPr>
            <w:tcW w:w="0" w:type="auto"/>
            <w:vMerge w:val="restart"/>
            <w:vAlign w:val="center"/>
          </w:tcPr>
          <w:p w14:paraId="6ABDB1E5"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3BEA1C60" w14:textId="77777777" w:rsidTr="004D1EE7">
        <w:tc>
          <w:tcPr>
            <w:tcW w:w="0" w:type="auto"/>
            <w:vMerge/>
            <w:vAlign w:val="center"/>
          </w:tcPr>
          <w:p w14:paraId="6885562B" w14:textId="77777777" w:rsidR="00AC22C0" w:rsidRPr="00E5217F" w:rsidRDefault="00AC22C0" w:rsidP="00E5217F">
            <w:pPr>
              <w:jc w:val="center"/>
              <w:rPr>
                <w:sz w:val="20"/>
                <w:szCs w:val="20"/>
                <w:lang w:val="sr-Latn-CS" w:bidi="en-US"/>
              </w:rPr>
            </w:pPr>
          </w:p>
        </w:tc>
        <w:tc>
          <w:tcPr>
            <w:tcW w:w="0" w:type="auto"/>
            <w:vAlign w:val="center"/>
          </w:tcPr>
          <w:p w14:paraId="5E478CAE" w14:textId="77777777" w:rsidR="00AC22C0" w:rsidRDefault="00AC22C0" w:rsidP="00E5217F">
            <w:pPr>
              <w:jc w:val="left"/>
              <w:rPr>
                <w:lang w:val="sr-Latn-CS" w:bidi="en-US"/>
              </w:rPr>
            </w:pPr>
            <w:r>
              <w:rPr>
                <w:rFonts w:ascii="Times New Roman" w:eastAsia="Times New Roman" w:hAnsi="Times New Roman" w:cs="Times New Roman"/>
                <w:color w:val="000000"/>
                <w:sz w:val="20"/>
                <w:szCs w:val="20"/>
                <w:lang w:val="ru-RU"/>
              </w:rPr>
              <w:t>Учешће становништва из осталих насеља у укупном становништву</w:t>
            </w:r>
          </w:p>
        </w:tc>
        <w:tc>
          <w:tcPr>
            <w:tcW w:w="0" w:type="auto"/>
            <w:vAlign w:val="center"/>
          </w:tcPr>
          <w:p w14:paraId="79ECDFFA" w14:textId="77777777" w:rsidR="00AC22C0" w:rsidRDefault="00AC22C0" w:rsidP="00E5217F">
            <w:pPr>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38,8 %</w:t>
            </w:r>
          </w:p>
          <w:p w14:paraId="0F5961D3" w14:textId="066760E2" w:rsidR="00AC22C0" w:rsidRDefault="00AC22C0" w:rsidP="00E5217F">
            <w:pPr>
              <w:jc w:val="center"/>
              <w:rPr>
                <w:lang w:val="sr-Latn-CS" w:bidi="en-US"/>
              </w:rPr>
            </w:pPr>
            <w:r>
              <w:rPr>
                <w:rFonts w:ascii="Times New Roman" w:eastAsia="Times New Roman" w:hAnsi="Times New Roman" w:cs="Times New Roman"/>
                <w:color w:val="000000"/>
                <w:sz w:val="20"/>
                <w:szCs w:val="20"/>
              </w:rPr>
              <w:t>(2020</w:t>
            </w:r>
            <w:r w:rsidR="00606EAF">
              <w:rPr>
                <w:rFonts w:ascii="Times New Roman" w:eastAsia="Times New Roman" w:hAnsi="Times New Roman" w:cs="Times New Roman"/>
                <w:color w:val="000000"/>
                <w:sz w:val="20"/>
                <w:szCs w:val="20"/>
                <w:lang w:val="sr-Cyrl-RS"/>
              </w:rPr>
              <w:t>.г</w:t>
            </w:r>
            <w:r>
              <w:rPr>
                <w:rFonts w:ascii="Times New Roman" w:eastAsia="Times New Roman" w:hAnsi="Times New Roman" w:cs="Times New Roman"/>
                <w:color w:val="000000"/>
                <w:sz w:val="20"/>
                <w:szCs w:val="20"/>
              </w:rPr>
              <w:t>)</w:t>
            </w:r>
          </w:p>
        </w:tc>
        <w:tc>
          <w:tcPr>
            <w:tcW w:w="0" w:type="auto"/>
            <w:vAlign w:val="center"/>
          </w:tcPr>
          <w:p w14:paraId="730A939F" w14:textId="5F9515CE" w:rsidR="00AC22C0" w:rsidRDefault="00AC22C0" w:rsidP="00E5217F">
            <w:pPr>
              <w:jc w:val="center"/>
              <w:rPr>
                <w:lang w:val="sr-Latn-CS" w:bidi="en-US"/>
              </w:rPr>
            </w:pPr>
            <w:r>
              <w:rPr>
                <w:rFonts w:ascii="Times New Roman" w:eastAsia="Times New Roman" w:hAnsi="Times New Roman" w:cs="Times New Roman"/>
                <w:color w:val="000000"/>
                <w:sz w:val="20"/>
                <w:szCs w:val="20"/>
              </w:rPr>
              <w:t>38,8 (2020</w:t>
            </w:r>
            <w:r w:rsidR="00606EAF">
              <w:rPr>
                <w:rFonts w:ascii="Times New Roman" w:eastAsia="Times New Roman" w:hAnsi="Times New Roman" w:cs="Times New Roman"/>
                <w:color w:val="000000"/>
                <w:sz w:val="20"/>
                <w:szCs w:val="20"/>
                <w:lang w:val="sr-Cyrl-RS"/>
              </w:rPr>
              <w:t>.г</w:t>
            </w:r>
            <w:r>
              <w:rPr>
                <w:rFonts w:ascii="Times New Roman" w:eastAsia="Times New Roman" w:hAnsi="Times New Roman" w:cs="Times New Roman"/>
                <w:color w:val="000000"/>
                <w:sz w:val="20"/>
                <w:szCs w:val="20"/>
              </w:rPr>
              <w:t>)</w:t>
            </w:r>
          </w:p>
        </w:tc>
        <w:tc>
          <w:tcPr>
            <w:tcW w:w="0" w:type="auto"/>
            <w:vMerge/>
          </w:tcPr>
          <w:p w14:paraId="77CE2EE6" w14:textId="77777777" w:rsidR="00AC22C0" w:rsidRPr="00E5217F" w:rsidRDefault="00AC22C0" w:rsidP="00AC22C0">
            <w:pPr>
              <w:rPr>
                <w:sz w:val="20"/>
                <w:szCs w:val="20"/>
                <w:lang w:val="sr-Latn-CS" w:bidi="en-US"/>
              </w:rPr>
            </w:pPr>
          </w:p>
        </w:tc>
      </w:tr>
      <w:tr w:rsidR="00AC22C0" w14:paraId="66413F43" w14:textId="77777777" w:rsidTr="00E5217F">
        <w:tc>
          <w:tcPr>
            <w:tcW w:w="0" w:type="auto"/>
            <w:vMerge w:val="restart"/>
            <w:vAlign w:val="center"/>
          </w:tcPr>
          <w:p w14:paraId="1F4F5B3B" w14:textId="77777777" w:rsidR="00AC22C0" w:rsidRPr="00E5217F" w:rsidRDefault="00AC22C0" w:rsidP="00E5217F">
            <w:pPr>
              <w:jc w:val="center"/>
              <w:rPr>
                <w:sz w:val="20"/>
                <w:szCs w:val="20"/>
                <w:lang w:val="sr-Cyrl-RS" w:bidi="en-US"/>
              </w:rPr>
            </w:pPr>
            <w:r w:rsidRPr="00E5217F">
              <w:rPr>
                <w:sz w:val="20"/>
                <w:szCs w:val="20"/>
                <w:lang w:val="sr-Cyrl-RS" w:bidi="en-US"/>
              </w:rPr>
              <w:t>Посебни циљ 1</w:t>
            </w:r>
            <w:r>
              <w:rPr>
                <w:sz w:val="20"/>
                <w:szCs w:val="20"/>
                <w:lang w:val="sr-Cyrl-RS" w:bidi="en-US"/>
              </w:rPr>
              <w:t>.</w:t>
            </w:r>
          </w:p>
        </w:tc>
        <w:tc>
          <w:tcPr>
            <w:tcW w:w="0" w:type="auto"/>
            <w:vAlign w:val="center"/>
          </w:tcPr>
          <w:p w14:paraId="426B9D6E"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rPr>
              <w:t xml:space="preserve">Вредност извоза (мил. ЕУР) </w:t>
            </w:r>
          </w:p>
        </w:tc>
        <w:tc>
          <w:tcPr>
            <w:tcW w:w="0" w:type="auto"/>
            <w:vAlign w:val="center"/>
          </w:tcPr>
          <w:p w14:paraId="35836B3D" w14:textId="46FC7EB1"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3.635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0DB5DAAE"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4.000</w:t>
            </w:r>
          </w:p>
        </w:tc>
        <w:tc>
          <w:tcPr>
            <w:tcW w:w="0" w:type="auto"/>
            <w:vMerge w:val="restart"/>
            <w:vAlign w:val="center"/>
          </w:tcPr>
          <w:p w14:paraId="1492FEAF"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61A2EDB1" w14:textId="77777777" w:rsidTr="004D1EE7">
        <w:tc>
          <w:tcPr>
            <w:tcW w:w="0" w:type="auto"/>
            <w:vMerge/>
            <w:vAlign w:val="center"/>
          </w:tcPr>
          <w:p w14:paraId="7024D650" w14:textId="77777777" w:rsidR="00AC22C0" w:rsidRPr="00E5217F" w:rsidRDefault="00AC22C0" w:rsidP="00E5217F">
            <w:pPr>
              <w:jc w:val="center"/>
              <w:rPr>
                <w:sz w:val="20"/>
                <w:szCs w:val="20"/>
                <w:lang w:val="sr-Latn-CS" w:bidi="en-US"/>
              </w:rPr>
            </w:pPr>
          </w:p>
        </w:tc>
        <w:tc>
          <w:tcPr>
            <w:tcW w:w="0" w:type="auto"/>
            <w:vAlign w:val="center"/>
          </w:tcPr>
          <w:p w14:paraId="503EA742"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rPr>
              <w:t xml:space="preserve">Вредност увоза (мил. ЕУР) </w:t>
            </w:r>
          </w:p>
        </w:tc>
        <w:tc>
          <w:tcPr>
            <w:tcW w:w="0" w:type="auto"/>
            <w:vAlign w:val="center"/>
          </w:tcPr>
          <w:p w14:paraId="0EA373E9" w14:textId="548827B0"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2.023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2FA25875"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2.500</w:t>
            </w:r>
          </w:p>
        </w:tc>
        <w:tc>
          <w:tcPr>
            <w:tcW w:w="0" w:type="auto"/>
            <w:vMerge/>
          </w:tcPr>
          <w:p w14:paraId="02285DCB" w14:textId="77777777" w:rsidR="00AC22C0" w:rsidRPr="00E5217F" w:rsidRDefault="00AC22C0" w:rsidP="00AC22C0">
            <w:pPr>
              <w:rPr>
                <w:sz w:val="20"/>
                <w:szCs w:val="20"/>
                <w:lang w:val="sr-Latn-CS" w:bidi="en-US"/>
              </w:rPr>
            </w:pPr>
          </w:p>
        </w:tc>
      </w:tr>
      <w:tr w:rsidR="00AC22C0" w14:paraId="2ED41785" w14:textId="77777777" w:rsidTr="004D1EE7">
        <w:tc>
          <w:tcPr>
            <w:tcW w:w="0" w:type="auto"/>
            <w:vMerge/>
            <w:vAlign w:val="center"/>
          </w:tcPr>
          <w:p w14:paraId="42857AF1" w14:textId="77777777" w:rsidR="00AC22C0" w:rsidRPr="00E5217F" w:rsidRDefault="00AC22C0" w:rsidP="00E5217F">
            <w:pPr>
              <w:jc w:val="center"/>
              <w:rPr>
                <w:sz w:val="20"/>
                <w:szCs w:val="20"/>
                <w:lang w:val="sr-Latn-CS" w:bidi="en-US"/>
              </w:rPr>
            </w:pPr>
          </w:p>
        </w:tc>
        <w:tc>
          <w:tcPr>
            <w:tcW w:w="0" w:type="auto"/>
            <w:vAlign w:val="center"/>
          </w:tcPr>
          <w:p w14:paraId="15CA3FA7"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Удео прерађених производа у укупном извозу (%) </w:t>
            </w:r>
          </w:p>
        </w:tc>
        <w:tc>
          <w:tcPr>
            <w:tcW w:w="0" w:type="auto"/>
            <w:vAlign w:val="center"/>
          </w:tcPr>
          <w:p w14:paraId="0AF8A3D1" w14:textId="3FFDE6FA"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sr-Latn-CS"/>
              </w:rPr>
              <w:t>27,2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sr-Latn-CS"/>
              </w:rPr>
              <w:t>)</w:t>
            </w:r>
          </w:p>
        </w:tc>
        <w:tc>
          <w:tcPr>
            <w:tcW w:w="0" w:type="auto"/>
            <w:vAlign w:val="center"/>
          </w:tcPr>
          <w:p w14:paraId="7FB13A9A"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28,0</w:t>
            </w:r>
          </w:p>
        </w:tc>
        <w:tc>
          <w:tcPr>
            <w:tcW w:w="0" w:type="auto"/>
            <w:vMerge/>
          </w:tcPr>
          <w:p w14:paraId="4D221031" w14:textId="77777777" w:rsidR="00AC22C0" w:rsidRPr="00E5217F" w:rsidRDefault="00AC22C0" w:rsidP="00AC22C0">
            <w:pPr>
              <w:rPr>
                <w:sz w:val="20"/>
                <w:szCs w:val="20"/>
                <w:lang w:val="sr-Latn-CS" w:bidi="en-US"/>
              </w:rPr>
            </w:pPr>
          </w:p>
        </w:tc>
      </w:tr>
      <w:tr w:rsidR="00AC22C0" w14:paraId="6DBB9E5C" w14:textId="77777777" w:rsidTr="004D1EE7">
        <w:tc>
          <w:tcPr>
            <w:tcW w:w="0" w:type="auto"/>
            <w:vMerge/>
            <w:vAlign w:val="center"/>
          </w:tcPr>
          <w:p w14:paraId="19971C7D" w14:textId="77777777" w:rsidR="00AC22C0" w:rsidRPr="00E5217F" w:rsidRDefault="00AC22C0" w:rsidP="00E5217F">
            <w:pPr>
              <w:jc w:val="center"/>
              <w:rPr>
                <w:sz w:val="20"/>
                <w:szCs w:val="20"/>
                <w:lang w:val="sr-Latn-CS" w:bidi="en-US"/>
              </w:rPr>
            </w:pPr>
          </w:p>
        </w:tc>
        <w:tc>
          <w:tcPr>
            <w:tcW w:w="0" w:type="auto"/>
            <w:vAlign w:val="center"/>
          </w:tcPr>
          <w:p w14:paraId="552CB2B6"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Удео прерађених производа у укупном увозу (%) </w:t>
            </w:r>
          </w:p>
        </w:tc>
        <w:tc>
          <w:tcPr>
            <w:tcW w:w="0" w:type="auto"/>
            <w:vAlign w:val="center"/>
          </w:tcPr>
          <w:p w14:paraId="2ED0DF03" w14:textId="0A92CE2E"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sr-Latn-CS"/>
              </w:rPr>
              <w:t>34,0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sr-Latn-CS"/>
              </w:rPr>
              <w:t>)</w:t>
            </w:r>
          </w:p>
        </w:tc>
        <w:tc>
          <w:tcPr>
            <w:tcW w:w="0" w:type="auto"/>
            <w:vAlign w:val="center"/>
          </w:tcPr>
          <w:p w14:paraId="1E084956"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34,0</w:t>
            </w:r>
          </w:p>
        </w:tc>
        <w:tc>
          <w:tcPr>
            <w:tcW w:w="0" w:type="auto"/>
            <w:vMerge/>
          </w:tcPr>
          <w:p w14:paraId="3EF23A84" w14:textId="77777777" w:rsidR="00AC22C0" w:rsidRPr="00E5217F" w:rsidRDefault="00AC22C0" w:rsidP="00AC22C0">
            <w:pPr>
              <w:rPr>
                <w:sz w:val="20"/>
                <w:szCs w:val="20"/>
                <w:lang w:val="sr-Latn-CS" w:bidi="en-US"/>
              </w:rPr>
            </w:pPr>
          </w:p>
        </w:tc>
      </w:tr>
      <w:tr w:rsidR="00AC22C0" w14:paraId="6D11AEAD" w14:textId="77777777" w:rsidTr="00E5217F">
        <w:tc>
          <w:tcPr>
            <w:tcW w:w="0" w:type="auto"/>
            <w:vMerge/>
            <w:vAlign w:val="center"/>
          </w:tcPr>
          <w:p w14:paraId="51B72968" w14:textId="77777777" w:rsidR="00AC22C0" w:rsidRPr="00E5217F" w:rsidRDefault="00AC22C0" w:rsidP="00E5217F">
            <w:pPr>
              <w:jc w:val="center"/>
              <w:rPr>
                <w:sz w:val="20"/>
                <w:szCs w:val="20"/>
                <w:lang w:val="sr-Latn-CS" w:bidi="en-US"/>
              </w:rPr>
            </w:pPr>
          </w:p>
        </w:tc>
        <w:tc>
          <w:tcPr>
            <w:tcW w:w="0" w:type="auto"/>
            <w:vAlign w:val="center"/>
          </w:tcPr>
          <w:p w14:paraId="7ABC4987" w14:textId="77777777" w:rsidR="00AC22C0" w:rsidRDefault="00AC22C0" w:rsidP="00E5217F">
            <w:pPr>
              <w:jc w:val="left"/>
              <w:rPr>
                <w:lang w:val="sr-Latn-CS" w:bidi="en-US"/>
              </w:rPr>
            </w:pPr>
            <w:r>
              <w:rPr>
                <w:rFonts w:ascii="Times New Roman" w:eastAsia="Times New Roman" w:hAnsi="Times New Roman" w:cs="Times New Roman"/>
                <w:color w:val="000000"/>
                <w:sz w:val="20"/>
                <w:szCs w:val="20"/>
                <w:lang w:val="ru-RU"/>
              </w:rPr>
              <w:t>К</w:t>
            </w:r>
            <w:r w:rsidRPr="009546EC">
              <w:rPr>
                <w:rFonts w:ascii="Times New Roman" w:eastAsia="Times New Roman" w:hAnsi="Times New Roman" w:cs="Times New Roman"/>
                <w:color w:val="000000"/>
                <w:sz w:val="20"/>
                <w:szCs w:val="20"/>
                <w:lang w:val="ru-RU"/>
              </w:rPr>
              <w:t xml:space="preserve">оефицијент економичности </w:t>
            </w:r>
            <w:r>
              <w:rPr>
                <w:rFonts w:ascii="Times New Roman" w:eastAsia="Times New Roman" w:hAnsi="Times New Roman" w:cs="Times New Roman"/>
                <w:color w:val="000000"/>
                <w:sz w:val="20"/>
                <w:szCs w:val="20"/>
                <w:lang w:val="ru-RU"/>
              </w:rPr>
              <w:t xml:space="preserve"> </w:t>
            </w:r>
          </w:p>
        </w:tc>
        <w:tc>
          <w:tcPr>
            <w:tcW w:w="0" w:type="auto"/>
            <w:vAlign w:val="center"/>
          </w:tcPr>
          <w:p w14:paraId="245DBC93"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1,82</w:t>
            </w:r>
          </w:p>
        </w:tc>
        <w:tc>
          <w:tcPr>
            <w:tcW w:w="0" w:type="auto"/>
            <w:vAlign w:val="center"/>
          </w:tcPr>
          <w:p w14:paraId="3B18290C"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2,2</w:t>
            </w:r>
          </w:p>
        </w:tc>
        <w:tc>
          <w:tcPr>
            <w:tcW w:w="0" w:type="auto"/>
            <w:vAlign w:val="center"/>
          </w:tcPr>
          <w:p w14:paraId="28EB7C70" w14:textId="789D2AAA" w:rsidR="00AC22C0" w:rsidRPr="00E5217F" w:rsidRDefault="00606EAF" w:rsidP="00E5217F">
            <w:pPr>
              <w:jc w:val="center"/>
              <w:rPr>
                <w:sz w:val="20"/>
                <w:szCs w:val="20"/>
                <w:lang w:val="sr-Cyrl-RS" w:bidi="en-US"/>
              </w:rPr>
            </w:pPr>
            <w:r>
              <w:rPr>
                <w:sz w:val="20"/>
                <w:szCs w:val="20"/>
                <w:lang w:val="sr-Cyrl-RS" w:bidi="en-US"/>
              </w:rPr>
              <w:t>F</w:t>
            </w:r>
            <w:r w:rsidR="00AC22C0" w:rsidRPr="00E5217F">
              <w:rPr>
                <w:sz w:val="20"/>
                <w:szCs w:val="20"/>
                <w:lang w:val="sr-Cyrl-RS" w:bidi="en-US"/>
              </w:rPr>
              <w:t>А</w:t>
            </w:r>
            <w:r>
              <w:rPr>
                <w:sz w:val="20"/>
                <w:szCs w:val="20"/>
                <w:lang w:val="sr-Cyrl-RS" w:bidi="en-US"/>
              </w:rPr>
              <w:t>DN</w:t>
            </w:r>
          </w:p>
        </w:tc>
      </w:tr>
      <w:tr w:rsidR="00AC22C0" w14:paraId="66AA239B" w14:textId="77777777" w:rsidTr="00E5217F">
        <w:tc>
          <w:tcPr>
            <w:tcW w:w="0" w:type="auto"/>
            <w:vMerge/>
            <w:vAlign w:val="center"/>
          </w:tcPr>
          <w:p w14:paraId="5A670274" w14:textId="77777777" w:rsidR="00AC22C0" w:rsidRPr="00E5217F" w:rsidRDefault="00AC22C0" w:rsidP="00E5217F">
            <w:pPr>
              <w:jc w:val="center"/>
              <w:rPr>
                <w:sz w:val="20"/>
                <w:szCs w:val="20"/>
                <w:lang w:val="sr-Latn-CS" w:bidi="en-US"/>
              </w:rPr>
            </w:pPr>
          </w:p>
        </w:tc>
        <w:tc>
          <w:tcPr>
            <w:tcW w:w="0" w:type="auto"/>
            <w:vAlign w:val="center"/>
          </w:tcPr>
          <w:p w14:paraId="3CD613A7"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Просечна економска величина газдинства (ЕУР СА/газдинство) </w:t>
            </w:r>
          </w:p>
        </w:tc>
        <w:tc>
          <w:tcPr>
            <w:tcW w:w="0" w:type="auto"/>
            <w:vAlign w:val="center"/>
          </w:tcPr>
          <w:p w14:paraId="7BBCBCA4" w14:textId="77777777"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9.457</w:t>
            </w:r>
          </w:p>
        </w:tc>
        <w:tc>
          <w:tcPr>
            <w:tcW w:w="0" w:type="auto"/>
            <w:vAlign w:val="center"/>
          </w:tcPr>
          <w:p w14:paraId="129DCAA7"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12.000</w:t>
            </w:r>
          </w:p>
        </w:tc>
        <w:tc>
          <w:tcPr>
            <w:tcW w:w="0" w:type="auto"/>
            <w:vAlign w:val="center"/>
          </w:tcPr>
          <w:p w14:paraId="4A7431DF"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5167CB24" w14:textId="77777777" w:rsidTr="00E5217F">
        <w:tc>
          <w:tcPr>
            <w:tcW w:w="0" w:type="auto"/>
            <w:vMerge/>
            <w:vAlign w:val="center"/>
          </w:tcPr>
          <w:p w14:paraId="2824EB38" w14:textId="77777777" w:rsidR="00AC22C0" w:rsidRPr="00E5217F" w:rsidRDefault="00AC22C0" w:rsidP="00E5217F">
            <w:pPr>
              <w:jc w:val="center"/>
              <w:rPr>
                <w:sz w:val="20"/>
                <w:szCs w:val="20"/>
                <w:lang w:val="sr-Latn-CS" w:bidi="en-US"/>
              </w:rPr>
            </w:pPr>
          </w:p>
        </w:tc>
        <w:tc>
          <w:tcPr>
            <w:tcW w:w="0" w:type="auto"/>
            <w:vAlign w:val="center"/>
          </w:tcPr>
          <w:p w14:paraId="2B608B20"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Бруто додата вредност по ГЈР (ЕУР) </w:t>
            </w:r>
          </w:p>
        </w:tc>
        <w:tc>
          <w:tcPr>
            <w:tcW w:w="0" w:type="auto"/>
            <w:vAlign w:val="center"/>
          </w:tcPr>
          <w:p w14:paraId="31C624EA" w14:textId="3CFC6785"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sr-Latn-CS"/>
              </w:rPr>
              <w:t>4.23</w:t>
            </w:r>
            <w:r w:rsidRPr="006C42A9">
              <w:rPr>
                <w:rFonts w:ascii="Times New Roman" w:eastAsia="Times New Roman" w:hAnsi="Times New Roman" w:cs="Times New Roman"/>
                <w:color w:val="000000"/>
                <w:sz w:val="20"/>
                <w:szCs w:val="20"/>
              </w:rPr>
              <w:t>9</w:t>
            </w:r>
            <w:r w:rsidRPr="006C42A9">
              <w:rPr>
                <w:rFonts w:ascii="Times New Roman" w:eastAsia="Times New Roman" w:hAnsi="Times New Roman" w:cs="Times New Roman"/>
                <w:color w:val="000000"/>
                <w:sz w:val="20"/>
                <w:szCs w:val="20"/>
                <w:lang w:val="sr-Latn-CS"/>
              </w:rPr>
              <w:t xml:space="preserve"> (2019</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sr-Latn-CS"/>
              </w:rPr>
              <w:t>)</w:t>
            </w:r>
          </w:p>
        </w:tc>
        <w:tc>
          <w:tcPr>
            <w:tcW w:w="0" w:type="auto"/>
            <w:vAlign w:val="center"/>
          </w:tcPr>
          <w:p w14:paraId="1982FA21"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4.600</w:t>
            </w:r>
          </w:p>
        </w:tc>
        <w:tc>
          <w:tcPr>
            <w:tcW w:w="0" w:type="auto"/>
            <w:vMerge w:val="restart"/>
            <w:vAlign w:val="center"/>
          </w:tcPr>
          <w:p w14:paraId="50C284A7"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620895A2" w14:textId="77777777" w:rsidTr="004D1EE7">
        <w:tc>
          <w:tcPr>
            <w:tcW w:w="0" w:type="auto"/>
            <w:vMerge/>
            <w:vAlign w:val="center"/>
          </w:tcPr>
          <w:p w14:paraId="15E90111" w14:textId="77777777" w:rsidR="00AC22C0" w:rsidRPr="00E5217F" w:rsidRDefault="00AC22C0" w:rsidP="00E5217F">
            <w:pPr>
              <w:jc w:val="center"/>
              <w:rPr>
                <w:sz w:val="20"/>
                <w:szCs w:val="20"/>
                <w:lang w:val="sr-Latn-CS" w:bidi="en-US"/>
              </w:rPr>
            </w:pPr>
          </w:p>
        </w:tc>
        <w:tc>
          <w:tcPr>
            <w:tcW w:w="0" w:type="auto"/>
            <w:vAlign w:val="center"/>
          </w:tcPr>
          <w:p w14:paraId="26DAAC9D" w14:textId="1E22104D"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Бруто додата вредност по </w:t>
            </w:r>
            <w:r w:rsidR="00606EAF">
              <w:rPr>
                <w:rFonts w:ascii="Times New Roman" w:eastAsia="Times New Roman" w:hAnsi="Times New Roman" w:cs="Times New Roman"/>
                <w:color w:val="000000"/>
                <w:sz w:val="20"/>
                <w:szCs w:val="20"/>
                <w:lang w:val="ru-RU"/>
              </w:rPr>
              <w:t>h</w:t>
            </w:r>
            <w:r w:rsidRPr="006C42A9">
              <w:rPr>
                <w:rFonts w:ascii="Times New Roman" w:eastAsia="Times New Roman" w:hAnsi="Times New Roman" w:cs="Times New Roman"/>
                <w:color w:val="000000"/>
                <w:sz w:val="20"/>
                <w:szCs w:val="20"/>
                <w:lang w:val="ru-RU"/>
              </w:rPr>
              <w:t>а КПЗ (</w:t>
            </w:r>
            <w:r>
              <w:rPr>
                <w:rFonts w:ascii="Times New Roman" w:eastAsia="Times New Roman" w:hAnsi="Times New Roman" w:cs="Times New Roman"/>
                <w:color w:val="000000"/>
                <w:sz w:val="20"/>
                <w:szCs w:val="20"/>
                <w:lang w:val="ru-RU"/>
              </w:rPr>
              <w:t>ЕУР</w:t>
            </w:r>
            <w:r w:rsidRPr="006C42A9">
              <w:rPr>
                <w:rFonts w:ascii="Times New Roman" w:eastAsia="Times New Roman" w:hAnsi="Times New Roman" w:cs="Times New Roman"/>
                <w:color w:val="000000"/>
                <w:sz w:val="20"/>
                <w:szCs w:val="20"/>
                <w:lang w:val="ru-RU"/>
              </w:rPr>
              <w:t xml:space="preserve">) </w:t>
            </w:r>
          </w:p>
        </w:tc>
        <w:tc>
          <w:tcPr>
            <w:tcW w:w="0" w:type="auto"/>
            <w:vAlign w:val="center"/>
          </w:tcPr>
          <w:p w14:paraId="2E1CC8CB" w14:textId="3A1C249F"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653,7 (2019</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214FF1B5"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750,0</w:t>
            </w:r>
          </w:p>
        </w:tc>
        <w:tc>
          <w:tcPr>
            <w:tcW w:w="0" w:type="auto"/>
            <w:vMerge/>
          </w:tcPr>
          <w:p w14:paraId="12F87E0E" w14:textId="77777777" w:rsidR="00AC22C0" w:rsidRDefault="00AC22C0" w:rsidP="00AC22C0">
            <w:pPr>
              <w:rPr>
                <w:lang w:val="sr-Latn-CS" w:bidi="en-US"/>
              </w:rPr>
            </w:pPr>
          </w:p>
        </w:tc>
      </w:tr>
      <w:tr w:rsidR="00AC22C0" w14:paraId="45C028F0" w14:textId="77777777" w:rsidTr="00E5217F">
        <w:tc>
          <w:tcPr>
            <w:tcW w:w="0" w:type="auto"/>
            <w:vMerge w:val="restart"/>
            <w:vAlign w:val="center"/>
          </w:tcPr>
          <w:p w14:paraId="7E614AAE" w14:textId="77777777" w:rsidR="00AC22C0" w:rsidRPr="00E5217F" w:rsidRDefault="00AC22C0" w:rsidP="00E5217F">
            <w:pPr>
              <w:jc w:val="center"/>
              <w:rPr>
                <w:sz w:val="20"/>
                <w:szCs w:val="20"/>
                <w:lang w:val="sr-Cyrl-RS" w:bidi="en-US"/>
              </w:rPr>
            </w:pPr>
            <w:r w:rsidRPr="00E5217F">
              <w:rPr>
                <w:sz w:val="20"/>
                <w:szCs w:val="20"/>
                <w:lang w:val="sr-Cyrl-RS" w:bidi="en-US"/>
              </w:rPr>
              <w:t>Посебни циљ 2.</w:t>
            </w:r>
          </w:p>
        </w:tc>
        <w:tc>
          <w:tcPr>
            <w:tcW w:w="0" w:type="auto"/>
            <w:vAlign w:val="center"/>
          </w:tcPr>
          <w:p w14:paraId="757AE573"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Наводњавано земљиште (% обрадивог, КПЗ без ливада и пашњака) </w:t>
            </w:r>
          </w:p>
        </w:tc>
        <w:tc>
          <w:tcPr>
            <w:tcW w:w="0" w:type="auto"/>
            <w:vAlign w:val="center"/>
          </w:tcPr>
          <w:p w14:paraId="06C170E1" w14:textId="64B5B04A"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5,4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46142435"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7,0</w:t>
            </w:r>
          </w:p>
        </w:tc>
        <w:tc>
          <w:tcPr>
            <w:tcW w:w="0" w:type="auto"/>
            <w:vAlign w:val="center"/>
          </w:tcPr>
          <w:p w14:paraId="0DBDCF23"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059D51F6" w14:textId="77777777" w:rsidTr="00E5217F">
        <w:tc>
          <w:tcPr>
            <w:tcW w:w="0" w:type="auto"/>
            <w:vMerge/>
            <w:vAlign w:val="center"/>
          </w:tcPr>
          <w:p w14:paraId="77EF5401" w14:textId="77777777" w:rsidR="00AC22C0" w:rsidRPr="00E5217F" w:rsidRDefault="00AC22C0" w:rsidP="00E5217F">
            <w:pPr>
              <w:jc w:val="center"/>
              <w:rPr>
                <w:sz w:val="20"/>
                <w:szCs w:val="20"/>
                <w:lang w:val="sr-Latn-CS" w:bidi="en-US"/>
              </w:rPr>
            </w:pPr>
          </w:p>
        </w:tc>
        <w:tc>
          <w:tcPr>
            <w:tcW w:w="0" w:type="auto"/>
            <w:vAlign w:val="center"/>
          </w:tcPr>
          <w:p w14:paraId="33769BE1" w14:textId="77777777" w:rsidR="00AC22C0" w:rsidRDefault="00AC22C0" w:rsidP="00E5217F">
            <w:pPr>
              <w:jc w:val="left"/>
              <w:rPr>
                <w:lang w:val="sr-Latn-CS" w:bidi="en-US"/>
              </w:rPr>
            </w:pPr>
            <w:r>
              <w:rPr>
                <w:rFonts w:ascii="Times New Roman" w:eastAsia="Times New Roman" w:hAnsi="Times New Roman" w:cs="Times New Roman"/>
                <w:color w:val="000000"/>
                <w:sz w:val="20"/>
                <w:szCs w:val="20"/>
              </w:rPr>
              <w:t xml:space="preserve">Број парцела по газдинству </w:t>
            </w:r>
          </w:p>
        </w:tc>
        <w:tc>
          <w:tcPr>
            <w:tcW w:w="0" w:type="auto"/>
            <w:vAlign w:val="center"/>
          </w:tcPr>
          <w:p w14:paraId="6846E7C5"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6</w:t>
            </w:r>
          </w:p>
        </w:tc>
        <w:tc>
          <w:tcPr>
            <w:tcW w:w="0" w:type="auto"/>
            <w:vAlign w:val="center"/>
          </w:tcPr>
          <w:p w14:paraId="03365307"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5</w:t>
            </w:r>
          </w:p>
        </w:tc>
        <w:tc>
          <w:tcPr>
            <w:tcW w:w="0" w:type="auto"/>
            <w:vAlign w:val="center"/>
          </w:tcPr>
          <w:p w14:paraId="561BDA94"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7FC9170F" w14:textId="77777777" w:rsidTr="00E5217F">
        <w:tc>
          <w:tcPr>
            <w:tcW w:w="0" w:type="auto"/>
            <w:vMerge/>
            <w:vAlign w:val="center"/>
          </w:tcPr>
          <w:p w14:paraId="7F5E0DF3" w14:textId="77777777" w:rsidR="00AC22C0" w:rsidRPr="00E5217F" w:rsidRDefault="00AC22C0" w:rsidP="00E5217F">
            <w:pPr>
              <w:jc w:val="center"/>
              <w:rPr>
                <w:sz w:val="20"/>
                <w:szCs w:val="20"/>
                <w:lang w:val="sr-Latn-CS" w:bidi="en-US"/>
              </w:rPr>
            </w:pPr>
          </w:p>
        </w:tc>
        <w:tc>
          <w:tcPr>
            <w:tcW w:w="0" w:type="auto"/>
            <w:vAlign w:val="center"/>
          </w:tcPr>
          <w:p w14:paraId="564A1D56" w14:textId="77777777" w:rsidR="00AC22C0" w:rsidRDefault="00AC22C0" w:rsidP="00E5217F">
            <w:pPr>
              <w:jc w:val="left"/>
              <w:rPr>
                <w:lang w:val="sr-Latn-CS" w:bidi="en-US"/>
              </w:rPr>
            </w:pPr>
            <w:r w:rsidRPr="00D8785E">
              <w:rPr>
                <w:rFonts w:ascii="Times New Roman" w:eastAsia="Times New Roman" w:hAnsi="Times New Roman" w:cs="Times New Roman"/>
                <w:color w:val="000000"/>
                <w:sz w:val="20"/>
                <w:szCs w:val="20"/>
                <w:lang w:val="ru-RU"/>
              </w:rPr>
              <w:t>Проценат повећања шумског фонда у Републици Србији (%)</w:t>
            </w:r>
          </w:p>
        </w:tc>
        <w:tc>
          <w:tcPr>
            <w:tcW w:w="0" w:type="auto"/>
            <w:vAlign w:val="center"/>
          </w:tcPr>
          <w:p w14:paraId="74544208"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100</w:t>
            </w:r>
          </w:p>
        </w:tc>
        <w:tc>
          <w:tcPr>
            <w:tcW w:w="0" w:type="auto"/>
            <w:vAlign w:val="center"/>
          </w:tcPr>
          <w:p w14:paraId="5F762C48"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0.25</w:t>
            </w:r>
          </w:p>
        </w:tc>
        <w:tc>
          <w:tcPr>
            <w:tcW w:w="0" w:type="auto"/>
            <w:vAlign w:val="center"/>
          </w:tcPr>
          <w:p w14:paraId="538DBE44" w14:textId="77777777" w:rsidR="00AC22C0" w:rsidRPr="00E5217F" w:rsidRDefault="00AC22C0" w:rsidP="00E5217F">
            <w:pPr>
              <w:jc w:val="center"/>
              <w:rPr>
                <w:sz w:val="20"/>
                <w:szCs w:val="20"/>
                <w:lang w:val="sr-Cyrl-RS" w:bidi="en-US"/>
              </w:rPr>
            </w:pPr>
            <w:r w:rsidRPr="00E5217F">
              <w:rPr>
                <w:sz w:val="20"/>
                <w:szCs w:val="20"/>
                <w:lang w:val="sr-Cyrl-RS" w:bidi="en-US"/>
              </w:rPr>
              <w:t>УЗШ</w:t>
            </w:r>
          </w:p>
        </w:tc>
      </w:tr>
      <w:tr w:rsidR="00AC22C0" w14:paraId="3ACBBAA1" w14:textId="77777777" w:rsidTr="00E5217F">
        <w:tc>
          <w:tcPr>
            <w:tcW w:w="0" w:type="auto"/>
            <w:vMerge w:val="restart"/>
            <w:vAlign w:val="center"/>
          </w:tcPr>
          <w:p w14:paraId="60868AEA" w14:textId="77777777" w:rsidR="00AC22C0" w:rsidRPr="00E5217F" w:rsidRDefault="00AC22C0" w:rsidP="00E5217F">
            <w:pPr>
              <w:jc w:val="center"/>
              <w:rPr>
                <w:sz w:val="20"/>
                <w:szCs w:val="20"/>
                <w:lang w:val="sr-Latn-CS" w:bidi="en-US"/>
              </w:rPr>
            </w:pPr>
            <w:r w:rsidRPr="00E5217F">
              <w:rPr>
                <w:sz w:val="20"/>
                <w:szCs w:val="20"/>
                <w:lang w:bidi="en-US"/>
              </w:rPr>
              <w:t>Посебни циљ 3.</w:t>
            </w:r>
          </w:p>
        </w:tc>
        <w:tc>
          <w:tcPr>
            <w:tcW w:w="0" w:type="auto"/>
            <w:vAlign w:val="center"/>
          </w:tcPr>
          <w:p w14:paraId="248C2593"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Стопа запослености у руралним подручјима (%)</w:t>
            </w:r>
          </w:p>
        </w:tc>
        <w:tc>
          <w:tcPr>
            <w:tcW w:w="0" w:type="auto"/>
            <w:vAlign w:val="center"/>
          </w:tcPr>
          <w:p w14:paraId="2F8A47D4" w14:textId="2939007E"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sr-Latn-CS"/>
              </w:rPr>
              <w:t>51,9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sr-Latn-CS"/>
              </w:rPr>
              <w:t>)</w:t>
            </w:r>
          </w:p>
        </w:tc>
        <w:tc>
          <w:tcPr>
            <w:tcW w:w="0" w:type="auto"/>
            <w:vAlign w:val="center"/>
          </w:tcPr>
          <w:p w14:paraId="66F2582B"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53,0</w:t>
            </w:r>
          </w:p>
        </w:tc>
        <w:tc>
          <w:tcPr>
            <w:tcW w:w="0" w:type="auto"/>
            <w:vMerge w:val="restart"/>
            <w:vAlign w:val="center"/>
          </w:tcPr>
          <w:p w14:paraId="7A2D66C0"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r w:rsidR="00AC22C0" w14:paraId="5ABB4984" w14:textId="77777777" w:rsidTr="004D1EE7">
        <w:tc>
          <w:tcPr>
            <w:tcW w:w="0" w:type="auto"/>
            <w:vMerge/>
            <w:vAlign w:val="center"/>
          </w:tcPr>
          <w:p w14:paraId="34C3751A" w14:textId="77777777" w:rsidR="00AC22C0" w:rsidRPr="00E5217F" w:rsidRDefault="00AC22C0" w:rsidP="00E5217F">
            <w:pPr>
              <w:jc w:val="center"/>
              <w:rPr>
                <w:sz w:val="20"/>
                <w:szCs w:val="20"/>
                <w:lang w:val="sr-Latn-CS" w:bidi="en-US"/>
              </w:rPr>
            </w:pPr>
          </w:p>
        </w:tc>
        <w:tc>
          <w:tcPr>
            <w:tcW w:w="0" w:type="auto"/>
            <w:vAlign w:val="center"/>
          </w:tcPr>
          <w:p w14:paraId="49702C47"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 xml:space="preserve">Удео запосленог руралног становништва у укупно запосленом становништву (%) </w:t>
            </w:r>
          </w:p>
        </w:tc>
        <w:tc>
          <w:tcPr>
            <w:tcW w:w="0" w:type="auto"/>
            <w:vAlign w:val="center"/>
          </w:tcPr>
          <w:p w14:paraId="6F5F84B8" w14:textId="0AD4B40C"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43,7 (2020</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3E737A62"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45,0</w:t>
            </w:r>
          </w:p>
        </w:tc>
        <w:tc>
          <w:tcPr>
            <w:tcW w:w="0" w:type="auto"/>
            <w:vMerge/>
          </w:tcPr>
          <w:p w14:paraId="6F2ADF09" w14:textId="77777777" w:rsidR="00AC22C0" w:rsidRPr="00E5217F" w:rsidRDefault="00AC22C0" w:rsidP="00AC22C0">
            <w:pPr>
              <w:rPr>
                <w:sz w:val="20"/>
                <w:szCs w:val="20"/>
                <w:lang w:val="sr-Latn-CS" w:bidi="en-US"/>
              </w:rPr>
            </w:pPr>
          </w:p>
        </w:tc>
      </w:tr>
      <w:tr w:rsidR="00AC22C0" w14:paraId="2768FECD" w14:textId="77777777" w:rsidTr="004D1EE7">
        <w:tc>
          <w:tcPr>
            <w:tcW w:w="0" w:type="auto"/>
            <w:vMerge/>
            <w:vAlign w:val="center"/>
          </w:tcPr>
          <w:p w14:paraId="5E00207F" w14:textId="77777777" w:rsidR="00AC22C0" w:rsidRPr="00E5217F" w:rsidRDefault="00AC22C0" w:rsidP="00E5217F">
            <w:pPr>
              <w:jc w:val="center"/>
              <w:rPr>
                <w:sz w:val="20"/>
                <w:szCs w:val="20"/>
                <w:lang w:val="sr-Latn-CS" w:bidi="en-US"/>
              </w:rPr>
            </w:pPr>
          </w:p>
        </w:tc>
        <w:tc>
          <w:tcPr>
            <w:tcW w:w="0" w:type="auto"/>
            <w:vAlign w:val="center"/>
          </w:tcPr>
          <w:p w14:paraId="45EB9648" w14:textId="77777777" w:rsidR="00AC22C0" w:rsidRDefault="00AC22C0" w:rsidP="00E5217F">
            <w:pPr>
              <w:jc w:val="left"/>
              <w:rPr>
                <w:lang w:val="sr-Latn-CS" w:bidi="en-US"/>
              </w:rPr>
            </w:pPr>
            <w:r w:rsidRPr="006C42A9">
              <w:rPr>
                <w:rFonts w:ascii="Times New Roman" w:eastAsia="Times New Roman" w:hAnsi="Times New Roman" w:cs="Times New Roman"/>
                <w:color w:val="000000"/>
                <w:sz w:val="20"/>
                <w:szCs w:val="20"/>
                <w:lang w:val="ru-RU"/>
              </w:rPr>
              <w:t>Стопа запослености младог руралног становништва (15</w:t>
            </w:r>
            <w:r w:rsidRPr="00345D10">
              <w:rPr>
                <w:rFonts w:ascii="Times New Roman" w:eastAsia="Times New Roman" w:hAnsi="Times New Roman" w:cs="Times New Roman"/>
                <w:color w:val="000000"/>
                <w:sz w:val="20"/>
                <w:szCs w:val="20"/>
                <w:lang w:val="ru-RU"/>
              </w:rPr>
              <w:t>–</w:t>
            </w:r>
            <w:r w:rsidRPr="006C42A9">
              <w:rPr>
                <w:rFonts w:ascii="Times New Roman" w:eastAsia="Times New Roman" w:hAnsi="Times New Roman" w:cs="Times New Roman"/>
                <w:color w:val="000000"/>
                <w:sz w:val="20"/>
                <w:szCs w:val="20"/>
                <w:lang w:val="ru-RU"/>
              </w:rPr>
              <w:t>24 године) (%)</w:t>
            </w:r>
          </w:p>
        </w:tc>
        <w:tc>
          <w:tcPr>
            <w:tcW w:w="0" w:type="auto"/>
            <w:vAlign w:val="center"/>
          </w:tcPr>
          <w:p w14:paraId="79F12271" w14:textId="1D0BF4C5" w:rsidR="00AC22C0" w:rsidRDefault="00AC22C0" w:rsidP="00E5217F">
            <w:pPr>
              <w:jc w:val="center"/>
              <w:rPr>
                <w:lang w:val="sr-Latn-CS" w:bidi="en-US"/>
              </w:rPr>
            </w:pPr>
            <w:r w:rsidRPr="006C42A9">
              <w:rPr>
                <w:rFonts w:ascii="Times New Roman" w:eastAsia="Times New Roman" w:hAnsi="Times New Roman" w:cs="Times New Roman"/>
                <w:noProof/>
                <w:color w:val="000000"/>
                <w:sz w:val="20"/>
                <w:szCs w:val="20"/>
                <w:lang w:val="sr-Latn-CS"/>
              </w:rPr>
              <w:t>26,7 (2020</w:t>
            </w:r>
            <w:r w:rsidR="00606EAF">
              <w:rPr>
                <w:rFonts w:ascii="Times New Roman" w:eastAsia="Times New Roman" w:hAnsi="Times New Roman" w:cs="Times New Roman"/>
                <w:noProof/>
                <w:color w:val="000000"/>
                <w:sz w:val="20"/>
                <w:szCs w:val="20"/>
                <w:lang w:val="sr-Cyrl-RS"/>
              </w:rPr>
              <w:t>.г</w:t>
            </w:r>
            <w:r w:rsidRPr="006C42A9">
              <w:rPr>
                <w:rFonts w:ascii="Times New Roman" w:eastAsia="Times New Roman" w:hAnsi="Times New Roman" w:cs="Times New Roman"/>
                <w:noProof/>
                <w:color w:val="000000"/>
                <w:sz w:val="20"/>
                <w:szCs w:val="20"/>
                <w:lang w:val="sr-Latn-CS"/>
              </w:rPr>
              <w:t>)</w:t>
            </w:r>
          </w:p>
        </w:tc>
        <w:tc>
          <w:tcPr>
            <w:tcW w:w="0" w:type="auto"/>
            <w:vAlign w:val="center"/>
          </w:tcPr>
          <w:p w14:paraId="32C34489"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32,0</w:t>
            </w:r>
          </w:p>
        </w:tc>
        <w:tc>
          <w:tcPr>
            <w:tcW w:w="0" w:type="auto"/>
            <w:vMerge/>
          </w:tcPr>
          <w:p w14:paraId="0828FC70" w14:textId="77777777" w:rsidR="00AC22C0" w:rsidRPr="00E5217F" w:rsidRDefault="00AC22C0" w:rsidP="00AC22C0">
            <w:pPr>
              <w:rPr>
                <w:sz w:val="20"/>
                <w:szCs w:val="20"/>
                <w:lang w:val="sr-Latn-CS" w:bidi="en-US"/>
              </w:rPr>
            </w:pPr>
          </w:p>
        </w:tc>
      </w:tr>
      <w:tr w:rsidR="00AC22C0" w14:paraId="36D81D79" w14:textId="77777777" w:rsidTr="004D1EE7">
        <w:tc>
          <w:tcPr>
            <w:tcW w:w="0" w:type="auto"/>
            <w:vMerge/>
            <w:vAlign w:val="center"/>
          </w:tcPr>
          <w:p w14:paraId="0203B519" w14:textId="77777777" w:rsidR="00AC22C0" w:rsidRPr="00E5217F" w:rsidRDefault="00AC22C0" w:rsidP="00E5217F">
            <w:pPr>
              <w:jc w:val="center"/>
              <w:rPr>
                <w:sz w:val="20"/>
                <w:szCs w:val="20"/>
                <w:lang w:val="sr-Latn-CS" w:bidi="en-US"/>
              </w:rPr>
            </w:pPr>
          </w:p>
        </w:tc>
        <w:tc>
          <w:tcPr>
            <w:tcW w:w="0" w:type="auto"/>
            <w:vAlign w:val="center"/>
          </w:tcPr>
          <w:p w14:paraId="63474384" w14:textId="2EB15A62"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Број младих управника газдинстава (до 35</w:t>
            </w:r>
            <w:r w:rsidR="00C76FBD" w:rsidRPr="00960B9B">
              <w:rPr>
                <w:rFonts w:ascii="Times New Roman" w:eastAsia="Times New Roman" w:hAnsi="Times New Roman" w:cs="Times New Roman"/>
                <w:color w:val="000000"/>
                <w:sz w:val="20"/>
                <w:szCs w:val="20"/>
                <w:lang w:val="ru-RU"/>
              </w:rPr>
              <w:t xml:space="preserve"> година</w:t>
            </w:r>
            <w:r w:rsidRPr="00960B9B">
              <w:rPr>
                <w:rFonts w:ascii="Times New Roman" w:eastAsia="Times New Roman" w:hAnsi="Times New Roman" w:cs="Times New Roman"/>
                <w:color w:val="000000"/>
                <w:sz w:val="20"/>
                <w:szCs w:val="20"/>
                <w:lang w:val="ru-RU"/>
              </w:rPr>
              <w:t>) у односу на старије (преко 55</w:t>
            </w:r>
            <w:r w:rsidR="00C76FBD" w:rsidRPr="00960B9B">
              <w:rPr>
                <w:rFonts w:ascii="Times New Roman" w:eastAsia="Times New Roman" w:hAnsi="Times New Roman" w:cs="Times New Roman"/>
                <w:color w:val="000000"/>
                <w:sz w:val="20"/>
                <w:szCs w:val="20"/>
                <w:lang w:val="ru-RU"/>
              </w:rPr>
              <w:t xml:space="preserve"> година</w:t>
            </w:r>
            <w:r w:rsidRPr="00960B9B">
              <w:rPr>
                <w:rFonts w:ascii="Times New Roman" w:eastAsia="Times New Roman" w:hAnsi="Times New Roman" w:cs="Times New Roman"/>
                <w:color w:val="000000"/>
                <w:sz w:val="20"/>
                <w:szCs w:val="20"/>
                <w:lang w:val="ru-RU"/>
              </w:rPr>
              <w:t xml:space="preserve">) (%) </w:t>
            </w:r>
          </w:p>
        </w:tc>
        <w:tc>
          <w:tcPr>
            <w:tcW w:w="0" w:type="auto"/>
            <w:vAlign w:val="center"/>
          </w:tcPr>
          <w:p w14:paraId="3FF60B14" w14:textId="6EB9FD2F"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4,9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5D13CCDD"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5,5</w:t>
            </w:r>
          </w:p>
        </w:tc>
        <w:tc>
          <w:tcPr>
            <w:tcW w:w="0" w:type="auto"/>
            <w:vMerge/>
          </w:tcPr>
          <w:p w14:paraId="5BA728E1" w14:textId="77777777" w:rsidR="00AC22C0" w:rsidRPr="00E5217F" w:rsidRDefault="00AC22C0" w:rsidP="00AC22C0">
            <w:pPr>
              <w:rPr>
                <w:sz w:val="20"/>
                <w:szCs w:val="20"/>
                <w:lang w:val="sr-Latn-CS" w:bidi="en-US"/>
              </w:rPr>
            </w:pPr>
          </w:p>
        </w:tc>
      </w:tr>
      <w:tr w:rsidR="00AC22C0" w14:paraId="55D3AF9A" w14:textId="77777777" w:rsidTr="004D1EE7">
        <w:tc>
          <w:tcPr>
            <w:tcW w:w="0" w:type="auto"/>
            <w:vMerge/>
            <w:vAlign w:val="center"/>
          </w:tcPr>
          <w:p w14:paraId="1BEF8DB7" w14:textId="77777777" w:rsidR="00AC22C0" w:rsidRPr="00E5217F" w:rsidRDefault="00AC22C0" w:rsidP="00E5217F">
            <w:pPr>
              <w:jc w:val="center"/>
              <w:rPr>
                <w:sz w:val="20"/>
                <w:szCs w:val="20"/>
                <w:lang w:val="sr-Latn-CS" w:bidi="en-US"/>
              </w:rPr>
            </w:pPr>
          </w:p>
        </w:tc>
        <w:tc>
          <w:tcPr>
            <w:tcW w:w="0" w:type="auto"/>
            <w:vAlign w:val="center"/>
          </w:tcPr>
          <w:p w14:paraId="501C6864" w14:textId="77777777"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 xml:space="preserve">Удео жена у укупном броју управника (%) </w:t>
            </w:r>
          </w:p>
        </w:tc>
        <w:tc>
          <w:tcPr>
            <w:tcW w:w="0" w:type="auto"/>
            <w:vAlign w:val="center"/>
          </w:tcPr>
          <w:p w14:paraId="6CDDA608" w14:textId="7032E92F"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15,3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0E377BB8" w14:textId="77777777" w:rsidR="00AC22C0" w:rsidRDefault="00AC22C0" w:rsidP="00E5217F">
            <w:pPr>
              <w:jc w:val="center"/>
              <w:rPr>
                <w:lang w:val="sr-Latn-CS" w:bidi="en-US"/>
              </w:rPr>
            </w:pPr>
          </w:p>
        </w:tc>
        <w:tc>
          <w:tcPr>
            <w:tcW w:w="0" w:type="auto"/>
            <w:vMerge/>
          </w:tcPr>
          <w:p w14:paraId="0191EA3C" w14:textId="77777777" w:rsidR="00AC22C0" w:rsidRPr="00E5217F" w:rsidRDefault="00AC22C0" w:rsidP="00AC22C0">
            <w:pPr>
              <w:rPr>
                <w:sz w:val="20"/>
                <w:szCs w:val="20"/>
                <w:lang w:val="sr-Latn-CS" w:bidi="en-US"/>
              </w:rPr>
            </w:pPr>
          </w:p>
        </w:tc>
      </w:tr>
      <w:tr w:rsidR="00AC22C0" w14:paraId="61AE59F8" w14:textId="77777777" w:rsidTr="004D1EE7">
        <w:tc>
          <w:tcPr>
            <w:tcW w:w="0" w:type="auto"/>
            <w:vMerge/>
            <w:vAlign w:val="center"/>
          </w:tcPr>
          <w:p w14:paraId="35047C71" w14:textId="77777777" w:rsidR="00AC22C0" w:rsidRPr="00E5217F" w:rsidRDefault="00AC22C0" w:rsidP="00E5217F">
            <w:pPr>
              <w:jc w:val="center"/>
              <w:rPr>
                <w:sz w:val="20"/>
                <w:szCs w:val="20"/>
                <w:lang w:val="sr-Latn-CS" w:bidi="en-US"/>
              </w:rPr>
            </w:pPr>
          </w:p>
        </w:tc>
        <w:tc>
          <w:tcPr>
            <w:tcW w:w="0" w:type="auto"/>
            <w:vAlign w:val="center"/>
          </w:tcPr>
          <w:p w14:paraId="0826C3A9" w14:textId="544601EA"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Удео младих жена (до 35</w:t>
            </w:r>
            <w:r w:rsidR="00606EAF" w:rsidRPr="00960B9B">
              <w:rPr>
                <w:rFonts w:ascii="Times New Roman" w:eastAsia="Times New Roman" w:hAnsi="Times New Roman" w:cs="Times New Roman"/>
                <w:color w:val="000000"/>
                <w:sz w:val="20"/>
                <w:szCs w:val="20"/>
                <w:lang w:val="ru-RU"/>
              </w:rPr>
              <w:t xml:space="preserve"> година</w:t>
            </w:r>
            <w:r w:rsidRPr="00960B9B">
              <w:rPr>
                <w:rFonts w:ascii="Times New Roman" w:eastAsia="Times New Roman" w:hAnsi="Times New Roman" w:cs="Times New Roman"/>
                <w:color w:val="000000"/>
                <w:sz w:val="20"/>
                <w:szCs w:val="20"/>
                <w:lang w:val="ru-RU"/>
              </w:rPr>
              <w:t>) у укупном броју управника (%)</w:t>
            </w:r>
          </w:p>
        </w:tc>
        <w:tc>
          <w:tcPr>
            <w:tcW w:w="0" w:type="auto"/>
            <w:vAlign w:val="center"/>
          </w:tcPr>
          <w:p w14:paraId="522CDE3E" w14:textId="6C28ACAD"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0,25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1E56E50A"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0,35</w:t>
            </w:r>
          </w:p>
        </w:tc>
        <w:tc>
          <w:tcPr>
            <w:tcW w:w="0" w:type="auto"/>
            <w:vMerge/>
          </w:tcPr>
          <w:p w14:paraId="069D756C" w14:textId="77777777" w:rsidR="00AC22C0" w:rsidRPr="00E5217F" w:rsidRDefault="00AC22C0" w:rsidP="00AC22C0">
            <w:pPr>
              <w:rPr>
                <w:sz w:val="20"/>
                <w:szCs w:val="20"/>
                <w:lang w:val="sr-Latn-CS" w:bidi="en-US"/>
              </w:rPr>
            </w:pPr>
          </w:p>
        </w:tc>
      </w:tr>
      <w:tr w:rsidR="00AC22C0" w14:paraId="3F2F6125" w14:textId="77777777" w:rsidTr="004D1EE7">
        <w:tc>
          <w:tcPr>
            <w:tcW w:w="0" w:type="auto"/>
            <w:vMerge/>
            <w:vAlign w:val="center"/>
          </w:tcPr>
          <w:p w14:paraId="78BE5F99" w14:textId="77777777" w:rsidR="00AC22C0" w:rsidRPr="00E5217F" w:rsidRDefault="00AC22C0" w:rsidP="00E5217F">
            <w:pPr>
              <w:jc w:val="center"/>
              <w:rPr>
                <w:sz w:val="20"/>
                <w:szCs w:val="20"/>
                <w:lang w:val="sr-Latn-CS" w:bidi="en-US"/>
              </w:rPr>
            </w:pPr>
          </w:p>
        </w:tc>
        <w:tc>
          <w:tcPr>
            <w:tcW w:w="0" w:type="auto"/>
            <w:vAlign w:val="center"/>
          </w:tcPr>
          <w:p w14:paraId="3A666EFD" w14:textId="77777777"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 xml:space="preserve">% газдинства са приходима од додатних активности са газдинстава </w:t>
            </w:r>
          </w:p>
        </w:tc>
        <w:tc>
          <w:tcPr>
            <w:tcW w:w="0" w:type="auto"/>
            <w:vAlign w:val="center"/>
          </w:tcPr>
          <w:p w14:paraId="06BCA3E0" w14:textId="6F756BBF"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fr-FR"/>
              </w:rPr>
              <w:t>12,3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fr-FR"/>
              </w:rPr>
              <w:t>)</w:t>
            </w:r>
          </w:p>
        </w:tc>
        <w:tc>
          <w:tcPr>
            <w:tcW w:w="0" w:type="auto"/>
            <w:vAlign w:val="center"/>
          </w:tcPr>
          <w:p w14:paraId="0DE77230"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13,0</w:t>
            </w:r>
          </w:p>
        </w:tc>
        <w:tc>
          <w:tcPr>
            <w:tcW w:w="0" w:type="auto"/>
            <w:vMerge/>
          </w:tcPr>
          <w:p w14:paraId="03145C8E" w14:textId="77777777" w:rsidR="00AC22C0" w:rsidRPr="00E5217F" w:rsidRDefault="00AC22C0" w:rsidP="00AC22C0">
            <w:pPr>
              <w:rPr>
                <w:sz w:val="20"/>
                <w:szCs w:val="20"/>
                <w:lang w:val="sr-Latn-CS" w:bidi="en-US"/>
              </w:rPr>
            </w:pPr>
          </w:p>
        </w:tc>
      </w:tr>
      <w:tr w:rsidR="00AC22C0" w14:paraId="1DFC12E4" w14:textId="77777777" w:rsidTr="004D1EE7">
        <w:tc>
          <w:tcPr>
            <w:tcW w:w="0" w:type="auto"/>
            <w:vMerge/>
            <w:vAlign w:val="center"/>
          </w:tcPr>
          <w:p w14:paraId="17AE8CB5" w14:textId="77777777" w:rsidR="00AC22C0" w:rsidRPr="00E5217F" w:rsidRDefault="00AC22C0" w:rsidP="00E5217F">
            <w:pPr>
              <w:jc w:val="center"/>
              <w:rPr>
                <w:sz w:val="20"/>
                <w:szCs w:val="20"/>
                <w:lang w:val="sr-Latn-CS" w:bidi="en-US"/>
              </w:rPr>
            </w:pPr>
          </w:p>
        </w:tc>
        <w:tc>
          <w:tcPr>
            <w:tcW w:w="0" w:type="auto"/>
            <w:vAlign w:val="center"/>
          </w:tcPr>
          <w:p w14:paraId="1E58B214" w14:textId="77777777"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 газдинства са приходима од додатних активности са газдинстава већим од 50% укупних прихода</w:t>
            </w:r>
          </w:p>
        </w:tc>
        <w:tc>
          <w:tcPr>
            <w:tcW w:w="0" w:type="auto"/>
            <w:vAlign w:val="center"/>
          </w:tcPr>
          <w:p w14:paraId="4BB47731" w14:textId="06B364D1"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lang w:val="fr-FR"/>
              </w:rPr>
              <w:t>1,4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lang w:val="fr-FR"/>
              </w:rPr>
              <w:t>)</w:t>
            </w:r>
          </w:p>
        </w:tc>
        <w:tc>
          <w:tcPr>
            <w:tcW w:w="0" w:type="auto"/>
            <w:vAlign w:val="center"/>
          </w:tcPr>
          <w:p w14:paraId="654D690B" w14:textId="77777777" w:rsidR="00AC22C0" w:rsidRDefault="00AC22C0" w:rsidP="00E5217F">
            <w:pPr>
              <w:jc w:val="center"/>
              <w:rPr>
                <w:lang w:val="sr-Latn-CS" w:bidi="en-US"/>
              </w:rPr>
            </w:pPr>
            <w:r>
              <w:rPr>
                <w:rFonts w:ascii="Times New Roman" w:eastAsia="Times New Roman" w:hAnsi="Times New Roman" w:cs="Times New Roman"/>
                <w:color w:val="000000"/>
                <w:sz w:val="20"/>
                <w:szCs w:val="20"/>
              </w:rPr>
              <w:t>2,0</w:t>
            </w:r>
          </w:p>
        </w:tc>
        <w:tc>
          <w:tcPr>
            <w:tcW w:w="0" w:type="auto"/>
            <w:vMerge/>
          </w:tcPr>
          <w:p w14:paraId="65C3A775" w14:textId="77777777" w:rsidR="00AC22C0" w:rsidRPr="00E5217F" w:rsidRDefault="00AC22C0" w:rsidP="00AC22C0">
            <w:pPr>
              <w:rPr>
                <w:sz w:val="20"/>
                <w:szCs w:val="20"/>
                <w:lang w:val="sr-Latn-CS" w:bidi="en-US"/>
              </w:rPr>
            </w:pPr>
          </w:p>
        </w:tc>
      </w:tr>
      <w:tr w:rsidR="00AC22C0" w14:paraId="06FF6146" w14:textId="77777777" w:rsidTr="00E5217F">
        <w:tc>
          <w:tcPr>
            <w:tcW w:w="0" w:type="auto"/>
            <w:vAlign w:val="center"/>
          </w:tcPr>
          <w:p w14:paraId="6A6D7111" w14:textId="77777777" w:rsidR="00AC22C0" w:rsidRPr="00E5217F" w:rsidRDefault="00AC22C0" w:rsidP="00E5217F">
            <w:pPr>
              <w:jc w:val="center"/>
              <w:rPr>
                <w:sz w:val="20"/>
                <w:szCs w:val="20"/>
                <w:lang w:val="sr-Cyrl-RS" w:bidi="en-US"/>
              </w:rPr>
            </w:pPr>
            <w:r w:rsidRPr="00E5217F">
              <w:rPr>
                <w:sz w:val="20"/>
                <w:szCs w:val="20"/>
                <w:lang w:val="sr-Cyrl-RS" w:bidi="en-US"/>
              </w:rPr>
              <w:t>Посебни циљ 4.</w:t>
            </w:r>
          </w:p>
        </w:tc>
        <w:tc>
          <w:tcPr>
            <w:tcW w:w="0" w:type="auto"/>
            <w:vAlign w:val="center"/>
          </w:tcPr>
          <w:p w14:paraId="03979AE1" w14:textId="77777777" w:rsidR="00AC22C0" w:rsidRPr="00960B9B" w:rsidRDefault="00AC22C0" w:rsidP="00E5217F">
            <w:pPr>
              <w:jc w:val="left"/>
              <w:rPr>
                <w:lang w:val="sr-Latn-CS" w:bidi="en-US"/>
              </w:rPr>
            </w:pPr>
            <w:r w:rsidRPr="00960B9B">
              <w:rPr>
                <w:rFonts w:ascii="Times New Roman" w:eastAsia="Times New Roman" w:hAnsi="Times New Roman" w:cs="Times New Roman"/>
                <w:color w:val="000000"/>
                <w:sz w:val="20"/>
                <w:szCs w:val="20"/>
                <w:lang w:val="ru-RU"/>
              </w:rPr>
              <w:t xml:space="preserve">% управника газдинстава који су похађали курсеве </w:t>
            </w:r>
          </w:p>
        </w:tc>
        <w:tc>
          <w:tcPr>
            <w:tcW w:w="0" w:type="auto"/>
            <w:vAlign w:val="center"/>
          </w:tcPr>
          <w:p w14:paraId="6A1D6D52" w14:textId="2B2F6518" w:rsidR="00AC22C0" w:rsidRDefault="00AC22C0" w:rsidP="00E5217F">
            <w:pPr>
              <w:jc w:val="center"/>
              <w:rPr>
                <w:lang w:val="sr-Latn-CS" w:bidi="en-US"/>
              </w:rPr>
            </w:pPr>
            <w:r w:rsidRPr="006C42A9">
              <w:rPr>
                <w:rFonts w:ascii="Times New Roman" w:eastAsia="Times New Roman" w:hAnsi="Times New Roman" w:cs="Times New Roman"/>
                <w:color w:val="000000"/>
                <w:sz w:val="20"/>
                <w:szCs w:val="20"/>
              </w:rPr>
              <w:t>4,6 (2018</w:t>
            </w:r>
            <w:r w:rsidR="00606EAF">
              <w:rPr>
                <w:rFonts w:ascii="Times New Roman" w:eastAsia="Times New Roman" w:hAnsi="Times New Roman" w:cs="Times New Roman"/>
                <w:color w:val="000000"/>
                <w:sz w:val="20"/>
                <w:szCs w:val="20"/>
                <w:lang w:val="sr-Cyrl-RS"/>
              </w:rPr>
              <w:t>.г</w:t>
            </w:r>
            <w:r w:rsidRPr="006C42A9">
              <w:rPr>
                <w:rFonts w:ascii="Times New Roman" w:eastAsia="Times New Roman" w:hAnsi="Times New Roman" w:cs="Times New Roman"/>
                <w:color w:val="000000"/>
                <w:sz w:val="20"/>
                <w:szCs w:val="20"/>
              </w:rPr>
              <w:t>)</w:t>
            </w:r>
          </w:p>
        </w:tc>
        <w:tc>
          <w:tcPr>
            <w:tcW w:w="0" w:type="auto"/>
            <w:vAlign w:val="center"/>
          </w:tcPr>
          <w:p w14:paraId="05F7DCDA" w14:textId="77777777" w:rsidR="00AC22C0" w:rsidRPr="00E5217F" w:rsidRDefault="00AC22C0" w:rsidP="00E5217F">
            <w:pPr>
              <w:jc w:val="center"/>
              <w:rPr>
                <w:sz w:val="20"/>
                <w:szCs w:val="20"/>
                <w:lang w:val="sr-Cyrl-RS" w:bidi="en-US"/>
              </w:rPr>
            </w:pPr>
            <w:r>
              <w:rPr>
                <w:sz w:val="20"/>
                <w:szCs w:val="20"/>
                <w:lang w:val="sr-Cyrl-RS" w:bidi="en-US"/>
              </w:rPr>
              <w:t>5,5</w:t>
            </w:r>
          </w:p>
        </w:tc>
        <w:tc>
          <w:tcPr>
            <w:tcW w:w="0" w:type="auto"/>
            <w:vAlign w:val="center"/>
          </w:tcPr>
          <w:p w14:paraId="10E0468E" w14:textId="77777777" w:rsidR="00AC22C0" w:rsidRPr="00E5217F" w:rsidRDefault="00AC22C0" w:rsidP="00E5217F">
            <w:pPr>
              <w:jc w:val="center"/>
              <w:rPr>
                <w:sz w:val="20"/>
                <w:szCs w:val="20"/>
                <w:lang w:val="sr-Cyrl-RS" w:bidi="en-US"/>
              </w:rPr>
            </w:pPr>
            <w:r w:rsidRPr="00E5217F">
              <w:rPr>
                <w:sz w:val="20"/>
                <w:szCs w:val="20"/>
                <w:lang w:val="sr-Cyrl-RS" w:bidi="en-US"/>
              </w:rPr>
              <w:t>РЗС</w:t>
            </w:r>
          </w:p>
        </w:tc>
      </w:tr>
    </w:tbl>
    <w:p w14:paraId="0E4369F0" w14:textId="50E452E4" w:rsidR="00595C12" w:rsidRDefault="00595C12" w:rsidP="00E5217F">
      <w:pPr>
        <w:rPr>
          <w:lang w:val="sr-Latn-CS" w:bidi="en-US"/>
        </w:rPr>
      </w:pPr>
    </w:p>
    <w:p w14:paraId="336EB0BD" w14:textId="645C789C" w:rsidR="00B67F8B" w:rsidRPr="0024125E" w:rsidRDefault="0024125E" w:rsidP="007016FC">
      <w:pPr>
        <w:pStyle w:val="Heading1"/>
        <w:numPr>
          <w:ilvl w:val="0"/>
          <w:numId w:val="0"/>
        </w:numPr>
        <w:ind w:firstLine="142"/>
        <w:jc w:val="center"/>
        <w:rPr>
          <w:b w:val="0"/>
          <w:color w:val="auto"/>
          <w:sz w:val="24"/>
          <w:szCs w:val="24"/>
        </w:rPr>
      </w:pPr>
      <w:bookmarkStart w:id="53" w:name="_Toc95509545"/>
      <w:bookmarkStart w:id="54" w:name="_Toc95509602"/>
      <w:bookmarkStart w:id="55" w:name="_Toc95509670"/>
      <w:bookmarkStart w:id="56" w:name="_Toc95509716"/>
      <w:bookmarkStart w:id="57" w:name="_Toc95509749"/>
      <w:bookmarkStart w:id="58" w:name="_Toc95509793"/>
      <w:bookmarkStart w:id="59" w:name="_Toc95509546"/>
      <w:bookmarkStart w:id="60" w:name="_Toc95509603"/>
      <w:bookmarkStart w:id="61" w:name="_Toc95509671"/>
      <w:bookmarkStart w:id="62" w:name="_Toc95509717"/>
      <w:bookmarkStart w:id="63" w:name="_Toc95509750"/>
      <w:bookmarkStart w:id="64" w:name="_Toc95509794"/>
      <w:bookmarkStart w:id="65" w:name="_Toc95510679"/>
      <w:bookmarkEnd w:id="53"/>
      <w:bookmarkEnd w:id="54"/>
      <w:bookmarkEnd w:id="55"/>
      <w:bookmarkEnd w:id="56"/>
      <w:bookmarkEnd w:id="57"/>
      <w:bookmarkEnd w:id="58"/>
      <w:bookmarkEnd w:id="59"/>
      <w:bookmarkEnd w:id="60"/>
      <w:bookmarkEnd w:id="61"/>
      <w:bookmarkEnd w:id="62"/>
      <w:bookmarkEnd w:id="63"/>
      <w:bookmarkEnd w:id="64"/>
      <w:r w:rsidRPr="0024125E">
        <w:rPr>
          <w:b w:val="0"/>
          <w:color w:val="auto"/>
          <w:sz w:val="24"/>
          <w:szCs w:val="24"/>
        </w:rPr>
        <w:t>VII. МЕРЕ НПРР</w:t>
      </w:r>
      <w:bookmarkEnd w:id="65"/>
      <w:r w:rsidRPr="0024125E">
        <w:rPr>
          <w:b w:val="0"/>
          <w:color w:val="auto"/>
          <w:sz w:val="24"/>
          <w:szCs w:val="24"/>
          <w:lang w:val="sr-Cyrl-RS"/>
        </w:rPr>
        <w:t xml:space="preserve"> 2022-2024</w:t>
      </w:r>
    </w:p>
    <w:p w14:paraId="387F1096" w14:textId="46B66BC9" w:rsidR="00B67F8B" w:rsidRPr="0024125E" w:rsidRDefault="00B67F8B" w:rsidP="007016FC">
      <w:pPr>
        <w:spacing w:after="0"/>
        <w:ind w:firstLine="1418"/>
        <w:rPr>
          <w:sz w:val="24"/>
          <w:szCs w:val="24"/>
          <w:lang w:val="sr-Latn-CS"/>
        </w:rPr>
      </w:pPr>
      <w:bookmarkStart w:id="66" w:name="str_23"/>
      <w:bookmarkEnd w:id="66"/>
      <w:r w:rsidRPr="0024125E">
        <w:rPr>
          <w:sz w:val="24"/>
          <w:szCs w:val="24"/>
          <w:lang w:val="sr-Latn-CS"/>
        </w:rPr>
        <w:t xml:space="preserve">НПРР </w:t>
      </w:r>
      <w:r w:rsidR="00C76FBD" w:rsidRPr="0024125E">
        <w:rPr>
          <w:sz w:val="24"/>
          <w:szCs w:val="24"/>
          <w:lang w:val="sr-Cyrl-RS"/>
        </w:rPr>
        <w:t xml:space="preserve">2022-2024 </w:t>
      </w:r>
      <w:r w:rsidRPr="0024125E">
        <w:rPr>
          <w:sz w:val="24"/>
          <w:szCs w:val="24"/>
          <w:lang w:val="sr-Latn-CS"/>
        </w:rPr>
        <w:t>садржи осамнаест мера руралног развоја, које су, у складу са Законом о подстицајима у пољопривреди и руралном развоју, класификоване у пет основних група:</w:t>
      </w:r>
    </w:p>
    <w:p w14:paraId="7DAC20BB" w14:textId="4214290E" w:rsidR="00B67F8B" w:rsidRPr="007016FC" w:rsidRDefault="007016FC" w:rsidP="007016FC">
      <w:pPr>
        <w:spacing w:after="0"/>
        <w:ind w:firstLine="1418"/>
        <w:rPr>
          <w:sz w:val="24"/>
          <w:szCs w:val="24"/>
          <w:lang w:val="sr-Latn-CS"/>
        </w:rPr>
      </w:pPr>
      <w:r>
        <w:rPr>
          <w:sz w:val="24"/>
          <w:szCs w:val="24"/>
          <w:lang w:val="sr-Cyrl-RS"/>
        </w:rPr>
        <w:t xml:space="preserve">1) </w:t>
      </w:r>
      <w:r w:rsidR="0020393B" w:rsidRPr="007016FC">
        <w:rPr>
          <w:sz w:val="24"/>
          <w:szCs w:val="24"/>
          <w:lang w:val="sr-Latn-CS"/>
        </w:rPr>
        <w:t>Мере</w:t>
      </w:r>
      <w:r w:rsidR="004D1EE7" w:rsidRPr="007016FC">
        <w:rPr>
          <w:sz w:val="24"/>
          <w:szCs w:val="24"/>
          <w:lang w:val="sr-Cyrl-RS"/>
        </w:rPr>
        <w:t xml:space="preserve"> </w:t>
      </w:r>
      <w:r w:rsidR="00B67F8B" w:rsidRPr="007016FC">
        <w:rPr>
          <w:sz w:val="24"/>
          <w:szCs w:val="24"/>
          <w:lang w:val="sr-Latn-CS"/>
        </w:rPr>
        <w:t>за унапређење конкурентности;</w:t>
      </w:r>
    </w:p>
    <w:p w14:paraId="4F70A8C2" w14:textId="5D28F7B4" w:rsidR="00B67F8B" w:rsidRPr="007016FC" w:rsidRDefault="007016FC" w:rsidP="007016FC">
      <w:pPr>
        <w:spacing w:after="0"/>
        <w:ind w:firstLine="1418"/>
        <w:rPr>
          <w:sz w:val="24"/>
          <w:szCs w:val="24"/>
          <w:lang w:val="sr-Latn-CS"/>
        </w:rPr>
      </w:pPr>
      <w:r>
        <w:rPr>
          <w:sz w:val="24"/>
          <w:szCs w:val="24"/>
          <w:lang w:val="sr-Cyrl-RS"/>
        </w:rPr>
        <w:t xml:space="preserve">2) </w:t>
      </w:r>
      <w:r w:rsidR="0020393B" w:rsidRPr="007016FC">
        <w:rPr>
          <w:sz w:val="24"/>
          <w:szCs w:val="24"/>
          <w:lang w:val="sr-Latn-CS"/>
        </w:rPr>
        <w:t xml:space="preserve">Мере </w:t>
      </w:r>
      <w:r w:rsidR="00B67F8B" w:rsidRPr="007016FC">
        <w:rPr>
          <w:sz w:val="24"/>
          <w:szCs w:val="24"/>
          <w:lang w:val="sr-Latn-CS"/>
        </w:rPr>
        <w:t>за очување и унапређење животне средине и природних ресурса;</w:t>
      </w:r>
    </w:p>
    <w:p w14:paraId="3006FA03" w14:textId="0DE8BBAC" w:rsidR="00B67F8B" w:rsidRPr="007016FC" w:rsidRDefault="007016FC" w:rsidP="007016FC">
      <w:pPr>
        <w:spacing w:after="0"/>
        <w:ind w:firstLine="1418"/>
        <w:rPr>
          <w:sz w:val="24"/>
          <w:szCs w:val="24"/>
          <w:lang w:val="sr-Latn-CS"/>
        </w:rPr>
      </w:pPr>
      <w:r>
        <w:rPr>
          <w:sz w:val="24"/>
          <w:szCs w:val="24"/>
          <w:lang w:val="sr-Cyrl-RS"/>
        </w:rPr>
        <w:t xml:space="preserve">3) </w:t>
      </w:r>
      <w:r w:rsidR="0020393B" w:rsidRPr="007016FC">
        <w:rPr>
          <w:sz w:val="24"/>
          <w:szCs w:val="24"/>
          <w:lang w:val="sr-Latn-CS"/>
        </w:rPr>
        <w:t xml:space="preserve">Мере </w:t>
      </w:r>
      <w:r w:rsidR="00B67F8B" w:rsidRPr="007016FC">
        <w:rPr>
          <w:sz w:val="24"/>
          <w:szCs w:val="24"/>
          <w:lang w:val="sr-Latn-CS"/>
        </w:rPr>
        <w:t xml:space="preserve">за диверсификацију дохотка и унапређење квалитета живота у руралним подручјима; </w:t>
      </w:r>
    </w:p>
    <w:p w14:paraId="16B20F46" w14:textId="6C852B3F" w:rsidR="00B67F8B" w:rsidRPr="007016FC" w:rsidRDefault="007016FC" w:rsidP="007016FC">
      <w:pPr>
        <w:spacing w:after="0"/>
        <w:ind w:firstLine="1418"/>
        <w:rPr>
          <w:sz w:val="24"/>
          <w:szCs w:val="24"/>
          <w:lang w:val="sr-Latn-CS"/>
        </w:rPr>
      </w:pPr>
      <w:r>
        <w:rPr>
          <w:sz w:val="24"/>
          <w:szCs w:val="24"/>
          <w:lang w:val="sr-Cyrl-RS"/>
        </w:rPr>
        <w:t xml:space="preserve">4) </w:t>
      </w:r>
      <w:r w:rsidR="0020393B" w:rsidRPr="007016FC">
        <w:rPr>
          <w:sz w:val="24"/>
          <w:szCs w:val="24"/>
          <w:lang w:val="sr-Latn-CS"/>
        </w:rPr>
        <w:t xml:space="preserve">Мере </w:t>
      </w:r>
      <w:r w:rsidR="00B67F8B" w:rsidRPr="007016FC">
        <w:rPr>
          <w:sz w:val="24"/>
          <w:szCs w:val="24"/>
          <w:lang w:val="sr-Latn-CS"/>
        </w:rPr>
        <w:t>за припрему и спровођење локалних стратегија руралног развоја</w:t>
      </w:r>
      <w:r w:rsidR="00C76FBD" w:rsidRPr="007016FC">
        <w:rPr>
          <w:sz w:val="24"/>
          <w:szCs w:val="24"/>
          <w:lang w:val="sr-Cyrl-RS"/>
        </w:rPr>
        <w:t>;</w:t>
      </w:r>
    </w:p>
    <w:p w14:paraId="48009D29" w14:textId="29FC2778" w:rsidR="00B67F8B" w:rsidRPr="007016FC" w:rsidRDefault="00C71F4B" w:rsidP="007016FC">
      <w:pPr>
        <w:spacing w:after="0"/>
        <w:ind w:firstLine="1418"/>
        <w:rPr>
          <w:sz w:val="24"/>
          <w:szCs w:val="24"/>
          <w:lang w:val="sr-Latn-CS"/>
        </w:rPr>
      </w:pPr>
      <w:r>
        <w:rPr>
          <w:sz w:val="24"/>
          <w:szCs w:val="24"/>
          <w:lang w:val="sr-Cyrl-RS"/>
        </w:rPr>
        <w:t xml:space="preserve">5) </w:t>
      </w:r>
      <w:r w:rsidR="0020393B" w:rsidRPr="007016FC">
        <w:rPr>
          <w:sz w:val="24"/>
          <w:szCs w:val="24"/>
          <w:lang w:val="sr-Latn-CS"/>
        </w:rPr>
        <w:t xml:space="preserve">Мере </w:t>
      </w:r>
      <w:r w:rsidR="00B67F8B" w:rsidRPr="007016FC">
        <w:rPr>
          <w:sz w:val="24"/>
          <w:szCs w:val="24"/>
          <w:lang w:val="sr-Latn-CS"/>
        </w:rPr>
        <w:t>за унапређење система креирања и преноса знања.</w:t>
      </w:r>
    </w:p>
    <w:p w14:paraId="3E033EA5" w14:textId="5CD77350" w:rsidR="00FD4F82" w:rsidRPr="0024125E" w:rsidRDefault="00B24C72" w:rsidP="007016FC">
      <w:pPr>
        <w:spacing w:after="0"/>
        <w:ind w:firstLine="1418"/>
        <w:rPr>
          <w:sz w:val="24"/>
          <w:szCs w:val="24"/>
          <w:lang w:val="sr-Cyrl-RS"/>
        </w:rPr>
      </w:pPr>
      <w:r w:rsidRPr="0024125E">
        <w:rPr>
          <w:sz w:val="24"/>
          <w:szCs w:val="24"/>
          <w:lang w:val="sr-Cyrl-RS"/>
        </w:rPr>
        <w:t>У складу са Законом о планском систему</w:t>
      </w:r>
      <w:r w:rsidR="00C76FBD" w:rsidRPr="0024125E">
        <w:rPr>
          <w:sz w:val="24"/>
          <w:szCs w:val="24"/>
          <w:lang w:val="sr-Cyrl-RS"/>
        </w:rPr>
        <w:t xml:space="preserve"> Републике Србије</w:t>
      </w:r>
      <w:r w:rsidRPr="0024125E">
        <w:rPr>
          <w:sz w:val="24"/>
          <w:szCs w:val="24"/>
          <w:lang w:val="sr-Cyrl-RS"/>
        </w:rPr>
        <w:t xml:space="preserve">, мере у НПРР </w:t>
      </w:r>
      <w:r w:rsidR="00C76FBD" w:rsidRPr="0024125E">
        <w:rPr>
          <w:sz w:val="24"/>
          <w:szCs w:val="24"/>
          <w:lang w:val="sr-Cyrl-RS"/>
        </w:rPr>
        <w:t xml:space="preserve">2022-2024 </w:t>
      </w:r>
      <w:r w:rsidRPr="0024125E">
        <w:rPr>
          <w:sz w:val="24"/>
          <w:szCs w:val="24"/>
          <w:lang w:val="sr-Cyrl-RS"/>
        </w:rPr>
        <w:t xml:space="preserve">разврстане су у односу на </w:t>
      </w:r>
      <w:r w:rsidR="00FD4F82" w:rsidRPr="0024125E">
        <w:rPr>
          <w:sz w:val="24"/>
          <w:szCs w:val="24"/>
          <w:lang w:val="sr-Cyrl-RS"/>
        </w:rPr>
        <w:t>допринос постизању четири посебна циља НПРР 2022-2024.</w:t>
      </w:r>
    </w:p>
    <w:p w14:paraId="5A9A1897" w14:textId="0C8B3BD7" w:rsidR="00B67F8B" w:rsidRPr="0024125E" w:rsidRDefault="00B67F8B" w:rsidP="00C71F4B">
      <w:pPr>
        <w:spacing w:after="0"/>
        <w:ind w:firstLine="1418"/>
        <w:rPr>
          <w:sz w:val="24"/>
          <w:szCs w:val="24"/>
          <w:lang w:val="sr-Cyrl-RS"/>
        </w:rPr>
      </w:pPr>
      <w:r w:rsidRPr="0024125E">
        <w:rPr>
          <w:sz w:val="24"/>
          <w:szCs w:val="24"/>
          <w:lang w:val="sr-Latn-CS"/>
        </w:rPr>
        <w:t>Општи законодавни и стратешки оквир за спровођење свих мера НПРР</w:t>
      </w:r>
      <w:r w:rsidR="00DF4900" w:rsidRPr="0024125E">
        <w:rPr>
          <w:sz w:val="24"/>
          <w:szCs w:val="24"/>
          <w:lang w:val="sr-Latn-CS"/>
        </w:rPr>
        <w:t xml:space="preserve"> </w:t>
      </w:r>
      <w:r w:rsidR="00DF4900" w:rsidRPr="0024125E">
        <w:rPr>
          <w:sz w:val="24"/>
          <w:szCs w:val="24"/>
          <w:lang w:val="sr-Cyrl-RS"/>
        </w:rPr>
        <w:t xml:space="preserve">2022-2024 </w:t>
      </w:r>
      <w:r w:rsidRPr="0024125E">
        <w:rPr>
          <w:sz w:val="24"/>
          <w:szCs w:val="24"/>
          <w:lang w:val="sr-Latn-CS"/>
        </w:rPr>
        <w:t>заснован је на С</w:t>
      </w:r>
      <w:r w:rsidR="00DF4900" w:rsidRPr="0024125E">
        <w:rPr>
          <w:sz w:val="24"/>
          <w:szCs w:val="24"/>
          <w:lang w:val="sr-Cyrl-RS"/>
        </w:rPr>
        <w:t>ПРР</w:t>
      </w:r>
      <w:r w:rsidRPr="0024125E">
        <w:rPr>
          <w:sz w:val="24"/>
          <w:szCs w:val="24"/>
          <w:lang w:val="sr-Latn-CS"/>
        </w:rPr>
        <w:t xml:space="preserve"> 2014</w:t>
      </w:r>
      <w:r w:rsidR="00DF4900" w:rsidRPr="0024125E">
        <w:rPr>
          <w:sz w:val="24"/>
          <w:szCs w:val="24"/>
          <w:lang w:val="sr-Latn-CS"/>
        </w:rPr>
        <w:t>-</w:t>
      </w:r>
      <w:r w:rsidRPr="0024125E">
        <w:rPr>
          <w:sz w:val="24"/>
          <w:szCs w:val="24"/>
          <w:lang w:val="sr-Latn-CS"/>
        </w:rPr>
        <w:t>2024, Закону о пољопривреди и руралном развоју, Закону о подстицајима у пољопривреди и руралном развоју, НПАА</w:t>
      </w:r>
      <w:r w:rsidR="00AC6379" w:rsidRPr="0024125E">
        <w:rPr>
          <w:sz w:val="24"/>
          <w:szCs w:val="24"/>
          <w:lang w:val="sr-Latn-CS"/>
        </w:rPr>
        <w:t xml:space="preserve">, као и на </w:t>
      </w:r>
      <w:r w:rsidR="009546EC" w:rsidRPr="0024125E">
        <w:rPr>
          <w:sz w:val="24"/>
          <w:szCs w:val="24"/>
          <w:lang w:val="sr-Latn-CS"/>
        </w:rPr>
        <w:t xml:space="preserve">Акционом плану за поглавље 11 – </w:t>
      </w:r>
      <w:r w:rsidR="00DF4900" w:rsidRPr="0024125E">
        <w:rPr>
          <w:sz w:val="24"/>
          <w:szCs w:val="24"/>
          <w:lang w:val="sr-Cyrl-RS"/>
        </w:rPr>
        <w:t>П</w:t>
      </w:r>
      <w:r w:rsidR="00AC6379" w:rsidRPr="0024125E">
        <w:rPr>
          <w:sz w:val="24"/>
          <w:szCs w:val="24"/>
          <w:lang w:val="sr-Latn-CS"/>
        </w:rPr>
        <w:t>ољопривреда и рурални развој</w:t>
      </w:r>
      <w:r w:rsidRPr="00984757">
        <w:rPr>
          <w:sz w:val="24"/>
          <w:szCs w:val="24"/>
          <w:lang w:val="sr-Latn-CS"/>
        </w:rPr>
        <w:t>. Спровођење одређених мера усклађено је са законским и стратешким оквиром који специфично уређује тематску област мере.</w:t>
      </w:r>
      <w:r w:rsidRPr="0024125E">
        <w:rPr>
          <w:sz w:val="24"/>
          <w:szCs w:val="24"/>
          <w:lang w:val="sr-Latn-CS"/>
        </w:rPr>
        <w:t xml:space="preserve"> </w:t>
      </w:r>
    </w:p>
    <w:p w14:paraId="0DA17CE3" w14:textId="737204A8" w:rsidR="004A0B95" w:rsidRPr="0024125E" w:rsidRDefault="005353B4" w:rsidP="00C71F4B">
      <w:pPr>
        <w:spacing w:after="0"/>
        <w:ind w:firstLine="1418"/>
        <w:rPr>
          <w:sz w:val="24"/>
          <w:szCs w:val="24"/>
          <w:lang w:val="sr-Latn-CS"/>
        </w:rPr>
      </w:pPr>
      <w:r w:rsidRPr="0024125E">
        <w:rPr>
          <w:sz w:val="24"/>
          <w:szCs w:val="24"/>
          <w:lang w:val="sr-Latn-CS"/>
        </w:rPr>
        <w:t>Мере за постизање општег и посебних циљева НПРР</w:t>
      </w:r>
      <w:r w:rsidR="00DF4900" w:rsidRPr="0024125E">
        <w:rPr>
          <w:sz w:val="24"/>
          <w:szCs w:val="24"/>
          <w:lang w:val="sr-Cyrl-RS"/>
        </w:rPr>
        <w:t xml:space="preserve"> 2022-2024</w:t>
      </w:r>
      <w:r w:rsidRPr="0024125E">
        <w:rPr>
          <w:sz w:val="24"/>
          <w:szCs w:val="24"/>
          <w:lang w:val="sr-Latn-CS"/>
        </w:rPr>
        <w:t>, тј. спровођење жељених промена по својој природи су п</w:t>
      </w:r>
      <w:r w:rsidRPr="0024125E">
        <w:rPr>
          <w:iCs/>
          <w:sz w:val="24"/>
          <w:szCs w:val="24"/>
          <w:lang w:val="sr-Latn-CS"/>
        </w:rPr>
        <w:t>одстицајне.</w:t>
      </w:r>
    </w:p>
    <w:p w14:paraId="20E6E48C" w14:textId="77777777" w:rsidR="00C71F4B" w:rsidRDefault="00C71F4B" w:rsidP="00C71F4B">
      <w:pPr>
        <w:pStyle w:val="Heading2"/>
        <w:numPr>
          <w:ilvl w:val="0"/>
          <w:numId w:val="0"/>
        </w:numPr>
        <w:spacing w:before="0" w:after="0"/>
        <w:ind w:firstLine="1418"/>
        <w:jc w:val="both"/>
        <w:rPr>
          <w:rFonts w:ascii="Times New Roman" w:hAnsi="Times New Roman" w:cs="Times New Roman"/>
          <w:color w:val="auto"/>
          <w:sz w:val="24"/>
          <w:szCs w:val="24"/>
          <w:lang w:val="sr-Cyrl-RS"/>
        </w:rPr>
      </w:pPr>
      <w:bookmarkStart w:id="67" w:name="_Toc95510680"/>
    </w:p>
    <w:p w14:paraId="0740BFE6" w14:textId="339C8FA4" w:rsidR="00B67F8B" w:rsidRDefault="00D0728A" w:rsidP="00C71F4B">
      <w:pPr>
        <w:pStyle w:val="Heading2"/>
        <w:numPr>
          <w:ilvl w:val="0"/>
          <w:numId w:val="0"/>
        </w:numPr>
        <w:spacing w:before="0" w:after="0"/>
        <w:ind w:firstLine="1418"/>
        <w:jc w:val="both"/>
        <w:rPr>
          <w:rFonts w:ascii="Times New Roman" w:hAnsi="Times New Roman" w:cs="Times New Roman"/>
          <w:color w:val="auto"/>
          <w:sz w:val="24"/>
          <w:szCs w:val="24"/>
          <w:lang w:val="sr-Cyrl-RS"/>
        </w:rPr>
      </w:pPr>
      <w:r w:rsidRPr="0024125E">
        <w:rPr>
          <w:rFonts w:ascii="Times New Roman" w:hAnsi="Times New Roman" w:cs="Times New Roman"/>
          <w:color w:val="auto"/>
          <w:sz w:val="24"/>
          <w:szCs w:val="24"/>
        </w:rPr>
        <w:t xml:space="preserve">1. </w:t>
      </w:r>
      <w:r w:rsidR="00B67F8B" w:rsidRPr="0024125E">
        <w:rPr>
          <w:rFonts w:ascii="Times New Roman" w:hAnsi="Times New Roman" w:cs="Times New Roman"/>
          <w:color w:val="auto"/>
          <w:sz w:val="24"/>
          <w:szCs w:val="24"/>
        </w:rPr>
        <w:t xml:space="preserve">Општи и специфични услови </w:t>
      </w:r>
      <w:bookmarkEnd w:id="67"/>
      <w:r w:rsidR="00DF4900" w:rsidRPr="0024125E">
        <w:rPr>
          <w:rFonts w:ascii="Times New Roman" w:hAnsi="Times New Roman" w:cs="Times New Roman"/>
          <w:color w:val="auto"/>
          <w:sz w:val="24"/>
          <w:szCs w:val="24"/>
          <w:lang w:val="sr-Cyrl-CS"/>
        </w:rPr>
        <w:t>за остваривање права на подстицаје</w:t>
      </w:r>
      <w:r w:rsidR="00DF4900" w:rsidRPr="0024125E">
        <w:rPr>
          <w:rFonts w:ascii="Times New Roman" w:hAnsi="Times New Roman" w:cs="Times New Roman"/>
          <w:color w:val="auto"/>
          <w:sz w:val="24"/>
          <w:szCs w:val="24"/>
          <w:lang w:val="sr-Latn-RS"/>
        </w:rPr>
        <w:t xml:space="preserve"> </w:t>
      </w:r>
      <w:r w:rsidR="00DF4900" w:rsidRPr="0024125E">
        <w:rPr>
          <w:rFonts w:ascii="Times New Roman" w:hAnsi="Times New Roman" w:cs="Times New Roman"/>
          <w:color w:val="auto"/>
          <w:sz w:val="24"/>
          <w:szCs w:val="24"/>
          <w:lang w:val="sr-Cyrl-RS"/>
        </w:rPr>
        <w:t>за мере руралног развоја</w:t>
      </w:r>
    </w:p>
    <w:p w14:paraId="5DD26E65" w14:textId="77777777" w:rsidR="00C71F4B" w:rsidRDefault="00C71F4B" w:rsidP="00C71F4B">
      <w:pPr>
        <w:spacing w:after="0"/>
        <w:ind w:firstLine="1418"/>
        <w:rPr>
          <w:rFonts w:ascii="Times New Roman" w:hAnsi="Times New Roman" w:cs="Times New Roman"/>
          <w:i/>
          <w:sz w:val="24"/>
          <w:szCs w:val="24"/>
          <w:lang w:val="sr-Cyrl-CS"/>
        </w:rPr>
      </w:pPr>
    </w:p>
    <w:p w14:paraId="5A0E8D34" w14:textId="023C42B3"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Општи услови</w:t>
      </w:r>
      <w:r w:rsidRPr="0024125E">
        <w:rPr>
          <w:rFonts w:ascii="Times New Roman" w:hAnsi="Times New Roman" w:cs="Times New Roman"/>
          <w:sz w:val="24"/>
          <w:szCs w:val="24"/>
          <w:lang w:val="sr-Cyrl-CS"/>
        </w:rPr>
        <w:t xml:space="preserve">. Општи услови за остваривање права на подстицаје </w:t>
      </w:r>
      <w:r w:rsidR="00DF4900" w:rsidRPr="0024125E">
        <w:rPr>
          <w:rFonts w:ascii="Times New Roman" w:hAnsi="Times New Roman" w:cs="Times New Roman"/>
          <w:sz w:val="24"/>
          <w:szCs w:val="24"/>
          <w:lang w:val="sr-Cyrl-CS"/>
        </w:rPr>
        <w:t>у оквиру м</w:t>
      </w:r>
      <w:r w:rsidR="00BC78D4" w:rsidRPr="0024125E">
        <w:rPr>
          <w:rFonts w:ascii="Times New Roman" w:hAnsi="Times New Roman" w:cs="Times New Roman"/>
          <w:sz w:val="24"/>
          <w:szCs w:val="24"/>
          <w:lang w:val="sr-Cyrl-CS"/>
        </w:rPr>
        <w:t xml:space="preserve">ера НПРР </w:t>
      </w:r>
      <w:r w:rsidR="00DF4900" w:rsidRPr="0024125E">
        <w:rPr>
          <w:rFonts w:ascii="Times New Roman" w:hAnsi="Times New Roman" w:cs="Times New Roman"/>
          <w:sz w:val="24"/>
          <w:szCs w:val="24"/>
          <w:lang w:val="sr-Cyrl-CS"/>
        </w:rPr>
        <w:t xml:space="preserve">2022-2024 </w:t>
      </w:r>
      <w:r w:rsidR="00DF4900" w:rsidRPr="0024125E">
        <w:rPr>
          <w:rFonts w:ascii="Times New Roman" w:hAnsi="Times New Roman" w:cs="Times New Roman"/>
          <w:sz w:val="24"/>
          <w:szCs w:val="24"/>
          <w:lang w:val="sr-Cyrl-RS"/>
        </w:rPr>
        <w:t>утврђени</w:t>
      </w:r>
      <w:r w:rsidRPr="0024125E">
        <w:rPr>
          <w:rFonts w:ascii="Times New Roman" w:hAnsi="Times New Roman" w:cs="Times New Roman"/>
          <w:sz w:val="24"/>
          <w:szCs w:val="24"/>
          <w:lang w:val="sr-Cyrl-CS"/>
        </w:rPr>
        <w:t xml:space="preserve"> су у зависности од корисника и приказани су у </w:t>
      </w:r>
      <w:r w:rsidR="00DF4900" w:rsidRPr="0024125E">
        <w:rPr>
          <w:rFonts w:ascii="Times New Roman" w:hAnsi="Times New Roman" w:cs="Times New Roman"/>
          <w:sz w:val="24"/>
          <w:szCs w:val="24"/>
          <w:lang w:val="sr-Cyrl-CS"/>
        </w:rPr>
        <w:t>ТАБЕЛИ 1</w:t>
      </w:r>
      <w:r w:rsidR="005D2372" w:rsidRPr="0024125E">
        <w:rPr>
          <w:rFonts w:ascii="Times New Roman" w:hAnsi="Times New Roman" w:cs="Times New Roman"/>
          <w:sz w:val="24"/>
          <w:szCs w:val="24"/>
          <w:lang w:val="sr-Cyrl-CS"/>
        </w:rPr>
        <w:t>8</w:t>
      </w:r>
      <w:r w:rsidRPr="0024125E">
        <w:rPr>
          <w:rFonts w:ascii="Times New Roman" w:hAnsi="Times New Roman" w:cs="Times New Roman"/>
          <w:sz w:val="24"/>
          <w:szCs w:val="24"/>
          <w:lang w:val="sr-Cyrl-CS"/>
        </w:rPr>
        <w:t xml:space="preserve">. </w:t>
      </w:r>
    </w:p>
    <w:p w14:paraId="7B4BFBFF" w14:textId="32170DD1" w:rsidR="001A0AF1" w:rsidRPr="0024125E" w:rsidRDefault="001A0AF1" w:rsidP="00C71F4B">
      <w:pPr>
        <w:spacing w:after="0"/>
        <w:ind w:firstLine="1418"/>
        <w:rPr>
          <w:rFonts w:ascii="Times New Roman" w:eastAsia="Times New Roman" w:hAnsi="Times New Roman" w:cs="Times New Roman"/>
          <w:sz w:val="24"/>
          <w:szCs w:val="24"/>
          <w:lang w:val="sr-Cyrl-CS"/>
        </w:rPr>
      </w:pPr>
      <w:r w:rsidRPr="0024125E">
        <w:rPr>
          <w:rFonts w:ascii="Times New Roman" w:eastAsia="Times New Roman" w:hAnsi="Times New Roman" w:cs="Times New Roman"/>
          <w:sz w:val="24"/>
          <w:szCs w:val="24"/>
          <w:lang w:val="sr-Cyrl-CS"/>
        </w:rPr>
        <w:t xml:space="preserve">Право на остваривање </w:t>
      </w:r>
      <w:r w:rsidR="005D2372" w:rsidRPr="0024125E">
        <w:rPr>
          <w:rFonts w:ascii="Times New Roman" w:eastAsia="Times New Roman" w:hAnsi="Times New Roman" w:cs="Times New Roman"/>
          <w:sz w:val="24"/>
          <w:szCs w:val="24"/>
          <w:lang w:val="sr-Cyrl-CS"/>
        </w:rPr>
        <w:t xml:space="preserve">права на </w:t>
      </w:r>
      <w:r w:rsidRPr="0024125E">
        <w:rPr>
          <w:rFonts w:ascii="Times New Roman" w:eastAsia="Times New Roman" w:hAnsi="Times New Roman" w:cs="Times New Roman"/>
          <w:sz w:val="24"/>
          <w:szCs w:val="24"/>
          <w:lang w:val="sr-Cyrl-CS"/>
        </w:rPr>
        <w:t>подстицај</w:t>
      </w:r>
      <w:r w:rsidR="005D2372" w:rsidRPr="0024125E">
        <w:rPr>
          <w:rFonts w:ascii="Times New Roman" w:eastAsia="Times New Roman" w:hAnsi="Times New Roman" w:cs="Times New Roman"/>
          <w:sz w:val="24"/>
          <w:szCs w:val="24"/>
          <w:lang w:val="sr-Cyrl-CS"/>
        </w:rPr>
        <w:t>е</w:t>
      </w:r>
      <w:r w:rsidRPr="0024125E">
        <w:rPr>
          <w:rFonts w:ascii="Times New Roman" w:eastAsia="Times New Roman" w:hAnsi="Times New Roman" w:cs="Times New Roman"/>
          <w:sz w:val="24"/>
          <w:szCs w:val="24"/>
          <w:lang w:val="sr-Cyrl-CS"/>
        </w:rPr>
        <w:t xml:space="preserve"> за мере руралног развоја имају:</w:t>
      </w:r>
    </w:p>
    <w:p w14:paraId="2D0F6C5C" w14:textId="0706F649"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1) </w:t>
      </w:r>
      <w:r w:rsidR="00B67F8B" w:rsidRPr="00C71F4B">
        <w:rPr>
          <w:rFonts w:ascii="Times New Roman" w:hAnsi="Times New Roman" w:cs="Times New Roman"/>
          <w:sz w:val="24"/>
          <w:szCs w:val="24"/>
          <w:lang w:val="sr-Latn-CS"/>
        </w:rPr>
        <w:t>физичка лица</w:t>
      </w:r>
      <w:r w:rsidR="00B0662D" w:rsidRPr="00C71F4B">
        <w:rPr>
          <w:rFonts w:ascii="Times New Roman" w:hAnsi="Times New Roman" w:cs="Times New Roman"/>
          <w:sz w:val="24"/>
          <w:szCs w:val="24"/>
          <w:lang w:val="sr-Latn-CS"/>
        </w:rPr>
        <w:t xml:space="preserve"> — </w:t>
      </w:r>
      <w:r w:rsidR="00B67F8B" w:rsidRPr="00C71F4B">
        <w:rPr>
          <w:rFonts w:ascii="Times New Roman" w:hAnsi="Times New Roman" w:cs="Times New Roman"/>
          <w:sz w:val="24"/>
          <w:szCs w:val="24"/>
          <w:lang w:val="sr-Latn-CS"/>
        </w:rPr>
        <w:t xml:space="preserve">носиоци комерцијалног породичног пољопривредног газдинства; </w:t>
      </w:r>
    </w:p>
    <w:p w14:paraId="43BCCFAD" w14:textId="2846D758"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2) </w:t>
      </w:r>
      <w:r w:rsidR="00B67F8B" w:rsidRPr="00C71F4B">
        <w:rPr>
          <w:rFonts w:ascii="Times New Roman" w:hAnsi="Times New Roman" w:cs="Times New Roman"/>
          <w:sz w:val="24"/>
          <w:szCs w:val="24"/>
          <w:lang w:val="sr-Latn-CS"/>
        </w:rPr>
        <w:t xml:space="preserve">предузетници; </w:t>
      </w:r>
    </w:p>
    <w:p w14:paraId="3D77F9E9" w14:textId="22CA537B"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3) </w:t>
      </w:r>
      <w:r w:rsidR="00B67F8B" w:rsidRPr="00C71F4B">
        <w:rPr>
          <w:rFonts w:ascii="Times New Roman" w:hAnsi="Times New Roman" w:cs="Times New Roman"/>
          <w:sz w:val="24"/>
          <w:szCs w:val="24"/>
          <w:lang w:val="sr-Latn-CS"/>
        </w:rPr>
        <w:t xml:space="preserve">привредна друштва; </w:t>
      </w:r>
    </w:p>
    <w:p w14:paraId="3EBB4639" w14:textId="14197AD5"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4) </w:t>
      </w:r>
      <w:r w:rsidR="00B67F8B" w:rsidRPr="00C71F4B">
        <w:rPr>
          <w:rFonts w:ascii="Times New Roman" w:hAnsi="Times New Roman" w:cs="Times New Roman"/>
          <w:sz w:val="24"/>
          <w:szCs w:val="24"/>
          <w:lang w:val="sr-Latn-CS"/>
        </w:rPr>
        <w:t>земљорадничке задруге;</w:t>
      </w:r>
      <w:r w:rsidR="000B002A" w:rsidRPr="00C71F4B">
        <w:rPr>
          <w:rFonts w:ascii="Times New Roman" w:hAnsi="Times New Roman" w:cs="Times New Roman"/>
          <w:sz w:val="24"/>
          <w:szCs w:val="24"/>
          <w:lang w:val="sr-Latn-CS"/>
        </w:rPr>
        <w:t xml:space="preserve"> </w:t>
      </w:r>
    </w:p>
    <w:p w14:paraId="3181C5BC" w14:textId="7254F987" w:rsidR="00AC6379"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5) </w:t>
      </w:r>
      <w:r w:rsidR="009546EC" w:rsidRPr="00C71F4B">
        <w:rPr>
          <w:rFonts w:ascii="Times New Roman" w:hAnsi="Times New Roman" w:cs="Times New Roman"/>
          <w:sz w:val="24"/>
          <w:szCs w:val="24"/>
          <w:lang w:val="sr-Latn-CS"/>
        </w:rPr>
        <w:t>правно лице регистровано у складу са законом којим се уређују удружења</w:t>
      </w:r>
      <w:r w:rsidR="005D2372" w:rsidRPr="00C71F4B">
        <w:rPr>
          <w:rFonts w:ascii="Times New Roman" w:hAnsi="Times New Roman" w:cs="Times New Roman"/>
          <w:sz w:val="24"/>
          <w:szCs w:val="24"/>
          <w:lang w:val="sr-Cyrl-RS"/>
        </w:rPr>
        <w:t>;</w:t>
      </w:r>
    </w:p>
    <w:p w14:paraId="5A8B8CA5" w14:textId="0D5294AF"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6) </w:t>
      </w:r>
      <w:r w:rsidR="00B67F8B" w:rsidRPr="00C71F4B">
        <w:rPr>
          <w:rFonts w:ascii="Times New Roman" w:hAnsi="Times New Roman" w:cs="Times New Roman"/>
          <w:sz w:val="24"/>
          <w:szCs w:val="24"/>
          <w:lang w:val="sr-Latn-CS"/>
        </w:rPr>
        <w:t xml:space="preserve">средње школе; </w:t>
      </w:r>
    </w:p>
    <w:p w14:paraId="369F7D7E" w14:textId="4DD99D66"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7) </w:t>
      </w:r>
      <w:r w:rsidR="00B67F8B" w:rsidRPr="00C71F4B">
        <w:rPr>
          <w:rFonts w:ascii="Times New Roman" w:hAnsi="Times New Roman" w:cs="Times New Roman"/>
          <w:sz w:val="24"/>
          <w:szCs w:val="24"/>
          <w:lang w:val="sr-Latn-CS"/>
        </w:rPr>
        <w:t xml:space="preserve">научноистраживачке организације у области пољопривреде; </w:t>
      </w:r>
    </w:p>
    <w:p w14:paraId="1F9E25AA" w14:textId="33887533"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8) </w:t>
      </w:r>
      <w:r w:rsidR="00B67F8B" w:rsidRPr="00C71F4B">
        <w:rPr>
          <w:rFonts w:ascii="Times New Roman" w:hAnsi="Times New Roman" w:cs="Times New Roman"/>
          <w:sz w:val="24"/>
          <w:szCs w:val="24"/>
          <w:lang w:val="sr-Latn-CS"/>
        </w:rPr>
        <w:t xml:space="preserve">цркве или верске заједнице; </w:t>
      </w:r>
    </w:p>
    <w:p w14:paraId="1117AAE6" w14:textId="5C91A935" w:rsidR="004A0B95" w:rsidRPr="00C71F4B" w:rsidRDefault="00C71F4B" w:rsidP="00C71F4B">
      <w:pPr>
        <w:spacing w:after="0"/>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9) </w:t>
      </w:r>
      <w:r w:rsidR="00B67F8B" w:rsidRPr="00C71F4B">
        <w:rPr>
          <w:rFonts w:ascii="Times New Roman" w:hAnsi="Times New Roman" w:cs="Times New Roman"/>
          <w:sz w:val="24"/>
          <w:szCs w:val="24"/>
          <w:lang w:val="sr-Latn-CS"/>
        </w:rPr>
        <w:t>задужбине</w:t>
      </w:r>
      <w:r w:rsidR="005D2372" w:rsidRPr="00C71F4B">
        <w:rPr>
          <w:rFonts w:ascii="Times New Roman" w:hAnsi="Times New Roman" w:cs="Times New Roman"/>
          <w:sz w:val="24"/>
          <w:szCs w:val="24"/>
          <w:lang w:val="sr-Cyrl-RS"/>
        </w:rPr>
        <w:t>;</w:t>
      </w:r>
      <w:r w:rsidR="00B67F8B" w:rsidRPr="00C71F4B">
        <w:rPr>
          <w:rFonts w:ascii="Times New Roman" w:hAnsi="Times New Roman" w:cs="Times New Roman"/>
          <w:sz w:val="24"/>
          <w:szCs w:val="24"/>
          <w:lang w:val="sr-Latn-CS"/>
        </w:rPr>
        <w:t xml:space="preserve"> </w:t>
      </w:r>
    </w:p>
    <w:p w14:paraId="5403FF9D" w14:textId="6718283A" w:rsidR="00B67F8B" w:rsidRPr="00C71F4B" w:rsidRDefault="00C71F4B" w:rsidP="00C71F4B">
      <w:pPr>
        <w:ind w:firstLine="1418"/>
        <w:rPr>
          <w:rFonts w:ascii="Times New Roman" w:hAnsi="Times New Roman" w:cs="Times New Roman"/>
          <w:sz w:val="24"/>
          <w:szCs w:val="24"/>
          <w:lang w:val="sr-Latn-CS"/>
        </w:rPr>
      </w:pPr>
      <w:r>
        <w:rPr>
          <w:rFonts w:ascii="Times New Roman" w:hAnsi="Times New Roman" w:cs="Times New Roman"/>
          <w:sz w:val="24"/>
          <w:szCs w:val="24"/>
          <w:lang w:val="sr-Cyrl-RS"/>
        </w:rPr>
        <w:t xml:space="preserve">10) </w:t>
      </w:r>
      <w:r w:rsidR="005D2372" w:rsidRPr="00C71F4B">
        <w:rPr>
          <w:rFonts w:ascii="Times New Roman" w:hAnsi="Times New Roman" w:cs="Times New Roman"/>
          <w:sz w:val="24"/>
          <w:szCs w:val="24"/>
          <w:lang w:val="sr-Cyrl-RS"/>
        </w:rPr>
        <w:t>ЈЛС</w:t>
      </w:r>
      <w:r w:rsidR="00B67F8B" w:rsidRPr="00C71F4B">
        <w:rPr>
          <w:rFonts w:ascii="Times New Roman" w:hAnsi="Times New Roman" w:cs="Times New Roman"/>
          <w:sz w:val="24"/>
          <w:szCs w:val="24"/>
          <w:lang w:val="sr-Latn-CS"/>
        </w:rPr>
        <w:t>.</w:t>
      </w:r>
    </w:p>
    <w:p w14:paraId="3871FD82" w14:textId="4DFA0DA4" w:rsidR="00B67F8B" w:rsidRPr="00B67F8B" w:rsidRDefault="004A0B95" w:rsidP="004A0B95">
      <w:pPr>
        <w:pStyle w:val="Caption"/>
        <w:rPr>
          <w:rFonts w:ascii="Times New Roman" w:eastAsia="Times New Roman" w:hAnsi="Times New Roman" w:cs="Times New Roman"/>
          <w:b w:val="0"/>
          <w:iCs/>
          <w:szCs w:val="20"/>
          <w:lang w:val="sr-Cyrl-CS"/>
        </w:rPr>
      </w:pPr>
      <w:bookmarkStart w:id="68" w:name="_Toc95510710"/>
      <w:r w:rsidRPr="004A0B95">
        <w:rPr>
          <w:lang w:val="ru-RU"/>
        </w:rPr>
        <w:lastRenderedPageBreak/>
        <w:t xml:space="preserve">ТАБЕЛА </w:t>
      </w:r>
      <w:r w:rsidR="009546EC">
        <w:fldChar w:fldCharType="begin"/>
      </w:r>
      <w:r w:rsidRPr="004A0B95">
        <w:rPr>
          <w:lang w:val="ru-RU"/>
        </w:rPr>
        <w:instrText xml:space="preserve"> </w:instrText>
      </w:r>
      <w:r>
        <w:instrText>SEQ</w:instrText>
      </w:r>
      <w:r w:rsidRPr="004A0B95">
        <w:rPr>
          <w:lang w:val="ru-RU"/>
        </w:rPr>
        <w:instrText xml:space="preserve"> ТАБЕЛА \* </w:instrText>
      </w:r>
      <w:r>
        <w:instrText>ARABIC</w:instrText>
      </w:r>
      <w:r w:rsidRPr="004A0B95">
        <w:rPr>
          <w:lang w:val="ru-RU"/>
        </w:rPr>
        <w:instrText xml:space="preserve"> </w:instrText>
      </w:r>
      <w:r w:rsidR="009546EC">
        <w:fldChar w:fldCharType="separate"/>
      </w:r>
      <w:r w:rsidR="00C17736">
        <w:rPr>
          <w:noProof/>
        </w:rPr>
        <w:t>18</w:t>
      </w:r>
      <w:r w:rsidR="009546EC">
        <w:fldChar w:fldCharType="end"/>
      </w:r>
      <w:r w:rsidR="00B67F8B" w:rsidRPr="00B67F8B">
        <w:rPr>
          <w:rFonts w:ascii="Times New Roman" w:eastAsia="Times New Roman" w:hAnsi="Times New Roman" w:cs="Times New Roman"/>
          <w:iCs/>
          <w:szCs w:val="20"/>
          <w:lang w:val="sr-Cyrl-CS"/>
        </w:rPr>
        <w:t xml:space="preserve">: Општи услови за кориснике подстицаја </w:t>
      </w:r>
      <w:r w:rsidR="00BC78D4">
        <w:rPr>
          <w:rFonts w:ascii="Times New Roman" w:eastAsia="Times New Roman" w:hAnsi="Times New Roman" w:cs="Times New Roman"/>
          <w:iCs/>
          <w:szCs w:val="20"/>
          <w:lang w:val="sr-Cyrl-CS"/>
        </w:rPr>
        <w:t>у оквиру мера НПРР</w:t>
      </w:r>
      <w:r w:rsidR="005D2372">
        <w:rPr>
          <w:rFonts w:ascii="Times New Roman" w:eastAsia="Times New Roman" w:hAnsi="Times New Roman" w:cs="Times New Roman"/>
          <w:iCs/>
          <w:szCs w:val="20"/>
          <w:lang w:val="sr-Cyrl-CS"/>
        </w:rPr>
        <w:t xml:space="preserve"> 2022-2024</w:t>
      </w:r>
      <w:r w:rsidR="00B67F8B" w:rsidRPr="00B67F8B">
        <w:rPr>
          <w:rFonts w:ascii="Times New Roman" w:eastAsia="Times New Roman" w:hAnsi="Times New Roman" w:cs="Times New Roman"/>
          <w:iCs/>
          <w:szCs w:val="20"/>
          <w:lang w:val="sr-Cyrl-CS"/>
        </w:rPr>
        <w:t xml:space="preserve">, по </w:t>
      </w:r>
      <w:r w:rsidR="005D2372">
        <w:rPr>
          <w:rFonts w:ascii="Times New Roman" w:eastAsia="Times New Roman" w:hAnsi="Times New Roman" w:cs="Times New Roman"/>
          <w:iCs/>
          <w:szCs w:val="20"/>
          <w:lang w:val="sr-Cyrl-CS"/>
        </w:rPr>
        <w:t>врсти</w:t>
      </w:r>
      <w:r w:rsidR="00B67F8B" w:rsidRPr="00B67F8B">
        <w:rPr>
          <w:rFonts w:ascii="Times New Roman" w:eastAsia="Times New Roman" w:hAnsi="Times New Roman" w:cs="Times New Roman"/>
          <w:iCs/>
          <w:szCs w:val="20"/>
          <w:lang w:val="sr-Cyrl-CS"/>
        </w:rPr>
        <w:t xml:space="preserve"> корисника</w:t>
      </w:r>
      <w:bookmarkEnd w:id="6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0"/>
      </w:tblGrid>
      <w:tr w:rsidR="00B67F8B" w:rsidRPr="00FD4F82" w14:paraId="7AF4CF0A" w14:textId="77777777" w:rsidTr="004A0B95">
        <w:tc>
          <w:tcPr>
            <w:tcW w:w="9350" w:type="dxa"/>
            <w:shd w:val="clear" w:color="auto" w:fill="F2F2F2" w:themeFill="background1" w:themeFillShade="F2"/>
          </w:tcPr>
          <w:p w14:paraId="0817250B" w14:textId="170C4D31" w:rsidR="00B67F8B" w:rsidRPr="004A0B95" w:rsidRDefault="00B67F8B" w:rsidP="005D2372">
            <w:pPr>
              <w:jc w:val="left"/>
              <w:rPr>
                <w:rFonts w:eastAsia="Times New Roman" w:cstheme="majorBidi"/>
                <w:b/>
                <w:bCs/>
                <w:sz w:val="20"/>
                <w:szCs w:val="20"/>
                <w:lang w:val="sr-Cyrl-CS"/>
              </w:rPr>
            </w:pPr>
            <w:r w:rsidRPr="004A0B95">
              <w:rPr>
                <w:rFonts w:eastAsia="Times New Roman" w:cstheme="majorBidi"/>
                <w:b/>
                <w:bCs/>
                <w:sz w:val="20"/>
                <w:szCs w:val="20"/>
                <w:lang w:val="sr-Cyrl-CS"/>
              </w:rPr>
              <w:t>Општи услови за све корисник</w:t>
            </w:r>
            <w:r w:rsidR="005D2372">
              <w:rPr>
                <w:rFonts w:eastAsia="Times New Roman" w:cstheme="majorBidi"/>
                <w:b/>
                <w:bCs/>
                <w:sz w:val="20"/>
                <w:szCs w:val="20"/>
                <w:lang w:val="sr-Cyrl-CS"/>
              </w:rPr>
              <w:t>е</w:t>
            </w:r>
          </w:p>
        </w:tc>
      </w:tr>
      <w:tr w:rsidR="00B67F8B" w:rsidRPr="00FD4F82" w14:paraId="211CB459" w14:textId="77777777" w:rsidTr="004A0B95">
        <w:tc>
          <w:tcPr>
            <w:tcW w:w="9350" w:type="dxa"/>
            <w:shd w:val="clear" w:color="auto" w:fill="auto"/>
          </w:tcPr>
          <w:p w14:paraId="1CB7ADBE" w14:textId="23660E4D" w:rsidR="00B67F8B" w:rsidRPr="004A0B95" w:rsidRDefault="005D2372" w:rsidP="00705B05">
            <w:pPr>
              <w:numPr>
                <w:ilvl w:val="0"/>
                <w:numId w:val="12"/>
              </w:numPr>
              <w:jc w:val="left"/>
              <w:rPr>
                <w:rFonts w:eastAsia="Times New Roman" w:cstheme="majorBidi"/>
                <w:bCs/>
                <w:sz w:val="20"/>
                <w:szCs w:val="20"/>
                <w:lang w:val="sr-Cyrl-CS"/>
              </w:rPr>
            </w:pPr>
            <w:r>
              <w:rPr>
                <w:rFonts w:eastAsia="Times New Roman" w:cstheme="majorBidi"/>
                <w:bCs/>
                <w:sz w:val="20"/>
                <w:szCs w:val="20"/>
                <w:lang w:val="sr-Cyrl-RS"/>
              </w:rPr>
              <w:t>р</w:t>
            </w:r>
            <w:r w:rsidR="00B67F8B" w:rsidRPr="004A0B95">
              <w:rPr>
                <w:rFonts w:eastAsia="Times New Roman" w:cstheme="majorBidi"/>
                <w:bCs/>
                <w:sz w:val="20"/>
                <w:szCs w:val="20"/>
              </w:rPr>
              <w:t>егистрован је у РПГ</w:t>
            </w:r>
            <w:r>
              <w:rPr>
                <w:rFonts w:eastAsia="Times New Roman" w:cstheme="majorBidi"/>
                <w:bCs/>
                <w:sz w:val="20"/>
                <w:szCs w:val="20"/>
                <w:lang w:val="sr-Cyrl-RS"/>
              </w:rPr>
              <w:t>- у</w:t>
            </w:r>
            <w:r w:rsidR="00B67F8B" w:rsidRPr="004A0B95">
              <w:rPr>
                <w:rFonts w:eastAsia="Times New Roman" w:cstheme="majorBidi"/>
                <w:bCs/>
                <w:sz w:val="20"/>
                <w:szCs w:val="20"/>
              </w:rPr>
              <w:t>;</w:t>
            </w:r>
          </w:p>
          <w:p w14:paraId="4D911648" w14:textId="21C1B0D5" w:rsidR="00B67F8B" w:rsidRPr="004A0B95" w:rsidRDefault="005D2372" w:rsidP="00705B05">
            <w:pPr>
              <w:numPr>
                <w:ilvl w:val="0"/>
                <w:numId w:val="12"/>
              </w:numPr>
              <w:jc w:val="left"/>
              <w:rPr>
                <w:rFonts w:eastAsia="Times New Roman" w:cstheme="majorBidi"/>
                <w:bCs/>
                <w:sz w:val="20"/>
                <w:szCs w:val="20"/>
                <w:lang w:val="sr-Cyrl-CS"/>
              </w:rPr>
            </w:pPr>
            <w:r>
              <w:rPr>
                <w:rFonts w:eastAsia="Times New Roman" w:cstheme="majorBidi"/>
                <w:bCs/>
                <w:sz w:val="20"/>
                <w:szCs w:val="20"/>
                <w:lang w:val="sr-Cyrl-CS"/>
              </w:rPr>
              <w:t>н</w:t>
            </w:r>
            <w:r w:rsidR="00B67F8B" w:rsidRPr="004A0B95">
              <w:rPr>
                <w:rFonts w:eastAsia="Times New Roman" w:cstheme="majorBidi"/>
                <w:bCs/>
                <w:sz w:val="20"/>
                <w:szCs w:val="20"/>
                <w:lang w:val="sr-Cyrl-CS"/>
              </w:rPr>
              <w:t>е може истовремено користити подстицаје по неком другом основу за инвестицију за коју подноси захтев, осим подстицаја у складу са посебним прописом којим се уређује кредитна подршка регистрованим пољопривредним газдинствима;</w:t>
            </w:r>
          </w:p>
          <w:p w14:paraId="5210B434" w14:textId="69BD7A85" w:rsidR="00B67F8B" w:rsidRPr="004A0B95" w:rsidRDefault="005D2372" w:rsidP="00705B05">
            <w:pPr>
              <w:numPr>
                <w:ilvl w:val="0"/>
                <w:numId w:val="12"/>
              </w:numPr>
              <w:jc w:val="left"/>
              <w:rPr>
                <w:rFonts w:eastAsia="Times New Roman" w:cstheme="majorBidi"/>
                <w:bCs/>
                <w:sz w:val="20"/>
                <w:szCs w:val="20"/>
                <w:lang w:val="sr-Cyrl-CS"/>
              </w:rPr>
            </w:pPr>
            <w:r>
              <w:rPr>
                <w:rFonts w:eastAsia="Times New Roman" w:cstheme="majorBidi"/>
                <w:sz w:val="20"/>
                <w:szCs w:val="20"/>
                <w:lang w:val="sr-Cyrl-CS"/>
              </w:rPr>
              <w:t>н</w:t>
            </w:r>
            <w:r w:rsidR="00B67F8B" w:rsidRPr="004A0B95">
              <w:rPr>
                <w:rFonts w:eastAsia="Times New Roman" w:cstheme="majorBidi"/>
                <w:sz w:val="20"/>
                <w:szCs w:val="20"/>
                <w:lang w:val="sr-Cyrl-CS"/>
              </w:rPr>
              <w:t>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w:t>
            </w:r>
          </w:p>
          <w:p w14:paraId="65DE05E1" w14:textId="489DFBDA" w:rsidR="00B67F8B" w:rsidRPr="004A0B95" w:rsidRDefault="005D2372" w:rsidP="00705B05">
            <w:pPr>
              <w:numPr>
                <w:ilvl w:val="0"/>
                <w:numId w:val="12"/>
              </w:numPr>
              <w:jc w:val="left"/>
              <w:rPr>
                <w:rFonts w:eastAsia="Times New Roman" w:cstheme="majorBidi"/>
                <w:bCs/>
                <w:sz w:val="20"/>
                <w:szCs w:val="20"/>
                <w:lang w:val="sr-Cyrl-CS"/>
              </w:rPr>
            </w:pPr>
            <w:r>
              <w:rPr>
                <w:rFonts w:eastAsia="Times New Roman" w:cstheme="majorBidi"/>
                <w:bCs/>
                <w:sz w:val="20"/>
                <w:szCs w:val="20"/>
                <w:lang w:val="sr-Cyrl-CS"/>
              </w:rPr>
              <w:t>н</w:t>
            </w:r>
            <w:r w:rsidR="00B67F8B" w:rsidRPr="004A0B95">
              <w:rPr>
                <w:rFonts w:eastAsia="Times New Roman" w:cstheme="majorBidi"/>
                <w:bCs/>
                <w:sz w:val="20"/>
                <w:szCs w:val="20"/>
                <w:lang w:val="sr-Cyrl-CS"/>
              </w:rPr>
              <w:t>ема доспелих неизмирених обавеза по основу јавних прихода;</w:t>
            </w:r>
          </w:p>
          <w:p w14:paraId="11948486" w14:textId="25196CB0" w:rsidR="00B67F8B" w:rsidRPr="004A0B95" w:rsidRDefault="005D2372" w:rsidP="00705B05">
            <w:pPr>
              <w:numPr>
                <w:ilvl w:val="0"/>
                <w:numId w:val="12"/>
              </w:numPr>
              <w:jc w:val="left"/>
              <w:rPr>
                <w:rFonts w:eastAsia="Times New Roman" w:cstheme="majorBidi"/>
                <w:bCs/>
                <w:sz w:val="20"/>
                <w:szCs w:val="20"/>
                <w:lang w:val="sr-Cyrl-CS"/>
              </w:rPr>
            </w:pPr>
            <w:r>
              <w:rPr>
                <w:rFonts w:eastAsia="Times New Roman" w:cstheme="majorBidi"/>
                <w:bCs/>
                <w:sz w:val="20"/>
                <w:szCs w:val="20"/>
                <w:lang w:val="sr-Cyrl-CS"/>
              </w:rPr>
              <w:t>у</w:t>
            </w:r>
            <w:r w:rsidR="00B67F8B" w:rsidRPr="004A0B95">
              <w:rPr>
                <w:rFonts w:eastAsia="Times New Roman" w:cstheme="majorBidi"/>
                <w:bCs/>
                <w:sz w:val="20"/>
                <w:szCs w:val="20"/>
                <w:lang w:val="sr-Cyrl-CS"/>
              </w:rPr>
              <w:t xml:space="preserve"> случају када корисник није власник катастарских парцела и објеката који су предмет инвестиције за коју се подноси захтев, неопходно је да на њима има право закупа, односно коришћења од најмање пет година почев од календарске године за коју се подноси захтев за коришћење подстицаја. Право закупа, односно коришћења доказује се на основу уговора закљученог са закуподавцем</w:t>
            </w:r>
            <w:r w:rsidR="00B0662D">
              <w:rPr>
                <w:rFonts w:eastAsia="Times New Roman" w:cstheme="majorBidi"/>
                <w:bCs/>
                <w:sz w:val="20"/>
                <w:szCs w:val="20"/>
                <w:lang w:val="sr-Cyrl-CS"/>
              </w:rPr>
              <w:t xml:space="preserve"> — </w:t>
            </w:r>
            <w:r w:rsidR="00B67F8B" w:rsidRPr="004A0B95">
              <w:rPr>
                <w:rFonts w:eastAsia="Times New Roman" w:cstheme="majorBidi"/>
                <w:bCs/>
                <w:sz w:val="20"/>
                <w:szCs w:val="20"/>
                <w:lang w:val="sr-Cyrl-CS"/>
              </w:rPr>
              <w:t>физичким лицем или министарством надлежним за послове пољопривреде на период закупа, односно коришћења;</w:t>
            </w:r>
          </w:p>
          <w:p w14:paraId="4322978C" w14:textId="1FCFA92A" w:rsidR="002166E3" w:rsidRPr="00C71F4B" w:rsidRDefault="005D2372" w:rsidP="00C71F4B">
            <w:pPr>
              <w:numPr>
                <w:ilvl w:val="0"/>
                <w:numId w:val="12"/>
              </w:numPr>
              <w:rPr>
                <w:rFonts w:eastAsia="Times New Roman" w:cstheme="majorBidi"/>
                <w:bCs/>
                <w:sz w:val="20"/>
                <w:szCs w:val="20"/>
                <w:lang w:val="sr-Cyrl-CS"/>
              </w:rPr>
            </w:pPr>
            <w:r>
              <w:rPr>
                <w:rFonts w:eastAsia="Times New Roman" w:cstheme="majorBidi"/>
                <w:bCs/>
                <w:sz w:val="20"/>
                <w:szCs w:val="20"/>
                <w:lang w:val="sr-Cyrl-CS"/>
              </w:rPr>
              <w:t>к</w:t>
            </w:r>
            <w:r w:rsidR="00B67F8B" w:rsidRPr="004A0B95">
              <w:rPr>
                <w:rFonts w:eastAsia="Times New Roman" w:cstheme="majorBidi"/>
                <w:bCs/>
                <w:sz w:val="20"/>
                <w:szCs w:val="20"/>
                <w:lang w:val="sr-Cyrl-CS"/>
              </w:rPr>
              <w:t>орисник је у обавези да наменски користи и не отуђи нити да другом лицу на коришћење инвестицију која је предмет захтева у периоду од пет година од дана завршетка инвестиције у оквиру мере.</w:t>
            </w:r>
          </w:p>
        </w:tc>
      </w:tr>
      <w:tr w:rsidR="00B67F8B" w:rsidRPr="00FD4F82" w14:paraId="4DAC4CA3" w14:textId="77777777" w:rsidTr="004A0B95">
        <w:tc>
          <w:tcPr>
            <w:tcW w:w="9350" w:type="dxa"/>
            <w:shd w:val="clear" w:color="auto" w:fill="F2F2F2" w:themeFill="background1" w:themeFillShade="F2"/>
          </w:tcPr>
          <w:p w14:paraId="653F6FAE" w14:textId="77777777" w:rsidR="00B67F8B" w:rsidRPr="004A0B95" w:rsidRDefault="00B67F8B" w:rsidP="004A0B95">
            <w:pPr>
              <w:jc w:val="left"/>
              <w:rPr>
                <w:rFonts w:eastAsia="Times New Roman" w:cstheme="majorBidi"/>
                <w:b/>
                <w:sz w:val="20"/>
                <w:szCs w:val="20"/>
                <w:lang w:val="sr-Cyrl-CS"/>
              </w:rPr>
            </w:pPr>
            <w:r w:rsidRPr="004A0B95">
              <w:rPr>
                <w:rFonts w:eastAsia="Times New Roman" w:cstheme="majorBidi"/>
                <w:b/>
                <w:bCs/>
                <w:sz w:val="20"/>
                <w:szCs w:val="20"/>
                <w:lang w:val="sr-Cyrl-CS"/>
              </w:rPr>
              <w:t xml:space="preserve">Општи услови за </w:t>
            </w:r>
            <w:r w:rsidRPr="004A0B95">
              <w:rPr>
                <w:rFonts w:eastAsia="Times New Roman" w:cstheme="majorBidi"/>
                <w:b/>
                <w:sz w:val="20"/>
                <w:szCs w:val="20"/>
                <w:lang w:val="sr-Cyrl-CS"/>
              </w:rPr>
              <w:t>правна лица</w:t>
            </w:r>
          </w:p>
        </w:tc>
      </w:tr>
      <w:tr w:rsidR="00B67F8B" w:rsidRPr="00FD4F82" w14:paraId="6644EDB6" w14:textId="77777777" w:rsidTr="004A0B95">
        <w:tc>
          <w:tcPr>
            <w:tcW w:w="9350" w:type="dxa"/>
            <w:shd w:val="clear" w:color="auto" w:fill="auto"/>
          </w:tcPr>
          <w:p w14:paraId="6604EEAA" w14:textId="63FEFFD3" w:rsidR="00B67F8B" w:rsidRPr="004A0B95" w:rsidRDefault="005D2372" w:rsidP="004A0B95">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sz w:val="20"/>
                <w:szCs w:val="20"/>
                <w:lang w:val="sr-Cyrl-CS"/>
              </w:rPr>
              <w:t>предузетник, привредно друштво или земљорадничка задруга</w:t>
            </w:r>
          </w:p>
        </w:tc>
      </w:tr>
      <w:tr w:rsidR="00B67F8B" w:rsidRPr="00FD4F82" w14:paraId="63788CBA" w14:textId="77777777" w:rsidTr="004A0B95">
        <w:tc>
          <w:tcPr>
            <w:tcW w:w="9350" w:type="dxa"/>
            <w:shd w:val="clear" w:color="auto" w:fill="auto"/>
          </w:tcPr>
          <w:p w14:paraId="7D6045EA" w14:textId="1D8FFFEB" w:rsidR="00B67F8B" w:rsidRPr="004A0B95" w:rsidRDefault="005D2372" w:rsidP="005D2372">
            <w:pPr>
              <w:numPr>
                <w:ilvl w:val="0"/>
                <w:numId w:val="11"/>
              </w:numPr>
              <w:rPr>
                <w:rFonts w:eastAsia="Times New Roman" w:cstheme="majorBidi"/>
                <w:bCs/>
                <w:sz w:val="20"/>
                <w:szCs w:val="20"/>
                <w:lang w:val="sr-Cyrl-CS"/>
              </w:rPr>
            </w:pPr>
            <w:r>
              <w:rPr>
                <w:rFonts w:eastAsia="Times New Roman" w:cstheme="majorBidi"/>
                <w:bCs/>
                <w:sz w:val="20"/>
                <w:szCs w:val="20"/>
                <w:lang w:val="sr-Cyrl-CS"/>
              </w:rPr>
              <w:t>р</w:t>
            </w:r>
            <w:r w:rsidR="00B67F8B" w:rsidRPr="004A0B95">
              <w:rPr>
                <w:rFonts w:eastAsia="Times New Roman" w:cstheme="majorBidi"/>
                <w:bCs/>
                <w:sz w:val="20"/>
                <w:szCs w:val="20"/>
                <w:lang w:val="sr-Cyrl-CS"/>
              </w:rPr>
              <w:t>егистрован је у Регистру привредних субјеката и налази се у активном статусу</w:t>
            </w:r>
            <w:r w:rsidR="00B67F8B" w:rsidRPr="004A0B95">
              <w:rPr>
                <w:rFonts w:eastAsia="Times New Roman" w:cstheme="majorBidi"/>
                <w:sz w:val="20"/>
                <w:szCs w:val="20"/>
                <w:lang w:val="sr-Cyrl-CS"/>
              </w:rPr>
              <w:t>;</w:t>
            </w:r>
          </w:p>
          <w:p w14:paraId="71672A4D" w14:textId="01EEBB59" w:rsidR="00B67F8B" w:rsidRPr="00960B9B" w:rsidRDefault="005D2372" w:rsidP="005D2372">
            <w:pPr>
              <w:numPr>
                <w:ilvl w:val="0"/>
                <w:numId w:val="11"/>
              </w:numPr>
              <w:rPr>
                <w:rFonts w:eastAsia="Times New Roman" w:cstheme="majorBidi"/>
                <w:bCs/>
                <w:sz w:val="20"/>
                <w:szCs w:val="20"/>
                <w:lang w:val="sr-Cyrl-CS"/>
              </w:rPr>
            </w:pPr>
            <w:r>
              <w:rPr>
                <w:rFonts w:eastAsia="Times New Roman" w:cstheme="majorBidi"/>
                <w:sz w:val="20"/>
                <w:szCs w:val="20"/>
                <w:lang w:val="sr-Cyrl-CS"/>
              </w:rPr>
              <w:t>у</w:t>
            </w:r>
            <w:r w:rsidR="00B67F8B" w:rsidRPr="004A0B95">
              <w:rPr>
                <w:rFonts w:eastAsia="Times New Roman" w:cstheme="majorBidi"/>
                <w:sz w:val="20"/>
                <w:szCs w:val="20"/>
                <w:lang w:val="sr-Cyrl-CS"/>
              </w:rPr>
              <w:t xml:space="preserve"> Агенцији за привредне регистре није регистровано да је кориснику изречена правноснажна судска или управна мера забране обављања делатности; да је осуђиван због </w:t>
            </w:r>
            <w:r w:rsidR="00B67F8B" w:rsidRPr="00960B9B">
              <w:rPr>
                <w:rFonts w:eastAsia="Times New Roman" w:cstheme="majorBidi"/>
                <w:sz w:val="20"/>
                <w:szCs w:val="20"/>
                <w:lang w:val="sr-Cyrl-CS"/>
              </w:rPr>
              <w:t>привредног преступа</w:t>
            </w:r>
            <w:r w:rsidR="009A5D1D">
              <w:rPr>
                <w:rFonts w:eastAsia="Times New Roman" w:cstheme="majorBidi"/>
                <w:sz w:val="20"/>
                <w:szCs w:val="20"/>
                <w:lang w:val="sr-Cyrl-CS"/>
              </w:rPr>
              <w:t>;</w:t>
            </w:r>
            <w:r w:rsidR="00B67F8B" w:rsidRPr="00960B9B">
              <w:rPr>
                <w:rFonts w:eastAsia="Times New Roman" w:cstheme="majorBidi"/>
                <w:sz w:val="20"/>
                <w:szCs w:val="20"/>
                <w:lang w:val="sr-Cyrl-CS"/>
              </w:rPr>
              <w:t xml:space="preserve"> </w:t>
            </w:r>
            <w:r w:rsidR="009A5D1D">
              <w:rPr>
                <w:rFonts w:eastAsia="Times New Roman" w:cstheme="majorBidi"/>
                <w:sz w:val="20"/>
                <w:szCs w:val="20"/>
                <w:lang w:val="sr-Cyrl-CS"/>
              </w:rPr>
              <w:t xml:space="preserve">да је </w:t>
            </w:r>
            <w:r w:rsidR="00960B9B" w:rsidRPr="00960B9B">
              <w:rPr>
                <w:rFonts w:eastAsia="Times New Roman" w:cstheme="majorBidi"/>
                <w:sz w:val="20"/>
                <w:szCs w:val="20"/>
                <w:lang w:val="sr-Cyrl-CS"/>
              </w:rPr>
              <w:t xml:space="preserve">покренут </w:t>
            </w:r>
            <w:r w:rsidR="00B67F8B" w:rsidRPr="00960B9B">
              <w:rPr>
                <w:rFonts w:eastAsia="Times New Roman" w:cstheme="majorBidi"/>
                <w:sz w:val="20"/>
                <w:szCs w:val="20"/>
                <w:lang w:val="sr-Cyrl-CS"/>
              </w:rPr>
              <w:t xml:space="preserve">поступак ликвидације или стечаја; да је престао да постоји услед судске или одлуке другог органа са обавезујућом снагом; </w:t>
            </w:r>
          </w:p>
          <w:p w14:paraId="1DCEB566" w14:textId="34E6FC97" w:rsidR="00B67F8B" w:rsidRPr="004A0B95" w:rsidRDefault="005D2372" w:rsidP="005D2372">
            <w:pPr>
              <w:numPr>
                <w:ilvl w:val="0"/>
                <w:numId w:val="11"/>
              </w:numPr>
              <w:rPr>
                <w:rFonts w:eastAsia="Times New Roman" w:cstheme="majorBidi"/>
                <w:bCs/>
                <w:sz w:val="20"/>
                <w:szCs w:val="20"/>
                <w:lang w:val="sr-Cyrl-CS"/>
              </w:rPr>
            </w:pPr>
            <w:r>
              <w:rPr>
                <w:rFonts w:eastAsia="Times New Roman" w:cstheme="majorBidi"/>
                <w:bCs/>
                <w:sz w:val="20"/>
                <w:szCs w:val="20"/>
                <w:lang w:val="sr-Cyrl-CS"/>
              </w:rPr>
              <w:t>р</w:t>
            </w:r>
            <w:r w:rsidR="00B67F8B" w:rsidRPr="004A0B95">
              <w:rPr>
                <w:rFonts w:eastAsia="Times New Roman" w:cstheme="majorBidi"/>
                <w:bCs/>
                <w:sz w:val="20"/>
                <w:szCs w:val="20"/>
                <w:lang w:val="sr-Cyrl-CS"/>
              </w:rPr>
              <w:t>ачуни не могу бити блокирани у тренутку подношења захтева и не више од 30 дана, у року од 12 месеци пре подношења захтева за коришћење мере;</w:t>
            </w:r>
          </w:p>
          <w:p w14:paraId="1E11D369" w14:textId="094921B2" w:rsidR="00B67F8B" w:rsidRPr="004A0B95" w:rsidRDefault="005D2372" w:rsidP="005D2372">
            <w:pPr>
              <w:numPr>
                <w:ilvl w:val="0"/>
                <w:numId w:val="11"/>
              </w:numPr>
              <w:rPr>
                <w:rFonts w:eastAsia="Times New Roman" w:cstheme="majorBidi"/>
                <w:bCs/>
                <w:sz w:val="20"/>
                <w:szCs w:val="20"/>
                <w:lang w:val="sr-Cyrl-CS"/>
              </w:rPr>
            </w:pPr>
            <w:r>
              <w:rPr>
                <w:rFonts w:eastAsia="Times New Roman" w:cstheme="majorBidi"/>
                <w:sz w:val="20"/>
                <w:szCs w:val="20"/>
                <w:lang w:val="sr-Cyrl-CS"/>
              </w:rPr>
              <w:t>р</w:t>
            </w:r>
            <w:r w:rsidR="00B67F8B" w:rsidRPr="004A0B95">
              <w:rPr>
                <w:rFonts w:eastAsia="Times New Roman" w:cstheme="majorBidi"/>
                <w:sz w:val="20"/>
                <w:szCs w:val="20"/>
                <w:lang w:val="sr-Cyrl-CS"/>
              </w:rPr>
              <w:t>азврстано је у микро, мало или средње правно лице, у складу са законом којим се уређује рачуноводство (за привредно друштво и земљорадничке задруге);</w:t>
            </w:r>
          </w:p>
          <w:p w14:paraId="2CE83651" w14:textId="39C780CA" w:rsidR="00B67F8B" w:rsidRPr="004A0B95" w:rsidRDefault="005D2372" w:rsidP="005D2372">
            <w:pPr>
              <w:numPr>
                <w:ilvl w:val="0"/>
                <w:numId w:val="11"/>
              </w:numPr>
              <w:rPr>
                <w:rFonts w:eastAsia="Times New Roman" w:cstheme="majorBidi"/>
                <w:bCs/>
                <w:sz w:val="20"/>
                <w:szCs w:val="20"/>
                <w:lang w:val="sr-Cyrl-CS"/>
              </w:rPr>
            </w:pPr>
            <w:r>
              <w:rPr>
                <w:rFonts w:eastAsia="Times New Roman" w:cstheme="majorBidi"/>
                <w:bCs/>
                <w:sz w:val="20"/>
                <w:szCs w:val="20"/>
                <w:lang w:val="sr-Cyrl-CS"/>
              </w:rPr>
              <w:t>н</w:t>
            </w:r>
            <w:r w:rsidR="00B67F8B" w:rsidRPr="004A0B95">
              <w:rPr>
                <w:rFonts w:eastAsia="Times New Roman" w:cstheme="majorBidi"/>
                <w:bCs/>
                <w:sz w:val="20"/>
                <w:szCs w:val="20"/>
                <w:lang w:val="sr-Cyrl-CS"/>
              </w:rPr>
              <w:t>ајмање једно одговорно лице правног лица које заступа пољопривредно газдинство или земљорадничку задругу стално је запослено или је ангажовано по уговору</w:t>
            </w:r>
            <w:r>
              <w:rPr>
                <w:rFonts w:eastAsia="Times New Roman" w:cstheme="majorBidi"/>
                <w:bCs/>
                <w:sz w:val="20"/>
                <w:szCs w:val="20"/>
                <w:lang w:val="sr-Cyrl-CS"/>
              </w:rPr>
              <w:t xml:space="preserve"> на одређено време не краће од пет</w:t>
            </w:r>
            <w:r w:rsidR="00B67F8B" w:rsidRPr="004A0B95">
              <w:rPr>
                <w:rFonts w:eastAsia="Times New Roman" w:cstheme="majorBidi"/>
                <w:bCs/>
                <w:sz w:val="20"/>
                <w:szCs w:val="20"/>
                <w:lang w:val="sr-Cyrl-CS"/>
              </w:rPr>
              <w:t xml:space="preserve"> година.</w:t>
            </w:r>
          </w:p>
        </w:tc>
      </w:tr>
      <w:tr w:rsidR="00B67F8B" w:rsidRPr="00FD4F82" w14:paraId="14876A7B" w14:textId="77777777" w:rsidTr="004A0B95">
        <w:tc>
          <w:tcPr>
            <w:tcW w:w="9350" w:type="dxa"/>
            <w:shd w:val="clear" w:color="auto" w:fill="auto"/>
          </w:tcPr>
          <w:p w14:paraId="22BBAA77" w14:textId="4FE540E3" w:rsidR="00B67F8B" w:rsidRPr="00C71F4B" w:rsidRDefault="002F60CB" w:rsidP="004A0B95">
            <w:pPr>
              <w:jc w:val="left"/>
              <w:rPr>
                <w:rFonts w:eastAsia="Times New Roman" w:cstheme="majorBidi"/>
                <w:bCs/>
                <w:sz w:val="20"/>
                <w:szCs w:val="20"/>
                <w:lang w:val="sr-Cyrl-CS"/>
              </w:rPr>
            </w:pPr>
            <w:r w:rsidRPr="00C71F4B">
              <w:rPr>
                <w:rFonts w:eastAsia="Times New Roman" w:cstheme="majorBidi"/>
                <w:sz w:val="20"/>
                <w:szCs w:val="20"/>
                <w:lang w:val="sr-Cyrl-CS"/>
              </w:rPr>
              <w:t xml:space="preserve">Ако </w:t>
            </w:r>
            <w:r w:rsidR="00B67F8B" w:rsidRPr="00C71F4B">
              <w:rPr>
                <w:rFonts w:eastAsia="Times New Roman" w:cstheme="majorBidi"/>
                <w:sz w:val="20"/>
                <w:szCs w:val="20"/>
                <w:lang w:val="sr-Cyrl-CS"/>
              </w:rPr>
              <w:t xml:space="preserve">је корисник </w:t>
            </w:r>
            <w:r w:rsidR="00B67F8B" w:rsidRPr="00C71F4B">
              <w:rPr>
                <w:rFonts w:eastAsia="Times New Roman" w:cstheme="majorBidi"/>
                <w:b/>
                <w:sz w:val="20"/>
                <w:szCs w:val="20"/>
                <w:lang w:val="sr-Cyrl-CS"/>
              </w:rPr>
              <w:t>привредно друштво</w:t>
            </w:r>
          </w:p>
        </w:tc>
      </w:tr>
      <w:tr w:rsidR="00B67F8B" w:rsidRPr="00FD4F82" w14:paraId="74C2EF1B" w14:textId="77777777" w:rsidTr="004A0B95">
        <w:tc>
          <w:tcPr>
            <w:tcW w:w="9350" w:type="dxa"/>
            <w:shd w:val="clear" w:color="auto" w:fill="auto"/>
          </w:tcPr>
          <w:p w14:paraId="2A0C9C98" w14:textId="4EC25732" w:rsidR="00B67F8B" w:rsidRPr="00C71F4B" w:rsidRDefault="005D2372" w:rsidP="00705B05">
            <w:pPr>
              <w:numPr>
                <w:ilvl w:val="0"/>
                <w:numId w:val="15"/>
              </w:numPr>
              <w:jc w:val="left"/>
              <w:rPr>
                <w:rFonts w:eastAsia="Times New Roman" w:cstheme="majorBidi"/>
                <w:bCs/>
                <w:sz w:val="20"/>
                <w:szCs w:val="20"/>
                <w:lang w:val="sr-Cyrl-CS"/>
              </w:rPr>
            </w:pPr>
            <w:r w:rsidRPr="00C71F4B">
              <w:rPr>
                <w:rFonts w:eastAsia="Times New Roman" w:cstheme="majorBidi"/>
                <w:sz w:val="20"/>
                <w:szCs w:val="20"/>
                <w:lang w:val="sr-Cyrl-CS"/>
              </w:rPr>
              <w:t>у</w:t>
            </w:r>
            <w:r w:rsidR="00B67F8B" w:rsidRPr="00C71F4B">
              <w:rPr>
                <w:rFonts w:eastAsia="Times New Roman" w:cstheme="majorBidi"/>
                <w:sz w:val="20"/>
                <w:szCs w:val="20"/>
                <w:lang w:val="sr-Cyrl-CS"/>
              </w:rPr>
              <w:t xml:space="preserve"> структури власништва има мање од 25% учешћа јавног капитала;</w:t>
            </w:r>
          </w:p>
          <w:p w14:paraId="40E037A1" w14:textId="32044B82" w:rsidR="00B67F8B" w:rsidRPr="00C71F4B" w:rsidRDefault="005D2372" w:rsidP="00705B05">
            <w:pPr>
              <w:numPr>
                <w:ilvl w:val="0"/>
                <w:numId w:val="15"/>
              </w:numPr>
              <w:jc w:val="left"/>
              <w:rPr>
                <w:rFonts w:eastAsia="Times New Roman" w:cstheme="majorBidi"/>
                <w:bCs/>
                <w:sz w:val="20"/>
                <w:szCs w:val="20"/>
                <w:lang w:val="sr-Cyrl-CS"/>
              </w:rPr>
            </w:pPr>
            <w:r w:rsidRPr="00C71F4B">
              <w:rPr>
                <w:rFonts w:eastAsia="Times New Roman" w:cstheme="majorBidi"/>
                <w:sz w:val="20"/>
                <w:szCs w:val="20"/>
                <w:lang w:val="sr-Cyrl-CS"/>
              </w:rPr>
              <w:t>н</w:t>
            </w:r>
            <w:r w:rsidR="00B67F8B" w:rsidRPr="00C71F4B">
              <w:rPr>
                <w:rFonts w:eastAsia="Times New Roman" w:cstheme="majorBidi"/>
                <w:sz w:val="20"/>
                <w:szCs w:val="20"/>
                <w:lang w:val="sr-Cyrl-CS"/>
              </w:rPr>
              <w:t>ије у групи повезаних лица у којој су неки од чланова велика правна лица.</w:t>
            </w:r>
          </w:p>
        </w:tc>
      </w:tr>
      <w:tr w:rsidR="00B67F8B" w:rsidRPr="00FD4F82" w14:paraId="5EDDDAFA" w14:textId="77777777" w:rsidTr="004A0B95">
        <w:tc>
          <w:tcPr>
            <w:tcW w:w="9350" w:type="dxa"/>
            <w:shd w:val="clear" w:color="auto" w:fill="auto"/>
          </w:tcPr>
          <w:p w14:paraId="755BD3EB" w14:textId="1C4637C5" w:rsidR="00B67F8B" w:rsidRPr="004A0B95" w:rsidRDefault="002F60CB" w:rsidP="002F60CB">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sz w:val="20"/>
                <w:szCs w:val="20"/>
                <w:lang w:val="sr-Cyrl-CS"/>
              </w:rPr>
              <w:t>земљорадничка задруга</w:t>
            </w:r>
          </w:p>
        </w:tc>
      </w:tr>
      <w:tr w:rsidR="00B67F8B" w:rsidRPr="00FD4F82" w14:paraId="60D6DA69" w14:textId="77777777" w:rsidTr="004A0B95">
        <w:tc>
          <w:tcPr>
            <w:tcW w:w="9350" w:type="dxa"/>
            <w:shd w:val="clear" w:color="auto" w:fill="auto"/>
          </w:tcPr>
          <w:p w14:paraId="0026855C" w14:textId="77777777" w:rsidR="00B67F8B" w:rsidRPr="004A0B95" w:rsidRDefault="00B67F8B" w:rsidP="00705B05">
            <w:pPr>
              <w:numPr>
                <w:ilvl w:val="0"/>
                <w:numId w:val="13"/>
              </w:numPr>
              <w:jc w:val="left"/>
              <w:rPr>
                <w:rFonts w:eastAsia="Times New Roman" w:cstheme="majorBidi"/>
                <w:bCs/>
                <w:sz w:val="20"/>
                <w:szCs w:val="20"/>
                <w:lang w:val="sr-Cyrl-CS"/>
              </w:rPr>
            </w:pPr>
            <w:r w:rsidRPr="004A0B95">
              <w:rPr>
                <w:rFonts w:eastAsia="Times New Roman" w:cstheme="majorBidi"/>
                <w:bCs/>
                <w:sz w:val="20"/>
                <w:szCs w:val="20"/>
                <w:lang w:val="sr-Cyrl-CS"/>
              </w:rPr>
              <w:t>Има најмање пет чланова задруге који су уписани у РПГ као носиоци или чланови пет различитих комерцијалних породичних пољопривредних газдинстава у активном статусу.</w:t>
            </w:r>
          </w:p>
        </w:tc>
      </w:tr>
      <w:tr w:rsidR="00B67F8B" w:rsidRPr="00FD4F82" w14:paraId="01082697" w14:textId="77777777" w:rsidTr="004A0B95">
        <w:tc>
          <w:tcPr>
            <w:tcW w:w="9350" w:type="dxa"/>
            <w:shd w:val="clear" w:color="auto" w:fill="auto"/>
          </w:tcPr>
          <w:p w14:paraId="2D85CCA2" w14:textId="77777777" w:rsidR="00B67F8B" w:rsidRPr="004A0B95" w:rsidRDefault="00B67F8B" w:rsidP="004A0B95">
            <w:pPr>
              <w:jc w:val="left"/>
              <w:rPr>
                <w:rFonts w:eastAsia="Times New Roman" w:cstheme="majorBidi"/>
                <w:sz w:val="20"/>
                <w:szCs w:val="20"/>
                <w:lang w:val="sr-Cyrl-CS"/>
              </w:rPr>
            </w:pPr>
            <w:r w:rsidRPr="004A0B95">
              <w:rPr>
                <w:rFonts w:eastAsia="Times New Roman" w:cstheme="majorBidi"/>
                <w:bCs/>
                <w:sz w:val="20"/>
                <w:szCs w:val="20"/>
                <w:lang w:val="sr-Cyrl-CS"/>
              </w:rPr>
              <w:t xml:space="preserve">Општи услови за </w:t>
            </w:r>
            <w:r w:rsidRPr="004A0B95">
              <w:rPr>
                <w:rFonts w:eastAsia="Times New Roman" w:cstheme="majorBidi"/>
                <w:sz w:val="20"/>
                <w:szCs w:val="20"/>
                <w:lang w:val="sr-Cyrl-CS"/>
              </w:rPr>
              <w:t>остале кориснике</w:t>
            </w:r>
          </w:p>
        </w:tc>
      </w:tr>
      <w:tr w:rsidR="00B67F8B" w:rsidRPr="00FD4F82" w14:paraId="6405DB1A" w14:textId="77777777" w:rsidTr="004A0B95">
        <w:tc>
          <w:tcPr>
            <w:tcW w:w="9350" w:type="dxa"/>
            <w:shd w:val="clear" w:color="auto" w:fill="auto"/>
          </w:tcPr>
          <w:p w14:paraId="30BD2A20" w14:textId="6E905536" w:rsidR="00B67F8B" w:rsidRPr="004A0B95" w:rsidRDefault="002F60CB" w:rsidP="004A0B95">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sz w:val="20"/>
                <w:szCs w:val="20"/>
                <w:lang w:val="sr-Cyrl-CS"/>
              </w:rPr>
              <w:t>средња школа</w:t>
            </w:r>
          </w:p>
        </w:tc>
      </w:tr>
      <w:tr w:rsidR="00B67F8B" w:rsidRPr="00FD4F82" w14:paraId="413EF59F" w14:textId="77777777" w:rsidTr="004A0B95">
        <w:tc>
          <w:tcPr>
            <w:tcW w:w="9350" w:type="dxa"/>
            <w:shd w:val="clear" w:color="auto" w:fill="auto"/>
          </w:tcPr>
          <w:p w14:paraId="4FB352BE" w14:textId="77777777" w:rsidR="00B67F8B" w:rsidRPr="004A0B95" w:rsidRDefault="00B67F8B" w:rsidP="00705B05">
            <w:pPr>
              <w:numPr>
                <w:ilvl w:val="0"/>
                <w:numId w:val="14"/>
              </w:numPr>
              <w:jc w:val="left"/>
              <w:rPr>
                <w:rFonts w:eastAsia="Times New Roman" w:cstheme="majorBidi"/>
                <w:bCs/>
                <w:sz w:val="20"/>
                <w:szCs w:val="20"/>
                <w:lang w:val="sr-Cyrl-CS"/>
              </w:rPr>
            </w:pPr>
            <w:r w:rsidRPr="004A0B95">
              <w:rPr>
                <w:rFonts w:eastAsia="Times New Roman" w:cstheme="majorBidi"/>
                <w:sz w:val="20"/>
                <w:szCs w:val="20"/>
                <w:lang w:val="sr-Cyrl-CS"/>
              </w:rPr>
              <w:t xml:space="preserve">налази се у акту о мрежи средњих школа, у складу са законом којим се уређују основи система образовања и васпитања; </w:t>
            </w:r>
          </w:p>
          <w:p w14:paraId="2D7A2089" w14:textId="77777777" w:rsidR="00B67F8B" w:rsidRPr="004A0B95" w:rsidRDefault="00B67F8B" w:rsidP="00705B05">
            <w:pPr>
              <w:numPr>
                <w:ilvl w:val="0"/>
                <w:numId w:val="14"/>
              </w:numPr>
              <w:jc w:val="left"/>
              <w:rPr>
                <w:rFonts w:eastAsia="Times New Roman" w:cstheme="majorBidi"/>
                <w:bCs/>
                <w:sz w:val="20"/>
                <w:szCs w:val="20"/>
                <w:lang w:val="sr-Cyrl-CS"/>
              </w:rPr>
            </w:pPr>
            <w:r w:rsidRPr="004A0B95">
              <w:rPr>
                <w:rFonts w:eastAsia="Times New Roman" w:cstheme="majorBidi"/>
                <w:sz w:val="20"/>
                <w:szCs w:val="20"/>
                <w:lang w:val="sr-Cyrl-CS"/>
              </w:rPr>
              <w:t xml:space="preserve">има решење о верификацији министарства надлежног за послове образовања за образовни профил у подручју рада пољопривреде, производње и прераде хране. </w:t>
            </w:r>
          </w:p>
        </w:tc>
      </w:tr>
      <w:tr w:rsidR="00B67F8B" w:rsidRPr="00FD4F82" w14:paraId="67DECDDA" w14:textId="77777777" w:rsidTr="004A0B95">
        <w:tc>
          <w:tcPr>
            <w:tcW w:w="9350" w:type="dxa"/>
            <w:shd w:val="clear" w:color="auto" w:fill="auto"/>
          </w:tcPr>
          <w:p w14:paraId="2761A40A" w14:textId="19341F28" w:rsidR="00B67F8B" w:rsidRPr="004A0B95" w:rsidRDefault="002F60CB" w:rsidP="004A0B95">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sz w:val="20"/>
                <w:szCs w:val="20"/>
                <w:lang w:val="sr-Cyrl-CS"/>
              </w:rPr>
              <w:t>научноистраживачка организација</w:t>
            </w:r>
          </w:p>
        </w:tc>
      </w:tr>
      <w:tr w:rsidR="00B67F8B" w:rsidRPr="00FD4F82" w14:paraId="3B63C805" w14:textId="77777777" w:rsidTr="004A0B95">
        <w:tc>
          <w:tcPr>
            <w:tcW w:w="9350" w:type="dxa"/>
            <w:shd w:val="clear" w:color="auto" w:fill="auto"/>
          </w:tcPr>
          <w:p w14:paraId="698C0334" w14:textId="77777777" w:rsidR="00B67F8B" w:rsidRPr="004A0B95" w:rsidRDefault="00B67F8B" w:rsidP="00705B05">
            <w:pPr>
              <w:numPr>
                <w:ilvl w:val="0"/>
                <w:numId w:val="16"/>
              </w:numPr>
              <w:jc w:val="left"/>
              <w:rPr>
                <w:rFonts w:eastAsia="Times New Roman" w:cstheme="majorBidi"/>
                <w:bCs/>
                <w:sz w:val="20"/>
                <w:szCs w:val="20"/>
                <w:lang w:val="sr-Cyrl-CS"/>
              </w:rPr>
            </w:pPr>
            <w:r w:rsidRPr="004A0B95">
              <w:rPr>
                <w:rFonts w:eastAsia="Times New Roman" w:cstheme="majorBidi"/>
                <w:sz w:val="20"/>
                <w:szCs w:val="20"/>
                <w:lang w:val="sr-Cyrl-CS"/>
              </w:rPr>
              <w:t>уписана је у Регистар научноистраживачких организација, у складу са законом којим се уређује научноистраживачка делатност.</w:t>
            </w:r>
          </w:p>
        </w:tc>
      </w:tr>
      <w:tr w:rsidR="00B67F8B" w:rsidRPr="00FD4F82" w14:paraId="755CD7C4" w14:textId="77777777" w:rsidTr="004A0B95">
        <w:tc>
          <w:tcPr>
            <w:tcW w:w="9350" w:type="dxa"/>
            <w:shd w:val="clear" w:color="auto" w:fill="auto"/>
          </w:tcPr>
          <w:p w14:paraId="7DFD3164" w14:textId="3F0387A4" w:rsidR="00B67F8B" w:rsidRPr="004A0B95" w:rsidRDefault="002F60CB" w:rsidP="004A0B95">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bCs/>
                <w:sz w:val="20"/>
                <w:szCs w:val="20"/>
                <w:lang w:val="sr-Cyrl-CS"/>
              </w:rPr>
              <w:t>црква или верска заједница</w:t>
            </w:r>
          </w:p>
        </w:tc>
      </w:tr>
      <w:tr w:rsidR="00B67F8B" w:rsidRPr="00FD4F82" w14:paraId="5935A7D3" w14:textId="77777777" w:rsidTr="004A0B95">
        <w:tc>
          <w:tcPr>
            <w:tcW w:w="9350" w:type="dxa"/>
            <w:shd w:val="clear" w:color="auto" w:fill="auto"/>
          </w:tcPr>
          <w:p w14:paraId="05CE5F96" w14:textId="77777777" w:rsidR="00B67F8B" w:rsidRPr="004A0B95" w:rsidRDefault="00B67F8B" w:rsidP="00705B05">
            <w:pPr>
              <w:numPr>
                <w:ilvl w:val="0"/>
                <w:numId w:val="17"/>
              </w:numPr>
              <w:jc w:val="left"/>
              <w:rPr>
                <w:rFonts w:eastAsia="Times New Roman" w:cstheme="majorBidi"/>
                <w:bCs/>
                <w:sz w:val="20"/>
                <w:szCs w:val="20"/>
                <w:lang w:val="sr-Cyrl-CS"/>
              </w:rPr>
            </w:pPr>
            <w:r w:rsidRPr="004A0B95">
              <w:rPr>
                <w:rFonts w:eastAsia="Times New Roman" w:cstheme="majorBidi"/>
                <w:bCs/>
                <w:sz w:val="20"/>
                <w:szCs w:val="20"/>
                <w:lang w:val="sr-Cyrl-CS"/>
              </w:rPr>
              <w:t>регистрована је у складу са законом којим се уређују цркве и верске заједнице.</w:t>
            </w:r>
          </w:p>
        </w:tc>
      </w:tr>
      <w:tr w:rsidR="00B67F8B" w:rsidRPr="004A0B95" w14:paraId="581D20EE" w14:textId="77777777" w:rsidTr="004A0B95">
        <w:tc>
          <w:tcPr>
            <w:tcW w:w="9350" w:type="dxa"/>
            <w:shd w:val="clear" w:color="auto" w:fill="auto"/>
          </w:tcPr>
          <w:p w14:paraId="7A743B8A" w14:textId="3858BA89" w:rsidR="00B67F8B" w:rsidRPr="004A0B95" w:rsidRDefault="002F60CB" w:rsidP="004A0B95">
            <w:pPr>
              <w:jc w:val="left"/>
              <w:rPr>
                <w:rFonts w:eastAsia="Times New Roman" w:cstheme="majorBidi"/>
                <w:bCs/>
                <w:sz w:val="20"/>
                <w:szCs w:val="20"/>
                <w:lang w:val="sr-Cyrl-CS"/>
              </w:rPr>
            </w:pPr>
            <w:r>
              <w:rPr>
                <w:rFonts w:eastAsia="Times New Roman" w:cstheme="majorBidi"/>
                <w:sz w:val="20"/>
                <w:szCs w:val="20"/>
                <w:lang w:val="sr-Cyrl-CS"/>
              </w:rPr>
              <w:t>Ако</w:t>
            </w:r>
            <w:r w:rsidR="00B67F8B" w:rsidRPr="004A0B95">
              <w:rPr>
                <w:rFonts w:eastAsia="Times New Roman" w:cstheme="majorBidi"/>
                <w:sz w:val="20"/>
                <w:szCs w:val="20"/>
                <w:lang w:val="sr-Cyrl-CS"/>
              </w:rPr>
              <w:t xml:space="preserve"> је корисник </w:t>
            </w:r>
            <w:r w:rsidR="00B67F8B" w:rsidRPr="004A0B95">
              <w:rPr>
                <w:rFonts w:eastAsia="Times New Roman" w:cstheme="majorBidi"/>
                <w:b/>
                <w:sz w:val="20"/>
                <w:szCs w:val="20"/>
                <w:lang w:val="sr-Cyrl-CS"/>
              </w:rPr>
              <w:t>задужбина</w:t>
            </w:r>
          </w:p>
        </w:tc>
      </w:tr>
      <w:tr w:rsidR="00B67F8B" w:rsidRPr="00326675" w14:paraId="41B9CE05" w14:textId="77777777" w:rsidTr="004A0B95">
        <w:tc>
          <w:tcPr>
            <w:tcW w:w="9350" w:type="dxa"/>
            <w:shd w:val="clear" w:color="auto" w:fill="auto"/>
          </w:tcPr>
          <w:p w14:paraId="708537C7" w14:textId="77777777" w:rsidR="00B67F8B" w:rsidRPr="004A0B95" w:rsidRDefault="00B67F8B" w:rsidP="00705B05">
            <w:pPr>
              <w:numPr>
                <w:ilvl w:val="0"/>
                <w:numId w:val="18"/>
              </w:numPr>
              <w:contextualSpacing/>
              <w:jc w:val="left"/>
              <w:rPr>
                <w:rFonts w:eastAsia="Times New Roman" w:cstheme="majorBidi"/>
                <w:bCs/>
                <w:sz w:val="20"/>
                <w:szCs w:val="20"/>
                <w:lang w:val="sr-Cyrl-CS"/>
              </w:rPr>
            </w:pPr>
            <w:r w:rsidRPr="004A0B95">
              <w:rPr>
                <w:rFonts w:eastAsia="Times New Roman" w:cstheme="majorBidi"/>
                <w:bCs/>
                <w:sz w:val="20"/>
                <w:szCs w:val="20"/>
                <w:lang w:val="sr-Cyrl-CS"/>
              </w:rPr>
              <w:t>регистрована у складу са законом којим се уређују задужбине и фондације.</w:t>
            </w:r>
          </w:p>
        </w:tc>
      </w:tr>
      <w:tr w:rsidR="00B67F8B" w:rsidRPr="004A0B95" w14:paraId="6E214D90" w14:textId="77777777" w:rsidTr="004A0B95">
        <w:tc>
          <w:tcPr>
            <w:tcW w:w="9350" w:type="dxa"/>
            <w:shd w:val="clear" w:color="auto" w:fill="auto"/>
          </w:tcPr>
          <w:p w14:paraId="1021720E" w14:textId="6A4AACE4" w:rsidR="00B67F8B" w:rsidRPr="004A0B95" w:rsidRDefault="002F60CB" w:rsidP="004A0B95">
            <w:pPr>
              <w:jc w:val="left"/>
              <w:rPr>
                <w:rFonts w:eastAsia="Times New Roman" w:cstheme="majorBidi"/>
                <w:bCs/>
                <w:sz w:val="20"/>
                <w:szCs w:val="20"/>
                <w:lang w:val="sr-Cyrl-CS"/>
              </w:rPr>
            </w:pPr>
            <w:r>
              <w:rPr>
                <w:rFonts w:eastAsia="Times New Roman" w:cstheme="majorBidi"/>
                <w:bCs/>
                <w:sz w:val="20"/>
                <w:szCs w:val="20"/>
                <w:lang w:val="sr-Cyrl-CS"/>
              </w:rPr>
              <w:t>Ако</w:t>
            </w:r>
            <w:r w:rsidR="00B67F8B" w:rsidRPr="004A0B95">
              <w:rPr>
                <w:rFonts w:eastAsia="Times New Roman" w:cstheme="majorBidi"/>
                <w:bCs/>
                <w:sz w:val="20"/>
                <w:szCs w:val="20"/>
                <w:lang w:val="sr-Cyrl-CS"/>
              </w:rPr>
              <w:t xml:space="preserve"> је корисник </w:t>
            </w:r>
            <w:r w:rsidR="00B67F8B" w:rsidRPr="004A0B95">
              <w:rPr>
                <w:rFonts w:eastAsia="Times New Roman" w:cstheme="majorBidi"/>
                <w:b/>
                <w:bCs/>
                <w:sz w:val="20"/>
                <w:szCs w:val="20"/>
                <w:lang w:val="sr-Cyrl-CS"/>
              </w:rPr>
              <w:t>ЈЛС</w:t>
            </w:r>
          </w:p>
        </w:tc>
      </w:tr>
      <w:tr w:rsidR="00B67F8B" w:rsidRPr="00FD4F82" w14:paraId="1F9C770B" w14:textId="77777777" w:rsidTr="004A0B95">
        <w:trPr>
          <w:hidden/>
        </w:trPr>
        <w:tc>
          <w:tcPr>
            <w:tcW w:w="9350" w:type="dxa"/>
            <w:shd w:val="clear" w:color="auto" w:fill="auto"/>
          </w:tcPr>
          <w:p w14:paraId="0EA97C49" w14:textId="77777777" w:rsidR="00B67F8B" w:rsidRPr="00E101CF" w:rsidRDefault="00B67F8B" w:rsidP="00705B05">
            <w:pPr>
              <w:pStyle w:val="ListParagraph"/>
              <w:numPr>
                <w:ilvl w:val="0"/>
                <w:numId w:val="27"/>
              </w:numPr>
              <w:rPr>
                <w:rFonts w:eastAsia="Times New Roman" w:cstheme="majorBidi"/>
                <w:bCs/>
                <w:vanish/>
                <w:sz w:val="20"/>
                <w:szCs w:val="20"/>
              </w:rPr>
            </w:pPr>
            <w:r w:rsidRPr="00E101CF">
              <w:rPr>
                <w:rFonts w:eastAsia="Times New Roman" w:cstheme="majorBidi"/>
                <w:bCs/>
                <w:vanish/>
                <w:sz w:val="20"/>
                <w:szCs w:val="20"/>
              </w:rPr>
              <w:t>Мера М</w:t>
            </w:r>
            <w:r w:rsidR="00B0662D">
              <w:rPr>
                <w:rFonts w:eastAsia="Times New Roman" w:cstheme="majorBidi"/>
                <w:bCs/>
                <w:vanish/>
                <w:sz w:val="20"/>
                <w:szCs w:val="20"/>
              </w:rPr>
              <w:t xml:space="preserve"> — </w:t>
            </w:r>
            <w:r w:rsidRPr="00E101CF">
              <w:rPr>
                <w:rFonts w:eastAsia="Times New Roman" w:cstheme="majorBidi"/>
                <w:bCs/>
                <w:vanish/>
                <w:sz w:val="20"/>
                <w:szCs w:val="20"/>
              </w:rPr>
              <w:t>3.1</w:t>
            </w:r>
          </w:p>
          <w:p w14:paraId="1711B073" w14:textId="77777777" w:rsidR="00870A4C" w:rsidRPr="001032EB" w:rsidRDefault="00870A4C" w:rsidP="00870A4C">
            <w:pPr>
              <w:ind w:left="360"/>
              <w:contextualSpacing/>
              <w:jc w:val="left"/>
              <w:rPr>
                <w:rFonts w:eastAsia="Times New Roman" w:cstheme="majorBidi"/>
                <w:b/>
                <w:bCs/>
                <w:sz w:val="20"/>
                <w:szCs w:val="20"/>
                <w:lang w:val="sr-Cyrl-CS"/>
              </w:rPr>
            </w:pPr>
            <w:r w:rsidRPr="001032EB">
              <w:rPr>
                <w:rFonts w:eastAsia="Times New Roman" w:cstheme="majorBidi"/>
                <w:b/>
                <w:bCs/>
                <w:sz w:val="20"/>
                <w:szCs w:val="20"/>
                <w:lang w:val="sr-Cyrl-CS"/>
              </w:rPr>
              <w:t>М 3.1</w:t>
            </w:r>
          </w:p>
          <w:p w14:paraId="1CAADA89" w14:textId="5139EABA" w:rsidR="001032EB" w:rsidRDefault="002F60CB" w:rsidP="002F60CB">
            <w:pPr>
              <w:pStyle w:val="ListParagraph"/>
              <w:numPr>
                <w:ilvl w:val="0"/>
                <w:numId w:val="60"/>
              </w:numPr>
              <w:jc w:val="both"/>
              <w:rPr>
                <w:rFonts w:eastAsia="Times New Roman" w:cstheme="majorBidi"/>
                <w:bCs/>
                <w:sz w:val="20"/>
                <w:szCs w:val="20"/>
                <w:lang w:val="sr-Cyrl-CS"/>
              </w:rPr>
            </w:pPr>
            <w:r>
              <w:rPr>
                <w:rFonts w:eastAsia="Times New Roman" w:cstheme="majorBidi"/>
                <w:bCs/>
                <w:sz w:val="20"/>
                <w:szCs w:val="20"/>
                <w:lang w:val="sr-Cyrl-CS"/>
              </w:rPr>
              <w:t>п</w:t>
            </w:r>
            <w:r w:rsidR="00B67F8B" w:rsidRPr="001032EB">
              <w:rPr>
                <w:rFonts w:eastAsia="Times New Roman" w:cstheme="majorBidi"/>
                <w:bCs/>
                <w:sz w:val="20"/>
                <w:szCs w:val="20"/>
                <w:lang w:val="sr-Cyrl-CS"/>
              </w:rPr>
              <w:t>редметна инвестиција реализује се у насељеном месту које има мање од 10.000 становника, према подацима последњег пописа органа надлежног за послове статистике;</w:t>
            </w:r>
          </w:p>
          <w:p w14:paraId="618E7A6E" w14:textId="230897C6" w:rsidR="001032EB" w:rsidRPr="001032EB" w:rsidRDefault="002F60CB" w:rsidP="002F60CB">
            <w:pPr>
              <w:pStyle w:val="ListParagraph"/>
              <w:numPr>
                <w:ilvl w:val="0"/>
                <w:numId w:val="60"/>
              </w:numPr>
              <w:jc w:val="both"/>
              <w:rPr>
                <w:rFonts w:eastAsia="Times New Roman" w:cstheme="majorBidi"/>
                <w:bCs/>
                <w:sz w:val="20"/>
                <w:szCs w:val="20"/>
                <w:lang w:val="sr-Cyrl-CS"/>
              </w:rPr>
            </w:pPr>
            <w:r>
              <w:rPr>
                <w:rFonts w:eastAsia="Times New Roman" w:cstheme="majorBidi"/>
                <w:bCs/>
                <w:sz w:val="20"/>
                <w:szCs w:val="20"/>
                <w:lang w:val="sr-Cyrl-CS"/>
              </w:rPr>
              <w:t>н</w:t>
            </w:r>
            <w:r w:rsidR="00B67F8B" w:rsidRPr="001032EB">
              <w:rPr>
                <w:rFonts w:eastAsia="Times New Roman" w:cstheme="majorBidi"/>
                <w:bCs/>
                <w:sz w:val="20"/>
                <w:szCs w:val="20"/>
                <w:lang w:val="sr-Cyrl-CS"/>
              </w:rPr>
              <w:t>иједна радња везана за реализацију инвестиције не сме да буде започета пре доношења решења о одобравању права на подстицаје (осим израде техничке документације за изградњу објекта);</w:t>
            </w:r>
          </w:p>
          <w:p w14:paraId="31FBC4CC" w14:textId="4A6C248F" w:rsidR="00870A4C" w:rsidRPr="001032EB" w:rsidRDefault="002F60CB" w:rsidP="002F60CB">
            <w:pPr>
              <w:pStyle w:val="ListParagraph"/>
              <w:numPr>
                <w:ilvl w:val="0"/>
                <w:numId w:val="60"/>
              </w:numPr>
              <w:jc w:val="both"/>
              <w:rPr>
                <w:rFonts w:eastAsia="Times New Roman" w:cstheme="majorBidi"/>
                <w:bCs/>
                <w:sz w:val="20"/>
                <w:szCs w:val="20"/>
                <w:lang w:val="sr-Cyrl-CS"/>
              </w:rPr>
            </w:pPr>
            <w:r>
              <w:rPr>
                <w:rFonts w:eastAsia="Times New Roman" w:cstheme="majorBidi"/>
                <w:bCs/>
                <w:sz w:val="20"/>
                <w:szCs w:val="20"/>
                <w:lang w:val="sr-Cyrl-CS"/>
              </w:rPr>
              <w:t>и</w:t>
            </w:r>
            <w:r w:rsidR="00B67F8B" w:rsidRPr="001032EB">
              <w:rPr>
                <w:rFonts w:eastAsia="Times New Roman" w:cstheme="majorBidi"/>
                <w:bCs/>
                <w:sz w:val="20"/>
                <w:szCs w:val="20"/>
                <w:lang w:val="sr-Cyrl-CS"/>
              </w:rPr>
              <w:t>нвестиција треба да буде у складу са просторним планом ЈЛС односно испуњава друге услове прописане законом којим се уређује планирање и изградња.</w:t>
            </w:r>
          </w:p>
          <w:p w14:paraId="22B9A319" w14:textId="77777777" w:rsidR="00870A4C" w:rsidRPr="001032EB" w:rsidRDefault="00870A4C" w:rsidP="002F60CB">
            <w:pPr>
              <w:ind w:left="360"/>
              <w:contextualSpacing/>
              <w:rPr>
                <w:rFonts w:eastAsia="Times New Roman" w:cstheme="majorBidi"/>
                <w:b/>
                <w:bCs/>
                <w:sz w:val="20"/>
                <w:szCs w:val="20"/>
                <w:lang w:val="sr-Cyrl-CS"/>
              </w:rPr>
            </w:pPr>
            <w:r w:rsidRPr="001032EB">
              <w:rPr>
                <w:rFonts w:eastAsia="Times New Roman" w:cstheme="majorBidi"/>
                <w:b/>
                <w:bCs/>
                <w:sz w:val="20"/>
                <w:szCs w:val="20"/>
                <w:lang w:val="sr-Cyrl-CS"/>
              </w:rPr>
              <w:t>М 2.1</w:t>
            </w:r>
          </w:p>
          <w:p w14:paraId="46B2B984" w14:textId="77777777" w:rsidR="00B67F8B" w:rsidRPr="00E101CF" w:rsidRDefault="00B67F8B" w:rsidP="002F60CB">
            <w:pPr>
              <w:pStyle w:val="ListParagraph"/>
              <w:numPr>
                <w:ilvl w:val="0"/>
                <w:numId w:val="27"/>
              </w:numPr>
              <w:jc w:val="both"/>
              <w:rPr>
                <w:rFonts w:eastAsia="Times New Roman" w:cstheme="majorBidi"/>
                <w:bCs/>
                <w:vanish/>
                <w:sz w:val="20"/>
                <w:szCs w:val="20"/>
              </w:rPr>
            </w:pPr>
            <w:r w:rsidRPr="00E101CF">
              <w:rPr>
                <w:rFonts w:eastAsia="Times New Roman" w:cstheme="majorBidi"/>
                <w:bCs/>
                <w:vanish/>
                <w:sz w:val="20"/>
                <w:szCs w:val="20"/>
              </w:rPr>
              <w:lastRenderedPageBreak/>
              <w:t>Мера М</w:t>
            </w:r>
            <w:r w:rsidR="00B0662D">
              <w:rPr>
                <w:rFonts w:eastAsia="Times New Roman" w:cstheme="majorBidi"/>
                <w:bCs/>
                <w:vanish/>
                <w:sz w:val="20"/>
                <w:szCs w:val="20"/>
              </w:rPr>
              <w:t xml:space="preserve"> — </w:t>
            </w:r>
            <w:r w:rsidRPr="00E101CF">
              <w:rPr>
                <w:rFonts w:eastAsia="Times New Roman" w:cstheme="majorBidi"/>
                <w:bCs/>
                <w:vanish/>
                <w:sz w:val="20"/>
                <w:szCs w:val="20"/>
              </w:rPr>
              <w:t>2.1</w:t>
            </w:r>
          </w:p>
          <w:p w14:paraId="5183E913" w14:textId="57DB2640" w:rsidR="001032EB" w:rsidRPr="001032EB" w:rsidRDefault="002F60CB" w:rsidP="002F60CB">
            <w:pPr>
              <w:pStyle w:val="ListParagraph"/>
              <w:numPr>
                <w:ilvl w:val="0"/>
                <w:numId w:val="61"/>
              </w:numPr>
              <w:jc w:val="both"/>
              <w:rPr>
                <w:rFonts w:eastAsia="Times New Roman" w:cstheme="majorBidi"/>
                <w:bCs/>
                <w:sz w:val="20"/>
                <w:szCs w:val="20"/>
                <w:lang w:val="sr-Cyrl-CS"/>
              </w:rPr>
            </w:pPr>
            <w:r w:rsidRPr="001032EB">
              <w:rPr>
                <w:rFonts w:eastAsia="Times New Roman" w:cstheme="majorBidi"/>
                <w:bCs/>
                <w:sz w:val="20"/>
                <w:szCs w:val="20"/>
                <w:lang w:val="sr-Cyrl-CS"/>
              </w:rPr>
              <w:t xml:space="preserve">ЈЛС </w:t>
            </w:r>
            <w:r w:rsidR="00B67F8B" w:rsidRPr="001032EB">
              <w:rPr>
                <w:rFonts w:eastAsia="Times New Roman" w:cstheme="majorBidi"/>
                <w:bCs/>
                <w:sz w:val="20"/>
                <w:szCs w:val="20"/>
                <w:lang w:val="sr-Cyrl-CS"/>
              </w:rPr>
              <w:t xml:space="preserve">је усвојила Годишњи програм за заштиту, уређење и коришћење пољопривредног земљишта за 2020. годину, </w:t>
            </w:r>
          </w:p>
          <w:p w14:paraId="4C915BDD" w14:textId="02DEDA5D" w:rsidR="00B67F8B" w:rsidRPr="001032EB" w:rsidRDefault="002F60CB" w:rsidP="002F60CB">
            <w:pPr>
              <w:pStyle w:val="ListParagraph"/>
              <w:numPr>
                <w:ilvl w:val="0"/>
                <w:numId w:val="61"/>
              </w:numPr>
              <w:jc w:val="both"/>
              <w:rPr>
                <w:rFonts w:eastAsia="Times New Roman" w:cstheme="majorBidi"/>
                <w:bCs/>
                <w:sz w:val="20"/>
                <w:szCs w:val="20"/>
                <w:lang w:val="sr-Cyrl-CS"/>
              </w:rPr>
            </w:pPr>
            <w:r w:rsidRPr="001032EB">
              <w:rPr>
                <w:rFonts w:eastAsia="Times New Roman" w:cstheme="majorBidi"/>
                <w:bCs/>
                <w:sz w:val="20"/>
                <w:szCs w:val="20"/>
                <w:lang w:val="sr-Cyrl-CS"/>
              </w:rPr>
              <w:t>ЈЛС</w:t>
            </w:r>
            <w:r>
              <w:rPr>
                <w:rFonts w:eastAsia="Times New Roman" w:cstheme="majorBidi"/>
                <w:bCs/>
                <w:sz w:val="20"/>
                <w:szCs w:val="20"/>
                <w:lang w:val="sr-Cyrl-CS"/>
              </w:rPr>
              <w:t xml:space="preserve"> је у</w:t>
            </w:r>
            <w:r w:rsidR="00B67F8B" w:rsidRPr="001032EB">
              <w:rPr>
                <w:rFonts w:eastAsia="Times New Roman" w:cstheme="majorBidi"/>
                <w:bCs/>
                <w:sz w:val="20"/>
                <w:szCs w:val="20"/>
                <w:lang w:val="sr-Cyrl-CS"/>
              </w:rPr>
              <w:t>својила програм комасације,</w:t>
            </w:r>
          </w:p>
          <w:p w14:paraId="7F7DFE94" w14:textId="36B5557D" w:rsidR="00B67F8B" w:rsidRPr="001032EB" w:rsidRDefault="002F60CB" w:rsidP="002F60CB">
            <w:pPr>
              <w:pStyle w:val="ListParagraph"/>
              <w:numPr>
                <w:ilvl w:val="0"/>
                <w:numId w:val="61"/>
              </w:numPr>
              <w:jc w:val="both"/>
              <w:rPr>
                <w:rFonts w:eastAsia="Times New Roman" w:cstheme="majorBidi"/>
                <w:bCs/>
                <w:sz w:val="20"/>
                <w:szCs w:val="20"/>
                <w:lang w:val="sr-Cyrl-CS"/>
              </w:rPr>
            </w:pPr>
            <w:r>
              <w:rPr>
                <w:rFonts w:eastAsia="Times New Roman" w:cstheme="majorBidi"/>
                <w:bCs/>
                <w:sz w:val="20"/>
                <w:szCs w:val="20"/>
                <w:lang w:val="sr-Cyrl-CS"/>
              </w:rPr>
              <w:t>о</w:t>
            </w:r>
            <w:r w:rsidR="00B67F8B" w:rsidRPr="001032EB">
              <w:rPr>
                <w:rFonts w:eastAsia="Times New Roman" w:cstheme="majorBidi"/>
                <w:bCs/>
                <w:sz w:val="20"/>
                <w:szCs w:val="20"/>
                <w:lang w:val="sr-Cyrl-CS"/>
              </w:rPr>
              <w:t xml:space="preserve">безбедила </w:t>
            </w:r>
            <w:r>
              <w:rPr>
                <w:rFonts w:eastAsia="Times New Roman" w:cstheme="majorBidi"/>
                <w:bCs/>
                <w:sz w:val="20"/>
                <w:szCs w:val="20"/>
                <w:lang w:val="sr-Cyrl-CS"/>
              </w:rPr>
              <w:t xml:space="preserve">је </w:t>
            </w:r>
            <w:r w:rsidR="00B67F8B" w:rsidRPr="001032EB">
              <w:rPr>
                <w:rFonts w:eastAsia="Times New Roman" w:cstheme="majorBidi"/>
                <w:bCs/>
                <w:sz w:val="20"/>
                <w:szCs w:val="20"/>
                <w:lang w:val="sr-Cyrl-CS"/>
              </w:rPr>
              <w:t>учешће сопствених средстава, односно учешће средстава из других извора у износу од најмање 30% како би се обезбедила у целости средства за предрачунску вредност предвиђених улагања.</w:t>
            </w:r>
          </w:p>
        </w:tc>
      </w:tr>
    </w:tbl>
    <w:p w14:paraId="508F9D76" w14:textId="77777777" w:rsidR="00B67F8B" w:rsidRPr="00B67F8B" w:rsidRDefault="00B67F8B" w:rsidP="00E101CF">
      <w:pPr>
        <w:rPr>
          <w:lang w:val="sr-Cyrl-CS"/>
        </w:rPr>
      </w:pPr>
    </w:p>
    <w:p w14:paraId="3098A81C" w14:textId="5FB9A4D0"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Специфични услови.</w:t>
      </w:r>
      <w:r w:rsidRPr="0024125E">
        <w:rPr>
          <w:rFonts w:ascii="Times New Roman" w:hAnsi="Times New Roman" w:cs="Times New Roman"/>
          <w:sz w:val="24"/>
          <w:szCs w:val="24"/>
          <w:lang w:val="sr-Cyrl-CS"/>
        </w:rPr>
        <w:t xml:space="preserve"> Министар ближе прописује услове, начин остваривања права на подстицаје за мере руралног развоја, обрасце захтева, односно пријаве за остваривање права на подстицаје. </w:t>
      </w:r>
      <w:r w:rsidR="002F60CB" w:rsidRPr="0024125E">
        <w:rPr>
          <w:rFonts w:ascii="Times New Roman" w:hAnsi="Times New Roman" w:cs="Times New Roman"/>
          <w:sz w:val="24"/>
          <w:szCs w:val="24"/>
          <w:lang w:val="sr-Cyrl-CS"/>
        </w:rPr>
        <w:t>Врсте</w:t>
      </w:r>
      <w:r w:rsidRPr="0024125E">
        <w:rPr>
          <w:rFonts w:ascii="Times New Roman" w:hAnsi="Times New Roman" w:cs="Times New Roman"/>
          <w:sz w:val="24"/>
          <w:szCs w:val="24"/>
          <w:lang w:val="sr-Cyrl-CS"/>
        </w:rPr>
        <w:t xml:space="preserve"> инвестиција, прихватљиви трошкови за одређене </w:t>
      </w:r>
      <w:r w:rsidR="002F60CB" w:rsidRPr="0024125E">
        <w:rPr>
          <w:rFonts w:ascii="Times New Roman" w:hAnsi="Times New Roman" w:cs="Times New Roman"/>
          <w:sz w:val="24"/>
          <w:szCs w:val="24"/>
          <w:lang w:val="sr-Cyrl-CS"/>
        </w:rPr>
        <w:t>врсте</w:t>
      </w:r>
      <w:r w:rsidRPr="0024125E">
        <w:rPr>
          <w:rFonts w:ascii="Times New Roman" w:hAnsi="Times New Roman" w:cs="Times New Roman"/>
          <w:sz w:val="24"/>
          <w:szCs w:val="24"/>
          <w:lang w:val="sr-Cyrl-CS"/>
        </w:rPr>
        <w:t xml:space="preserve"> инвестиција у оквиру мера руралног развоја, као и максималн</w:t>
      </w:r>
      <w:r w:rsidR="002F60CB"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Cyrl-CS"/>
        </w:rPr>
        <w:t xml:space="preserve"> износ</w:t>
      </w:r>
      <w:r w:rsidR="002F60CB"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Cyrl-CS"/>
        </w:rPr>
        <w:t xml:space="preserve"> подстицаја по кориснику, по мери и </w:t>
      </w:r>
      <w:r w:rsidR="002F60CB" w:rsidRPr="0024125E">
        <w:rPr>
          <w:rFonts w:ascii="Times New Roman" w:hAnsi="Times New Roman" w:cs="Times New Roman"/>
          <w:sz w:val="24"/>
          <w:szCs w:val="24"/>
          <w:lang w:val="sr-Cyrl-CS"/>
        </w:rPr>
        <w:t>врсти</w:t>
      </w:r>
      <w:r w:rsidRPr="0024125E">
        <w:rPr>
          <w:rFonts w:ascii="Times New Roman" w:hAnsi="Times New Roman" w:cs="Times New Roman"/>
          <w:sz w:val="24"/>
          <w:szCs w:val="24"/>
          <w:lang w:val="sr-Cyrl-CS"/>
        </w:rPr>
        <w:t xml:space="preserve"> инвестиције, детаљнији услови и критеријуми за остваривање права на подстицаје по појединим мерама биће накнадно дефинисани подзаконским актима, који ће бити предмет усклађивања са европским законодавством, а у складу са планираним активностима за транспозицију мера националне политике ка шемама подршке у оквиру ЗПП. </w:t>
      </w:r>
    </w:p>
    <w:p w14:paraId="6B7617C1" w14:textId="77777777"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Интензитет подршке.</w:t>
      </w:r>
      <w:r w:rsidRPr="0024125E">
        <w:rPr>
          <w:rFonts w:ascii="Times New Roman" w:hAnsi="Times New Roman" w:cs="Times New Roman"/>
          <w:sz w:val="24"/>
          <w:szCs w:val="24"/>
          <w:lang w:val="sr-Cyrl-CS"/>
        </w:rPr>
        <w:t xml:space="preserve"> Подстицаји се утврђују у процентуалном износу од вредности реализоване прихватљиве инвестиције умањене за износ средстава на име пореза на додату вредност, у складу са законом којим се уређују подстицаји у пољопривреди и руралном развоју, односно посебним прописом којим се уређује расподела подстицаја у пољопривреди и руралном развоју.</w:t>
      </w:r>
    </w:p>
    <w:p w14:paraId="2C7A424C" w14:textId="3D314DEB"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Финасирање подршке руралном развоју </w:t>
      </w:r>
      <w:r w:rsidR="00C126F6" w:rsidRPr="0024125E">
        <w:rPr>
          <w:rFonts w:ascii="Times New Roman" w:hAnsi="Times New Roman" w:cs="Times New Roman"/>
          <w:sz w:val="24"/>
          <w:szCs w:val="24"/>
          <w:lang w:val="sr-Cyrl-CS"/>
        </w:rPr>
        <w:t>не обухвата</w:t>
      </w:r>
      <w:r w:rsidRPr="0024125E">
        <w:rPr>
          <w:rFonts w:ascii="Times New Roman" w:hAnsi="Times New Roman" w:cs="Times New Roman"/>
          <w:sz w:val="24"/>
          <w:szCs w:val="24"/>
          <w:lang w:val="sr-Cyrl-CS"/>
        </w:rPr>
        <w:t xml:space="preserve"> следеће врсте трошкова:</w:t>
      </w:r>
    </w:p>
    <w:p w14:paraId="694E28C3" w14:textId="33DE0F8E"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порез, укључујући порез</w:t>
      </w:r>
      <w:r w:rsidR="00B67F8B" w:rsidRPr="0024125E">
        <w:rPr>
          <w:rFonts w:ascii="Times New Roman" w:hAnsi="Times New Roman" w:cs="Times New Roman"/>
          <w:sz w:val="24"/>
          <w:szCs w:val="24"/>
          <w:lang w:val="sr-Cyrl-CS"/>
        </w:rPr>
        <w:t xml:space="preserve"> на додату вредност;</w:t>
      </w:r>
    </w:p>
    <w:p w14:paraId="767EA1CB" w14:textId="62D02B87"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к</w:t>
      </w:r>
      <w:r w:rsidR="00B67F8B" w:rsidRPr="0024125E">
        <w:rPr>
          <w:rFonts w:ascii="Times New Roman" w:hAnsi="Times New Roman" w:cs="Times New Roman"/>
          <w:sz w:val="24"/>
          <w:szCs w:val="24"/>
          <w:lang w:val="sr-Cyrl-CS"/>
        </w:rPr>
        <w:t>уповина, закуп или закуп земљишта и постојећих зграда, без обзира да ли закуп резултира преношењем власништва на закупца;</w:t>
      </w:r>
    </w:p>
    <w:p w14:paraId="7311EA98" w14:textId="3A86A953"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н</w:t>
      </w:r>
      <w:r w:rsidR="00B67F8B" w:rsidRPr="0024125E">
        <w:rPr>
          <w:rFonts w:ascii="Times New Roman" w:hAnsi="Times New Roman" w:cs="Times New Roman"/>
          <w:sz w:val="24"/>
          <w:szCs w:val="24"/>
          <w:lang w:val="sr-Cyrl-CS"/>
        </w:rPr>
        <w:t>овчане казне и трошкови судских поступака;</w:t>
      </w:r>
    </w:p>
    <w:p w14:paraId="1161C12F" w14:textId="28A9E41B" w:rsidR="00B67F8B" w:rsidRPr="0024125E" w:rsidRDefault="00C126F6" w:rsidP="00C71F4B">
      <w:pPr>
        <w:pStyle w:val="ListParagraph"/>
        <w:numPr>
          <w:ilvl w:val="0"/>
          <w:numId w:val="25"/>
        </w:numPr>
        <w:spacing w:after="0"/>
        <w:ind w:firstLine="1418"/>
        <w:rPr>
          <w:rFonts w:ascii="Times New Roman" w:hAnsi="Times New Roman" w:cs="Times New Roman"/>
          <w:sz w:val="24"/>
          <w:szCs w:val="24"/>
        </w:rPr>
      </w:pPr>
      <w:r w:rsidRPr="0024125E">
        <w:rPr>
          <w:rFonts w:ascii="Times New Roman" w:hAnsi="Times New Roman" w:cs="Times New Roman"/>
          <w:sz w:val="24"/>
          <w:szCs w:val="24"/>
          <w:lang w:val="sr-Cyrl-RS"/>
        </w:rPr>
        <w:t>о</w:t>
      </w:r>
      <w:r w:rsidR="00B67F8B" w:rsidRPr="0024125E">
        <w:rPr>
          <w:rFonts w:ascii="Times New Roman" w:hAnsi="Times New Roman" w:cs="Times New Roman"/>
          <w:sz w:val="24"/>
          <w:szCs w:val="24"/>
        </w:rPr>
        <w:t>перативни трошкови;</w:t>
      </w:r>
    </w:p>
    <w:p w14:paraId="6E3CD434" w14:textId="63BDA380" w:rsidR="00B67F8B" w:rsidRPr="0024125E" w:rsidRDefault="00C126F6" w:rsidP="00C71F4B">
      <w:pPr>
        <w:pStyle w:val="ListParagraph"/>
        <w:numPr>
          <w:ilvl w:val="0"/>
          <w:numId w:val="25"/>
        </w:numPr>
        <w:spacing w:after="0"/>
        <w:ind w:firstLine="1418"/>
        <w:rPr>
          <w:rFonts w:ascii="Times New Roman" w:hAnsi="Times New Roman" w:cs="Times New Roman"/>
          <w:sz w:val="24"/>
          <w:szCs w:val="24"/>
        </w:rPr>
      </w:pPr>
      <w:r w:rsidRPr="0024125E">
        <w:rPr>
          <w:rFonts w:ascii="Times New Roman" w:hAnsi="Times New Roman" w:cs="Times New Roman"/>
          <w:sz w:val="24"/>
          <w:szCs w:val="24"/>
          <w:lang w:val="sr-Cyrl-RS"/>
        </w:rPr>
        <w:t>п</w:t>
      </w:r>
      <w:r w:rsidR="00B67F8B" w:rsidRPr="0024125E">
        <w:rPr>
          <w:rFonts w:ascii="Times New Roman" w:hAnsi="Times New Roman" w:cs="Times New Roman"/>
          <w:sz w:val="24"/>
          <w:szCs w:val="24"/>
        </w:rPr>
        <w:t>оловне машине и опрема;</w:t>
      </w:r>
    </w:p>
    <w:p w14:paraId="2EA5CE92" w14:textId="26A9ECF3"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ru-RU"/>
        </w:rPr>
      </w:pPr>
      <w:r w:rsidRPr="0024125E">
        <w:rPr>
          <w:rFonts w:ascii="Times New Roman" w:hAnsi="Times New Roman" w:cs="Times New Roman"/>
          <w:sz w:val="24"/>
          <w:szCs w:val="24"/>
          <w:lang w:val="ru-RU"/>
        </w:rPr>
        <w:t>б</w:t>
      </w:r>
      <w:r w:rsidR="00B67F8B" w:rsidRPr="0024125E">
        <w:rPr>
          <w:rFonts w:ascii="Times New Roman" w:hAnsi="Times New Roman" w:cs="Times New Roman"/>
          <w:sz w:val="24"/>
          <w:szCs w:val="24"/>
          <w:lang w:val="ru-RU"/>
        </w:rPr>
        <w:t>анкарске накнаде, трошкови гаранција и слични трошкови;</w:t>
      </w:r>
    </w:p>
    <w:p w14:paraId="29F27E4C" w14:textId="2C5F6B79"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ru-RU"/>
        </w:rPr>
      </w:pPr>
      <w:r w:rsidRPr="0024125E">
        <w:rPr>
          <w:rFonts w:ascii="Times New Roman" w:hAnsi="Times New Roman" w:cs="Times New Roman"/>
          <w:sz w:val="24"/>
          <w:szCs w:val="24"/>
          <w:lang w:val="ru-RU"/>
        </w:rPr>
        <w:t>т</w:t>
      </w:r>
      <w:r w:rsidR="00B67F8B" w:rsidRPr="0024125E">
        <w:rPr>
          <w:rFonts w:ascii="Times New Roman" w:hAnsi="Times New Roman" w:cs="Times New Roman"/>
          <w:sz w:val="24"/>
          <w:szCs w:val="24"/>
          <w:lang w:val="ru-RU"/>
        </w:rPr>
        <w:t>рошкови конверзије, трошкови и курсни губици повезани са набавкама добара изражени у еврима, као и други чисто финансијски трошкови;</w:t>
      </w:r>
    </w:p>
    <w:p w14:paraId="56E3F97B" w14:textId="28C18203" w:rsidR="00B67F8B" w:rsidRPr="0024125E" w:rsidRDefault="00C126F6" w:rsidP="00C71F4B">
      <w:pPr>
        <w:pStyle w:val="ListParagraph"/>
        <w:numPr>
          <w:ilvl w:val="0"/>
          <w:numId w:val="25"/>
        </w:numPr>
        <w:spacing w:after="0"/>
        <w:ind w:firstLine="1418"/>
        <w:rPr>
          <w:rFonts w:ascii="Times New Roman" w:hAnsi="Times New Roman" w:cs="Times New Roman"/>
          <w:sz w:val="24"/>
          <w:szCs w:val="24"/>
        </w:rPr>
      </w:pPr>
      <w:r w:rsidRPr="0024125E">
        <w:rPr>
          <w:rFonts w:ascii="Times New Roman" w:hAnsi="Times New Roman" w:cs="Times New Roman"/>
          <w:sz w:val="24"/>
          <w:szCs w:val="24"/>
          <w:lang w:val="sr-Cyrl-RS"/>
        </w:rPr>
        <w:t>д</w:t>
      </w:r>
      <w:r w:rsidR="00B67F8B" w:rsidRPr="0024125E">
        <w:rPr>
          <w:rFonts w:ascii="Times New Roman" w:hAnsi="Times New Roman" w:cs="Times New Roman"/>
          <w:sz w:val="24"/>
          <w:szCs w:val="24"/>
        </w:rPr>
        <w:t>оприноси у натури;</w:t>
      </w:r>
    </w:p>
    <w:p w14:paraId="02E6D5A7" w14:textId="41A3BC3D"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ru-RU"/>
        </w:rPr>
      </w:pPr>
      <w:r w:rsidRPr="0024125E">
        <w:rPr>
          <w:rFonts w:ascii="Times New Roman" w:hAnsi="Times New Roman" w:cs="Times New Roman"/>
          <w:sz w:val="24"/>
          <w:szCs w:val="24"/>
          <w:lang w:val="ru-RU"/>
        </w:rPr>
        <w:t>к</w:t>
      </w:r>
      <w:r w:rsidR="00B67F8B" w:rsidRPr="0024125E">
        <w:rPr>
          <w:rFonts w:ascii="Times New Roman" w:hAnsi="Times New Roman" w:cs="Times New Roman"/>
          <w:sz w:val="24"/>
          <w:szCs w:val="24"/>
          <w:lang w:val="ru-RU"/>
        </w:rPr>
        <w:t>уповина права на пољопривредну производњу, животиње, једногодишње биљке и њихова садња;</w:t>
      </w:r>
    </w:p>
    <w:p w14:paraId="6C9F25B5" w14:textId="6540F1DC" w:rsidR="00B67F8B" w:rsidRPr="0024125E" w:rsidRDefault="00C126F6" w:rsidP="00C71F4B">
      <w:pPr>
        <w:pStyle w:val="ListParagraph"/>
        <w:numPr>
          <w:ilvl w:val="0"/>
          <w:numId w:val="25"/>
        </w:numPr>
        <w:spacing w:after="0"/>
        <w:ind w:firstLine="1418"/>
        <w:rPr>
          <w:rFonts w:ascii="Times New Roman" w:hAnsi="Times New Roman" w:cs="Times New Roman"/>
          <w:sz w:val="24"/>
          <w:szCs w:val="24"/>
          <w:lang w:val="ru-RU"/>
        </w:rPr>
      </w:pPr>
      <w:r w:rsidRPr="0024125E">
        <w:rPr>
          <w:rFonts w:ascii="Times New Roman" w:hAnsi="Times New Roman" w:cs="Times New Roman"/>
          <w:sz w:val="24"/>
          <w:szCs w:val="24"/>
          <w:lang w:val="ru-RU"/>
        </w:rPr>
        <w:t>б</w:t>
      </w:r>
      <w:r w:rsidR="00B67F8B" w:rsidRPr="0024125E">
        <w:rPr>
          <w:rFonts w:ascii="Times New Roman" w:hAnsi="Times New Roman" w:cs="Times New Roman"/>
          <w:sz w:val="24"/>
          <w:szCs w:val="24"/>
          <w:lang w:val="ru-RU"/>
        </w:rPr>
        <w:t>ило који трошкови одржавања, амортизације и закупа;</w:t>
      </w:r>
    </w:p>
    <w:p w14:paraId="4C2E9783" w14:textId="0B881071" w:rsidR="00B67F8B" w:rsidRPr="0024125E" w:rsidRDefault="00C126F6" w:rsidP="00C71F4B">
      <w:pPr>
        <w:pStyle w:val="ListParagraph"/>
        <w:numPr>
          <w:ilvl w:val="0"/>
          <w:numId w:val="25"/>
        </w:numPr>
        <w:spacing w:after="0"/>
        <w:ind w:firstLine="1418"/>
        <w:contextualSpacing w:val="0"/>
        <w:rPr>
          <w:rFonts w:ascii="Times New Roman" w:hAnsi="Times New Roman" w:cs="Times New Roman"/>
          <w:sz w:val="24"/>
          <w:szCs w:val="24"/>
          <w:lang w:val="ru-RU"/>
        </w:rPr>
      </w:pPr>
      <w:r w:rsidRPr="0024125E">
        <w:rPr>
          <w:rFonts w:ascii="Times New Roman" w:hAnsi="Times New Roman" w:cs="Times New Roman"/>
          <w:sz w:val="24"/>
          <w:szCs w:val="24"/>
          <w:lang w:val="ru-RU"/>
        </w:rPr>
        <w:t>с</w:t>
      </w:r>
      <w:r w:rsidR="00B67F8B" w:rsidRPr="0024125E">
        <w:rPr>
          <w:rFonts w:ascii="Times New Roman" w:hAnsi="Times New Roman" w:cs="Times New Roman"/>
          <w:sz w:val="24"/>
          <w:szCs w:val="24"/>
          <w:lang w:val="ru-RU"/>
        </w:rPr>
        <w:t>ви настали трошкови и све исплате које је извршила јавна управа у управљању и спровођењу помоћи, укључујући оне из управљачке и оперативне структуре, а посебно режијски трошкови, станарине и плате запослених на активностима управљања, спровођења, праћења и контроле.</w:t>
      </w:r>
    </w:p>
    <w:p w14:paraId="31C373CD" w14:textId="77777777" w:rsidR="00C71F4B" w:rsidRDefault="00C71F4B" w:rsidP="00C71F4B">
      <w:pPr>
        <w:pStyle w:val="Heading2"/>
        <w:numPr>
          <w:ilvl w:val="0"/>
          <w:numId w:val="0"/>
        </w:numPr>
        <w:spacing w:before="0" w:after="0"/>
        <w:rPr>
          <w:rFonts w:ascii="Times New Roman" w:hAnsi="Times New Roman" w:cs="Times New Roman"/>
          <w:color w:val="auto"/>
          <w:sz w:val="24"/>
          <w:szCs w:val="24"/>
          <w:lang w:val="sr-Cyrl-RS"/>
        </w:rPr>
      </w:pPr>
      <w:bookmarkStart w:id="69" w:name="_Toc95509797"/>
      <w:bookmarkStart w:id="70" w:name="_Toc95510681"/>
      <w:bookmarkEnd w:id="69"/>
    </w:p>
    <w:p w14:paraId="264CF65E" w14:textId="183F45AC" w:rsidR="00452E8D" w:rsidRPr="00F4517F" w:rsidRDefault="00D0728A" w:rsidP="00C71F4B">
      <w:pPr>
        <w:pStyle w:val="Heading2"/>
        <w:numPr>
          <w:ilvl w:val="0"/>
          <w:numId w:val="0"/>
        </w:numPr>
        <w:spacing w:before="0" w:after="0"/>
        <w:rPr>
          <w:rFonts w:ascii="Times New Roman" w:hAnsi="Times New Roman" w:cs="Times New Roman"/>
          <w:color w:val="auto"/>
          <w:sz w:val="24"/>
          <w:szCs w:val="24"/>
          <w:lang w:val="en-US"/>
        </w:rPr>
      </w:pPr>
      <w:r w:rsidRPr="00F4517F">
        <w:rPr>
          <w:rFonts w:ascii="Times New Roman" w:hAnsi="Times New Roman" w:cs="Times New Roman"/>
          <w:color w:val="auto"/>
          <w:sz w:val="24"/>
          <w:szCs w:val="24"/>
          <w:lang w:val="en-US"/>
        </w:rPr>
        <w:t xml:space="preserve">2. </w:t>
      </w:r>
      <w:r w:rsidR="00BE331C" w:rsidRPr="00F4517F">
        <w:rPr>
          <w:rFonts w:ascii="Times New Roman" w:hAnsi="Times New Roman" w:cs="Times New Roman"/>
          <w:color w:val="auto"/>
          <w:sz w:val="24"/>
          <w:szCs w:val="24"/>
          <w:lang w:val="en-US"/>
        </w:rPr>
        <w:t>Опис мера</w:t>
      </w:r>
      <w:bookmarkEnd w:id="70"/>
    </w:p>
    <w:p w14:paraId="5AA47D73" w14:textId="77777777" w:rsidR="00C71F4B" w:rsidRDefault="00C71F4B" w:rsidP="00C71F4B">
      <w:pPr>
        <w:pStyle w:val="Heading2"/>
        <w:numPr>
          <w:ilvl w:val="0"/>
          <w:numId w:val="0"/>
        </w:numPr>
        <w:spacing w:before="0" w:after="0"/>
        <w:jc w:val="center"/>
        <w:rPr>
          <w:rFonts w:ascii="Times New Roman" w:hAnsi="Times New Roman" w:cs="Times New Roman"/>
          <w:color w:val="auto"/>
          <w:sz w:val="24"/>
          <w:szCs w:val="24"/>
          <w:lang w:val="sr-Cyrl-RS"/>
        </w:rPr>
      </w:pPr>
      <w:bookmarkStart w:id="71" w:name="_Toc95510682"/>
    </w:p>
    <w:p w14:paraId="59E40529" w14:textId="2DD0791F" w:rsidR="00B24C72" w:rsidRPr="00F4517F" w:rsidRDefault="00C71F4B" w:rsidP="00C71F4B">
      <w:pPr>
        <w:pStyle w:val="Heading2"/>
        <w:numPr>
          <w:ilvl w:val="0"/>
          <w:numId w:val="0"/>
        </w:numPr>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lang w:val="sr-Cyrl-RS"/>
        </w:rPr>
        <w:t xml:space="preserve">а) </w:t>
      </w:r>
      <w:r w:rsidR="003C00C1" w:rsidRPr="00F4517F">
        <w:rPr>
          <w:rFonts w:ascii="Times New Roman" w:hAnsi="Times New Roman" w:cs="Times New Roman"/>
          <w:color w:val="auto"/>
          <w:sz w:val="24"/>
          <w:szCs w:val="24"/>
          <w:lang w:val="en-US"/>
        </w:rPr>
        <w:t>Мере за достизање посебног циља 1 НПРР 2022-2024</w:t>
      </w:r>
      <w:bookmarkEnd w:id="71"/>
    </w:p>
    <w:p w14:paraId="736D7E2A" w14:textId="77777777" w:rsidR="00C71F4B" w:rsidRDefault="00C71F4B" w:rsidP="00C71F4B">
      <w:pPr>
        <w:spacing w:after="0"/>
        <w:ind w:firstLine="1418"/>
        <w:rPr>
          <w:rFonts w:ascii="Times New Roman" w:eastAsia="Times New Roman" w:hAnsi="Times New Roman" w:cs="Times New Roman"/>
          <w:sz w:val="24"/>
          <w:szCs w:val="24"/>
          <w:lang w:val="sr-Cyrl-CS"/>
        </w:rPr>
      </w:pPr>
    </w:p>
    <w:p w14:paraId="6CEEEF79" w14:textId="4F0461A8" w:rsidR="00B67F8B" w:rsidRPr="0024125E" w:rsidRDefault="00BC78D4" w:rsidP="00C71F4B">
      <w:pPr>
        <w:spacing w:after="0"/>
        <w:ind w:firstLine="1418"/>
        <w:rPr>
          <w:rFonts w:ascii="Times New Roman" w:eastAsia="Times New Roman" w:hAnsi="Times New Roman" w:cs="Times New Roman"/>
          <w:color w:val="000000"/>
          <w:sz w:val="24"/>
          <w:szCs w:val="24"/>
          <w:lang w:val="sr-Cyrl-CS"/>
        </w:rPr>
      </w:pPr>
      <w:r w:rsidRPr="0024125E">
        <w:rPr>
          <w:rFonts w:ascii="Times New Roman" w:eastAsia="Times New Roman" w:hAnsi="Times New Roman" w:cs="Times New Roman"/>
          <w:sz w:val="24"/>
          <w:szCs w:val="24"/>
          <w:lang w:val="sr-Cyrl-CS"/>
        </w:rPr>
        <w:t>Мере</w:t>
      </w:r>
      <w:r w:rsidR="00B67F8B" w:rsidRPr="0024125E">
        <w:rPr>
          <w:rFonts w:ascii="Times New Roman" w:eastAsia="Times New Roman" w:hAnsi="Times New Roman" w:cs="Times New Roman"/>
          <w:sz w:val="24"/>
          <w:szCs w:val="24"/>
          <w:lang w:val="sr-Cyrl-CS"/>
        </w:rPr>
        <w:t xml:space="preserve"> </w:t>
      </w:r>
      <w:r w:rsidR="00B24C72" w:rsidRPr="0024125E">
        <w:rPr>
          <w:rFonts w:ascii="Times New Roman" w:eastAsia="Times New Roman" w:hAnsi="Times New Roman" w:cs="Times New Roman"/>
          <w:sz w:val="24"/>
          <w:szCs w:val="24"/>
          <w:lang w:val="sr-Cyrl-CS"/>
        </w:rPr>
        <w:t>намењене</w:t>
      </w:r>
      <w:r w:rsidR="00B67F8B" w:rsidRPr="0024125E">
        <w:rPr>
          <w:rFonts w:ascii="Times New Roman" w:eastAsia="Times New Roman" w:hAnsi="Times New Roman" w:cs="Times New Roman"/>
          <w:sz w:val="24"/>
          <w:szCs w:val="24"/>
          <w:lang w:val="sr-Cyrl-CS"/>
        </w:rPr>
        <w:t xml:space="preserve"> </w:t>
      </w:r>
      <w:r w:rsidR="00B24C72" w:rsidRPr="0024125E">
        <w:rPr>
          <w:rFonts w:ascii="Times New Roman" w:eastAsia="Times New Roman" w:hAnsi="Times New Roman" w:cs="Times New Roman"/>
          <w:sz w:val="24"/>
          <w:szCs w:val="24"/>
          <w:lang w:val="sr-Cyrl-CS"/>
        </w:rPr>
        <w:t>у</w:t>
      </w:r>
      <w:r w:rsidR="00B24C72" w:rsidRPr="0024125E">
        <w:rPr>
          <w:rFonts w:ascii="Times New Roman" w:eastAsia="Times New Roman" w:hAnsi="Times New Roman" w:cs="Times New Roman"/>
          <w:sz w:val="24"/>
          <w:szCs w:val="24"/>
          <w:lang w:val="sr-Latn-CS"/>
        </w:rPr>
        <w:t>напређењу конкурентности пољопривредно-прехрамбеног сектора, кроз достизање нивоа ЕУ стандарда квалитета и унапређење тржишног ланца</w:t>
      </w:r>
      <w:r w:rsidR="00B24C72" w:rsidRPr="0024125E">
        <w:rPr>
          <w:rFonts w:ascii="Times New Roman" w:eastAsia="Times New Roman" w:hAnsi="Times New Roman" w:cs="Times New Roman"/>
          <w:sz w:val="24"/>
          <w:szCs w:val="24"/>
          <w:lang w:val="sr-Cyrl-RS"/>
        </w:rPr>
        <w:t>, уједно</w:t>
      </w:r>
      <w:r w:rsidR="00B24C72" w:rsidRPr="0024125E" w:rsidDel="00B24C72">
        <w:rPr>
          <w:rFonts w:ascii="Times New Roman" w:eastAsia="Times New Roman" w:hAnsi="Times New Roman" w:cs="Times New Roman"/>
          <w:sz w:val="24"/>
          <w:szCs w:val="24"/>
          <w:lang w:val="sr-Cyrl-CS"/>
        </w:rPr>
        <w:t xml:space="preserve"> </w:t>
      </w:r>
      <w:r w:rsidR="00B67F8B" w:rsidRPr="0024125E">
        <w:rPr>
          <w:rFonts w:ascii="Times New Roman" w:eastAsia="Times New Roman" w:hAnsi="Times New Roman" w:cs="Times New Roman"/>
          <w:sz w:val="24"/>
          <w:szCs w:val="24"/>
          <w:lang w:val="sr-Cyrl-CS"/>
        </w:rPr>
        <w:t xml:space="preserve">доприносе реализацији стратешког циља СПРР </w:t>
      </w:r>
      <w:r w:rsidR="00C01B86" w:rsidRPr="0024125E">
        <w:rPr>
          <w:rFonts w:ascii="Times New Roman" w:eastAsia="Times New Roman" w:hAnsi="Times New Roman" w:cs="Times New Roman"/>
          <w:sz w:val="24"/>
          <w:szCs w:val="24"/>
          <w:lang w:val="sr-Cyrl-CS"/>
        </w:rPr>
        <w:t xml:space="preserve">2014-2024 </w:t>
      </w:r>
      <w:r w:rsidR="00B67F8B" w:rsidRPr="0024125E">
        <w:rPr>
          <w:rFonts w:ascii="Times New Roman" w:eastAsia="Times New Roman" w:hAnsi="Times New Roman" w:cs="Times New Roman"/>
          <w:sz w:val="24"/>
          <w:szCs w:val="24"/>
          <w:lang w:val="sr-Cyrl-CS"/>
        </w:rPr>
        <w:t xml:space="preserve">који се односи на раст конкурентности уз прилагођавање захтевима домаћег и иностраног тржишта и техничко-технолошко унапређење сектора пољопривреде. Поред тога, </w:t>
      </w:r>
      <w:r w:rsidR="00FD6346" w:rsidRPr="0024125E">
        <w:rPr>
          <w:rFonts w:ascii="Times New Roman" w:eastAsia="Times New Roman" w:hAnsi="Times New Roman" w:cs="Times New Roman"/>
          <w:sz w:val="24"/>
          <w:szCs w:val="24"/>
          <w:lang w:val="sr-Cyrl-CS"/>
        </w:rPr>
        <w:t xml:space="preserve">ова </w:t>
      </w:r>
      <w:r w:rsidR="00D06F36" w:rsidRPr="0024125E">
        <w:rPr>
          <w:rFonts w:ascii="Times New Roman" w:eastAsia="Times New Roman" w:hAnsi="Times New Roman" w:cs="Times New Roman"/>
          <w:sz w:val="24"/>
          <w:szCs w:val="24"/>
          <w:lang w:val="sr-Cyrl-CS"/>
        </w:rPr>
        <w:t xml:space="preserve">група мера </w:t>
      </w:r>
      <w:r w:rsidR="00FD6346" w:rsidRPr="0024125E">
        <w:rPr>
          <w:rFonts w:ascii="Times New Roman" w:eastAsia="Times New Roman" w:hAnsi="Times New Roman" w:cs="Times New Roman"/>
          <w:sz w:val="24"/>
          <w:szCs w:val="24"/>
          <w:lang w:val="sr-Cyrl-CS"/>
        </w:rPr>
        <w:t>је</w:t>
      </w:r>
      <w:r w:rsidR="00B67F8B" w:rsidRPr="0024125E">
        <w:rPr>
          <w:rFonts w:ascii="Times New Roman" w:eastAsia="Times New Roman" w:hAnsi="Times New Roman" w:cs="Times New Roman"/>
          <w:sz w:val="24"/>
          <w:szCs w:val="24"/>
          <w:lang w:val="sr-Cyrl-CS"/>
        </w:rPr>
        <w:t xml:space="preserve"> намењена </w:t>
      </w:r>
      <w:r w:rsidR="00B67F8B" w:rsidRPr="0024125E">
        <w:rPr>
          <w:rFonts w:ascii="Times New Roman" w:eastAsia="Times New Roman" w:hAnsi="Times New Roman" w:cs="Times New Roman"/>
          <w:bCs/>
          <w:iCs/>
          <w:sz w:val="24"/>
          <w:szCs w:val="24"/>
          <w:lang w:val="sr-Cyrl-CS"/>
        </w:rPr>
        <w:t>п</w:t>
      </w:r>
      <w:r w:rsidR="00B67F8B" w:rsidRPr="0024125E">
        <w:rPr>
          <w:rFonts w:ascii="Times New Roman" w:eastAsia="Times New Roman" w:hAnsi="Times New Roman" w:cs="Times New Roman"/>
          <w:sz w:val="24"/>
          <w:szCs w:val="24"/>
          <w:lang w:val="sr-Cyrl-CS"/>
        </w:rPr>
        <w:t>овећању капацитета пољопривредно-прехрамбеног сектора да одговори</w:t>
      </w:r>
      <w:r w:rsidR="000B002A" w:rsidRPr="0024125E">
        <w:rPr>
          <w:rFonts w:ascii="Times New Roman" w:eastAsia="Times New Roman" w:hAnsi="Times New Roman" w:cs="Times New Roman"/>
          <w:sz w:val="24"/>
          <w:szCs w:val="24"/>
          <w:lang w:val="sr-Cyrl-CS"/>
        </w:rPr>
        <w:t xml:space="preserve"> </w:t>
      </w:r>
      <w:r w:rsidR="00B67F8B" w:rsidRPr="0024125E">
        <w:rPr>
          <w:rFonts w:ascii="Times New Roman" w:eastAsia="Times New Roman" w:hAnsi="Times New Roman" w:cs="Times New Roman"/>
          <w:sz w:val="24"/>
          <w:szCs w:val="24"/>
          <w:lang w:val="sr-Cyrl-CS"/>
        </w:rPr>
        <w:t xml:space="preserve">на изазове климатских промена, заштите животне средине и добробити животиња, доприносећи </w:t>
      </w:r>
      <w:r w:rsidR="00B67F8B" w:rsidRPr="0024125E">
        <w:rPr>
          <w:rFonts w:ascii="Times New Roman" w:eastAsia="Times New Roman" w:hAnsi="Times New Roman" w:cs="Times New Roman"/>
          <w:sz w:val="24"/>
          <w:szCs w:val="24"/>
          <w:lang w:val="sr-Cyrl-CS"/>
        </w:rPr>
        <w:lastRenderedPageBreak/>
        <w:t xml:space="preserve">притом </w:t>
      </w:r>
      <w:r w:rsidR="00D06F36" w:rsidRPr="0024125E">
        <w:rPr>
          <w:rFonts w:ascii="Times New Roman" w:eastAsia="Times New Roman" w:hAnsi="Times New Roman" w:cs="Times New Roman"/>
          <w:sz w:val="24"/>
          <w:szCs w:val="24"/>
          <w:lang w:val="sr-Cyrl-CS"/>
        </w:rPr>
        <w:t xml:space="preserve">смањењу </w:t>
      </w:r>
      <w:r w:rsidR="00B67F8B" w:rsidRPr="0024125E">
        <w:rPr>
          <w:rFonts w:ascii="Times New Roman" w:eastAsia="Times New Roman" w:hAnsi="Times New Roman" w:cs="Times New Roman"/>
          <w:sz w:val="24"/>
          <w:szCs w:val="24"/>
          <w:lang w:val="sr-Cyrl-CS"/>
        </w:rPr>
        <w:t>доходовних ризика за пољопривреднике и друге учеснике у производном ланцу</w:t>
      </w:r>
      <w:r w:rsidR="00B67F8B" w:rsidRPr="0024125E">
        <w:rPr>
          <w:rFonts w:ascii="Times New Roman" w:eastAsia="Times New Roman" w:hAnsi="Times New Roman" w:cs="Times New Roman"/>
          <w:bCs/>
          <w:iCs/>
          <w:sz w:val="24"/>
          <w:szCs w:val="24"/>
          <w:lang w:val="sr-Cyrl-CS"/>
        </w:rPr>
        <w:t>.</w:t>
      </w:r>
    </w:p>
    <w:p w14:paraId="2565F60F" w14:textId="4A8E05D9" w:rsidR="00B67F8B" w:rsidRPr="0024125E" w:rsidRDefault="00B67F8B" w:rsidP="00C71F4B">
      <w:pPr>
        <w:spacing w:after="0"/>
        <w:ind w:firstLine="1418"/>
        <w:rPr>
          <w:rFonts w:ascii="Times New Roman" w:eastAsia="Times New Roman" w:hAnsi="Times New Roman" w:cs="Times New Roman"/>
          <w:color w:val="000000"/>
          <w:sz w:val="24"/>
          <w:szCs w:val="24"/>
          <w:lang w:val="sr-Cyrl-CS"/>
        </w:rPr>
      </w:pPr>
      <w:r w:rsidRPr="0024125E">
        <w:rPr>
          <w:rFonts w:ascii="Times New Roman" w:eastAsia="Times New Roman" w:hAnsi="Times New Roman" w:cs="Times New Roman"/>
          <w:color w:val="000000"/>
          <w:sz w:val="24"/>
          <w:szCs w:val="24"/>
          <w:lang w:val="sr-Cyrl-CS"/>
        </w:rPr>
        <w:t xml:space="preserve">Мере које ће се примењивати током програмског периода </w:t>
      </w:r>
      <w:r w:rsidR="00D06F36" w:rsidRPr="0024125E">
        <w:rPr>
          <w:rFonts w:ascii="Times New Roman" w:eastAsia="Times New Roman" w:hAnsi="Times New Roman" w:cs="Times New Roman"/>
          <w:color w:val="000000"/>
          <w:sz w:val="24"/>
          <w:szCs w:val="24"/>
          <w:lang w:val="sr-Cyrl-CS"/>
        </w:rPr>
        <w:t>2022</w:t>
      </w:r>
      <w:r w:rsidR="00E101CF" w:rsidRPr="0024125E">
        <w:rPr>
          <w:rFonts w:ascii="Times New Roman" w:eastAsia="Times New Roman" w:hAnsi="Times New Roman" w:cs="Times New Roman"/>
          <w:color w:val="000000"/>
          <w:sz w:val="24"/>
          <w:szCs w:val="24"/>
          <w:lang w:val="ru-RU"/>
        </w:rPr>
        <w:t>–</w:t>
      </w:r>
      <w:r w:rsidRPr="0024125E">
        <w:rPr>
          <w:rFonts w:ascii="Times New Roman" w:eastAsia="Times New Roman" w:hAnsi="Times New Roman" w:cs="Times New Roman"/>
          <w:color w:val="000000"/>
          <w:sz w:val="24"/>
          <w:szCs w:val="24"/>
          <w:lang w:val="sr-Cyrl-CS"/>
        </w:rPr>
        <w:t>2024</w:t>
      </w:r>
      <w:r w:rsidR="00C71F4B">
        <w:rPr>
          <w:rFonts w:ascii="Times New Roman" w:eastAsia="Times New Roman" w:hAnsi="Times New Roman" w:cs="Times New Roman"/>
          <w:color w:val="000000"/>
          <w:sz w:val="24"/>
          <w:szCs w:val="24"/>
          <w:lang w:val="sr-Cyrl-CS"/>
        </w:rPr>
        <w:t>. године</w:t>
      </w:r>
      <w:r w:rsidR="00E101CF" w:rsidRPr="0024125E">
        <w:rPr>
          <w:rFonts w:ascii="Times New Roman" w:eastAsia="Times New Roman" w:hAnsi="Times New Roman" w:cs="Times New Roman"/>
          <w:color w:val="000000"/>
          <w:sz w:val="24"/>
          <w:szCs w:val="24"/>
        </w:rPr>
        <w:t> </w:t>
      </w:r>
      <w:r w:rsidRPr="0024125E">
        <w:rPr>
          <w:rFonts w:ascii="Times New Roman" w:eastAsia="Times New Roman" w:hAnsi="Times New Roman" w:cs="Times New Roman"/>
          <w:color w:val="000000"/>
          <w:sz w:val="24"/>
          <w:szCs w:val="24"/>
          <w:lang w:val="sr-Cyrl-CS"/>
        </w:rPr>
        <w:t>су:</w:t>
      </w:r>
    </w:p>
    <w:p w14:paraId="539D7617" w14:textId="19CE2B23" w:rsidR="00B67F8B" w:rsidRPr="0024125E" w:rsidRDefault="00C71F4B" w:rsidP="00C71F4B">
      <w:pPr>
        <w:spacing w:after="0"/>
        <w:ind w:firstLine="1418"/>
        <w:rPr>
          <w:rFonts w:ascii="Times New Roman" w:eastAsia="Times New Roman" w:hAnsi="Times New Roman" w:cs="Times New Roman"/>
          <w:color w:val="000000"/>
          <w:sz w:val="24"/>
          <w:szCs w:val="24"/>
          <w:lang w:val="ru-RU"/>
        </w:rPr>
      </w:pPr>
      <w:bookmarkStart w:id="72" w:name="_Hlk85310920"/>
      <w:r>
        <w:rPr>
          <w:rFonts w:ascii="Times New Roman" w:eastAsia="Times New Roman" w:hAnsi="Times New Roman" w:cs="Times New Roman"/>
          <w:color w:val="000000"/>
          <w:sz w:val="24"/>
          <w:szCs w:val="24"/>
          <w:lang w:val="sr-Cyrl-CS"/>
        </w:rPr>
        <w:t xml:space="preserve">Мера М 1.1 </w:t>
      </w:r>
      <w:r w:rsidR="00E52CE9" w:rsidRPr="0024125E">
        <w:rPr>
          <w:rFonts w:ascii="Times New Roman" w:eastAsia="Times New Roman" w:hAnsi="Times New Roman" w:cs="Times New Roman"/>
          <w:color w:val="000000"/>
          <w:sz w:val="24"/>
          <w:szCs w:val="24"/>
          <w:lang w:val="sr-Cyrl-CS"/>
        </w:rPr>
        <w:t>И</w:t>
      </w:r>
      <w:r w:rsidR="00B67F8B" w:rsidRPr="0024125E">
        <w:rPr>
          <w:rFonts w:ascii="Times New Roman" w:eastAsia="Times New Roman" w:hAnsi="Times New Roman" w:cs="Times New Roman"/>
          <w:color w:val="000000"/>
          <w:sz w:val="24"/>
          <w:szCs w:val="24"/>
          <w:lang w:val="sr-Cyrl-CS"/>
        </w:rPr>
        <w:t>нвестиције у физичку имовину пољопривредн</w:t>
      </w:r>
      <w:r w:rsidR="00241205" w:rsidRPr="0024125E">
        <w:rPr>
          <w:rFonts w:ascii="Times New Roman" w:eastAsia="Times New Roman" w:hAnsi="Times New Roman" w:cs="Times New Roman"/>
          <w:color w:val="000000"/>
          <w:sz w:val="24"/>
          <w:szCs w:val="24"/>
          <w:lang w:val="sr-Cyrl-CS"/>
        </w:rPr>
        <w:t>ог газдинст</w:t>
      </w:r>
      <w:r w:rsidR="00B67F8B" w:rsidRPr="0024125E">
        <w:rPr>
          <w:rFonts w:ascii="Times New Roman" w:eastAsia="Times New Roman" w:hAnsi="Times New Roman" w:cs="Times New Roman"/>
          <w:color w:val="000000"/>
          <w:sz w:val="24"/>
          <w:szCs w:val="24"/>
          <w:lang w:val="sr-Cyrl-CS"/>
        </w:rPr>
        <w:t>ва</w:t>
      </w:r>
      <w:bookmarkEnd w:id="72"/>
    </w:p>
    <w:p w14:paraId="5AC8259F" w14:textId="61C5E0D4" w:rsidR="00B67F8B" w:rsidRPr="0024125E" w:rsidRDefault="00C71F4B" w:rsidP="00C71F4B">
      <w:pPr>
        <w:spacing w:after="0"/>
        <w:ind w:firstLine="1418"/>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CS"/>
        </w:rPr>
        <w:t xml:space="preserve">Мера М 1.2 </w:t>
      </w:r>
      <w:r w:rsidR="00B67F8B" w:rsidRPr="0024125E">
        <w:rPr>
          <w:rFonts w:ascii="Times New Roman" w:eastAsia="Times New Roman" w:hAnsi="Times New Roman" w:cs="Times New Roman"/>
          <w:color w:val="000000"/>
          <w:sz w:val="24"/>
          <w:szCs w:val="24"/>
          <w:lang w:val="sr-Cyrl-CS"/>
        </w:rPr>
        <w:t>Успостављање и јачање удружења у области пољопривреде</w:t>
      </w:r>
    </w:p>
    <w:p w14:paraId="4B5839B9" w14:textId="0C513BA3" w:rsidR="00B67F8B" w:rsidRPr="0024125E" w:rsidRDefault="00B67F8B" w:rsidP="00C71F4B">
      <w:pPr>
        <w:spacing w:after="0"/>
        <w:ind w:firstLine="1418"/>
        <w:rPr>
          <w:rFonts w:ascii="Times New Roman" w:eastAsia="Times New Roman" w:hAnsi="Times New Roman" w:cs="Times New Roman"/>
          <w:color w:val="000000"/>
          <w:sz w:val="24"/>
          <w:szCs w:val="24"/>
          <w:lang w:val="ru-RU"/>
        </w:rPr>
      </w:pPr>
      <w:r w:rsidRPr="0024125E">
        <w:rPr>
          <w:rFonts w:ascii="Times New Roman" w:eastAsia="Times New Roman" w:hAnsi="Times New Roman" w:cs="Times New Roman"/>
          <w:color w:val="000000"/>
          <w:sz w:val="24"/>
          <w:szCs w:val="24"/>
          <w:lang w:val="sr-Cyrl-CS"/>
        </w:rPr>
        <w:t>Мера М 1.3</w:t>
      </w:r>
      <w:bookmarkStart w:id="73" w:name="_Hlk85310941"/>
      <w:r w:rsidR="00C71F4B">
        <w:rPr>
          <w:rFonts w:ascii="Times New Roman" w:eastAsia="Times New Roman" w:hAnsi="Times New Roman" w:cs="Times New Roman"/>
          <w:color w:val="000000"/>
          <w:sz w:val="24"/>
          <w:szCs w:val="24"/>
          <w:lang w:val="sr-Cyrl-CS"/>
        </w:rPr>
        <w:t xml:space="preserve"> </w:t>
      </w:r>
      <w:r w:rsidR="005353B4" w:rsidRPr="0024125E">
        <w:rPr>
          <w:rFonts w:ascii="Times New Roman" w:eastAsia="Times New Roman" w:hAnsi="Times New Roman" w:cs="Times New Roman"/>
          <w:color w:val="000000"/>
          <w:sz w:val="24"/>
          <w:szCs w:val="24"/>
          <w:lang w:val="sr-Cyrl-CS"/>
        </w:rPr>
        <w:t>Инвестиције у п</w:t>
      </w:r>
      <w:r w:rsidRPr="0024125E">
        <w:rPr>
          <w:rFonts w:ascii="Times New Roman" w:eastAsia="Times New Roman" w:hAnsi="Times New Roman" w:cs="Times New Roman"/>
          <w:color w:val="000000"/>
          <w:sz w:val="24"/>
          <w:szCs w:val="24"/>
          <w:lang w:val="sr-Cyrl-CS"/>
        </w:rPr>
        <w:t xml:space="preserve">рераду и маркетинг пољопривредних и прехрамбених </w:t>
      </w:r>
      <w:r w:rsidRPr="00F4517F">
        <w:rPr>
          <w:rFonts w:ascii="Times New Roman" w:eastAsia="Times New Roman" w:hAnsi="Times New Roman" w:cs="Times New Roman"/>
          <w:sz w:val="24"/>
          <w:szCs w:val="24"/>
          <w:lang w:val="sr-Cyrl-CS"/>
        </w:rPr>
        <w:t>производа</w:t>
      </w:r>
      <w:bookmarkEnd w:id="73"/>
      <w:r w:rsidR="00F919DE" w:rsidRPr="00F4517F">
        <w:rPr>
          <w:rFonts w:ascii="Times New Roman" w:eastAsia="Times New Roman" w:hAnsi="Times New Roman" w:cs="Times New Roman"/>
          <w:sz w:val="24"/>
          <w:szCs w:val="24"/>
          <w:lang w:val="sr-Cyrl-CS"/>
        </w:rPr>
        <w:t xml:space="preserve"> и </w:t>
      </w:r>
      <w:r w:rsidR="00F919DE" w:rsidRPr="0024125E">
        <w:rPr>
          <w:rFonts w:ascii="Times New Roman" w:eastAsia="Times New Roman" w:hAnsi="Times New Roman" w:cs="Times New Roman"/>
          <w:sz w:val="24"/>
          <w:szCs w:val="24"/>
          <w:lang w:val="sr-Cyrl-CS"/>
        </w:rPr>
        <w:t>производа рибарства</w:t>
      </w:r>
    </w:p>
    <w:p w14:paraId="12AB5CCE" w14:textId="4CADBDE4" w:rsidR="00B67F8B" w:rsidRPr="0024125E" w:rsidRDefault="00C71F4B" w:rsidP="00C71F4B">
      <w:pPr>
        <w:spacing w:after="0"/>
        <w:ind w:firstLine="1418"/>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CS"/>
        </w:rPr>
        <w:t xml:space="preserve">Мера М 1.4 </w:t>
      </w:r>
      <w:r w:rsidR="00E52CE9" w:rsidRPr="0024125E">
        <w:rPr>
          <w:rFonts w:ascii="Times New Roman" w:eastAsia="Times New Roman" w:hAnsi="Times New Roman" w:cs="Times New Roman"/>
          <w:color w:val="000000"/>
          <w:sz w:val="24"/>
          <w:szCs w:val="24"/>
          <w:lang w:val="sr-Cyrl-CS"/>
        </w:rPr>
        <w:t>У</w:t>
      </w:r>
      <w:r w:rsidR="00B67F8B" w:rsidRPr="0024125E">
        <w:rPr>
          <w:rFonts w:ascii="Times New Roman" w:eastAsia="Times New Roman" w:hAnsi="Times New Roman" w:cs="Times New Roman"/>
          <w:color w:val="000000"/>
          <w:sz w:val="24"/>
          <w:szCs w:val="24"/>
          <w:lang w:val="sr-Cyrl-CS"/>
        </w:rPr>
        <w:t xml:space="preserve">прављање ризицима </w:t>
      </w:r>
    </w:p>
    <w:p w14:paraId="53140235" w14:textId="54C128DE" w:rsidR="00FD6346" w:rsidRPr="0024125E" w:rsidRDefault="00FD6346" w:rsidP="00C71F4B">
      <w:pPr>
        <w:spacing w:after="0"/>
        <w:ind w:firstLine="1418"/>
        <w:rPr>
          <w:rFonts w:ascii="Times New Roman" w:eastAsia="Times New Roman" w:hAnsi="Times New Roman" w:cs="Times New Roman"/>
          <w:color w:val="000000"/>
          <w:sz w:val="24"/>
          <w:szCs w:val="24"/>
          <w:lang w:val="sr-Cyrl-CS"/>
        </w:rPr>
      </w:pPr>
      <w:r w:rsidRPr="0024125E">
        <w:rPr>
          <w:rFonts w:ascii="Times New Roman" w:eastAsia="Times New Roman" w:hAnsi="Times New Roman" w:cs="Times New Roman"/>
          <w:bCs/>
          <w:iCs/>
          <w:sz w:val="24"/>
          <w:szCs w:val="24"/>
          <w:lang w:val="sr-Cyrl-CS"/>
        </w:rPr>
        <w:t>Мере за унапређење конкурентности представљају најзначајнију групу мера подршке руралном развоју. За финансирање мера из ове групе у периоду 2018</w:t>
      </w:r>
      <w:r w:rsidRPr="0024125E">
        <w:rPr>
          <w:rFonts w:ascii="Times New Roman" w:eastAsia="Times New Roman" w:hAnsi="Times New Roman" w:cs="Times New Roman"/>
          <w:bCs/>
          <w:iCs/>
          <w:sz w:val="24"/>
          <w:szCs w:val="24"/>
          <w:lang w:val="ru-RU"/>
        </w:rPr>
        <w:t>–</w:t>
      </w:r>
      <w:r w:rsidRPr="0024125E">
        <w:rPr>
          <w:rFonts w:ascii="Times New Roman" w:eastAsia="Times New Roman" w:hAnsi="Times New Roman" w:cs="Times New Roman"/>
          <w:bCs/>
          <w:iCs/>
          <w:sz w:val="24"/>
          <w:szCs w:val="24"/>
          <w:lang w:val="sr-Cyrl-CS"/>
        </w:rPr>
        <w:t xml:space="preserve">2020. </w:t>
      </w:r>
      <w:r w:rsidR="005C3D8B" w:rsidRPr="0024125E">
        <w:rPr>
          <w:rFonts w:ascii="Times New Roman" w:eastAsia="Times New Roman" w:hAnsi="Times New Roman" w:cs="Times New Roman"/>
          <w:bCs/>
          <w:iCs/>
          <w:sz w:val="24"/>
          <w:szCs w:val="24"/>
          <w:lang w:val="sr-Cyrl-CS"/>
        </w:rPr>
        <w:t xml:space="preserve">године </w:t>
      </w:r>
      <w:r w:rsidRPr="0024125E">
        <w:rPr>
          <w:rFonts w:ascii="Times New Roman" w:eastAsia="Times New Roman" w:hAnsi="Times New Roman" w:cs="Times New Roman"/>
          <w:bCs/>
          <w:iCs/>
          <w:sz w:val="24"/>
          <w:szCs w:val="24"/>
          <w:lang w:val="sr-Cyrl-CS"/>
        </w:rPr>
        <w:t xml:space="preserve">утрошено је у просеку 74,7% буџета за рурални развој, од чега највише за М 1.1 — </w:t>
      </w:r>
      <w:r w:rsidR="00E52CE9" w:rsidRPr="0024125E">
        <w:rPr>
          <w:rFonts w:ascii="Times New Roman" w:eastAsia="Times New Roman" w:hAnsi="Times New Roman" w:cs="Times New Roman"/>
          <w:bCs/>
          <w:iCs/>
          <w:sz w:val="24"/>
          <w:szCs w:val="24"/>
          <w:lang w:val="sr-Cyrl-CS"/>
        </w:rPr>
        <w:t>И</w:t>
      </w:r>
      <w:r w:rsidRPr="0024125E">
        <w:rPr>
          <w:rFonts w:ascii="Times New Roman" w:eastAsia="Times New Roman" w:hAnsi="Times New Roman" w:cs="Times New Roman"/>
          <w:bCs/>
          <w:iCs/>
          <w:sz w:val="24"/>
          <w:szCs w:val="24"/>
          <w:lang w:val="sr-Cyrl-CS"/>
        </w:rPr>
        <w:t>нвестиције у физичку имовину пољопривредн</w:t>
      </w:r>
      <w:r w:rsidR="00D6304A" w:rsidRPr="0024125E">
        <w:rPr>
          <w:rFonts w:ascii="Times New Roman" w:eastAsia="Times New Roman" w:hAnsi="Times New Roman" w:cs="Times New Roman"/>
          <w:bCs/>
          <w:iCs/>
          <w:sz w:val="24"/>
          <w:szCs w:val="24"/>
          <w:lang w:val="sr-Cyrl-CS"/>
        </w:rPr>
        <w:t>ог газдинст</w:t>
      </w:r>
      <w:r w:rsidRPr="0024125E">
        <w:rPr>
          <w:rFonts w:ascii="Times New Roman" w:eastAsia="Times New Roman" w:hAnsi="Times New Roman" w:cs="Times New Roman"/>
          <w:bCs/>
          <w:iCs/>
          <w:sz w:val="24"/>
          <w:szCs w:val="24"/>
          <w:lang w:val="sr-Cyrl-CS"/>
        </w:rPr>
        <w:t>ва (57,8% укупног буџета за рурални развој)</w:t>
      </w:r>
      <w:r w:rsidRPr="0024125E">
        <w:rPr>
          <w:rFonts w:ascii="Times New Roman" w:eastAsia="Times New Roman" w:hAnsi="Times New Roman" w:cs="Times New Roman"/>
          <w:color w:val="000000"/>
          <w:sz w:val="24"/>
          <w:szCs w:val="24"/>
          <w:lang w:val="sr-Cyrl-CS"/>
        </w:rPr>
        <w:t>.</w:t>
      </w:r>
    </w:p>
    <w:p w14:paraId="41A58E02" w14:textId="3815DABB"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Интензитет подстицаја за мере унапређења конкурентности у сектору пољопривредне производње и прераде пољопривредних производа одређен је у различитом износу за кориснике у ПОУРП у односу на кориснике у осталим подручјима</w:t>
      </w:r>
      <w:r w:rsidR="00441A60" w:rsidRPr="0024125E">
        <w:rPr>
          <w:rFonts w:ascii="Times New Roman" w:hAnsi="Times New Roman" w:cs="Times New Roman"/>
          <w:sz w:val="24"/>
          <w:szCs w:val="24"/>
          <w:lang w:val="sr-Cyrl-CS"/>
        </w:rPr>
        <w:t xml:space="preserve"> (</w:t>
      </w:r>
      <w:r w:rsidR="005C3D8B" w:rsidRPr="0024125E">
        <w:rPr>
          <w:rFonts w:ascii="Times New Roman" w:hAnsi="Times New Roman" w:cs="Times New Roman"/>
          <w:sz w:val="24"/>
          <w:szCs w:val="24"/>
          <w:lang w:val="sr-Cyrl-CS"/>
        </w:rPr>
        <w:t xml:space="preserve">ТАБЕЛА </w:t>
      </w:r>
      <w:r w:rsidR="00117E23" w:rsidRPr="0024125E">
        <w:rPr>
          <w:rFonts w:ascii="Times New Roman" w:hAnsi="Times New Roman" w:cs="Times New Roman"/>
          <w:sz w:val="24"/>
          <w:szCs w:val="24"/>
          <w:lang w:val="sr-Cyrl-CS"/>
        </w:rPr>
        <w:t>19</w:t>
      </w:r>
      <w:r w:rsidR="00441A60" w:rsidRPr="0024125E">
        <w:rPr>
          <w:rFonts w:ascii="Times New Roman" w:hAnsi="Times New Roman" w:cs="Times New Roman"/>
          <w:sz w:val="24"/>
          <w:szCs w:val="24"/>
          <w:lang w:val="sr-Cyrl-CS"/>
        </w:rPr>
        <w:t>)</w:t>
      </w:r>
      <w:r w:rsidRPr="0024125E">
        <w:rPr>
          <w:rFonts w:ascii="Times New Roman" w:hAnsi="Times New Roman" w:cs="Times New Roman"/>
          <w:sz w:val="24"/>
          <w:szCs w:val="24"/>
          <w:lang w:val="sr-Cyrl-CS"/>
        </w:rPr>
        <w:t>. Овакав приступ уважава развојна ограничења са којим се сусрећу корисници у</w:t>
      </w:r>
      <w:r w:rsidR="00DC7BC2" w:rsidRPr="0024125E">
        <w:rPr>
          <w:rFonts w:ascii="Times New Roman" w:hAnsi="Times New Roman" w:cs="Times New Roman"/>
          <w:sz w:val="24"/>
          <w:szCs w:val="24"/>
          <w:lang w:val="sr-Cyrl-CS"/>
        </w:rPr>
        <w:t xml:space="preserve"> ПОУРП</w:t>
      </w:r>
      <w:r w:rsidRPr="0024125E">
        <w:rPr>
          <w:rFonts w:ascii="Times New Roman" w:hAnsi="Times New Roman" w:cs="Times New Roman"/>
          <w:sz w:val="24"/>
          <w:szCs w:val="24"/>
          <w:lang w:val="sr-Cyrl-CS"/>
        </w:rPr>
        <w:t xml:space="preserve"> и има за циљ да подстакне</w:t>
      </w:r>
      <w:r w:rsidR="000B002A" w:rsidRPr="0024125E">
        <w:rPr>
          <w:rFonts w:ascii="Times New Roman" w:hAnsi="Times New Roman" w:cs="Times New Roman"/>
          <w:sz w:val="24"/>
          <w:szCs w:val="24"/>
          <w:lang w:val="sr-Cyrl-CS"/>
        </w:rPr>
        <w:t xml:space="preserve"> </w:t>
      </w:r>
      <w:r w:rsidRPr="0024125E">
        <w:rPr>
          <w:rFonts w:ascii="Times New Roman" w:hAnsi="Times New Roman" w:cs="Times New Roman"/>
          <w:sz w:val="24"/>
          <w:szCs w:val="24"/>
          <w:lang w:val="sr-Cyrl-CS"/>
        </w:rPr>
        <w:t>њихову</w:t>
      </w:r>
      <w:r w:rsidR="000B002A" w:rsidRPr="0024125E">
        <w:rPr>
          <w:rFonts w:ascii="Times New Roman" w:hAnsi="Times New Roman" w:cs="Times New Roman"/>
          <w:sz w:val="24"/>
          <w:szCs w:val="24"/>
          <w:lang w:val="sr-Cyrl-CS"/>
        </w:rPr>
        <w:t xml:space="preserve"> </w:t>
      </w:r>
      <w:r w:rsidRPr="0024125E">
        <w:rPr>
          <w:rFonts w:ascii="Times New Roman" w:hAnsi="Times New Roman" w:cs="Times New Roman"/>
          <w:sz w:val="24"/>
          <w:szCs w:val="24"/>
          <w:lang w:val="sr-Cyrl-CS"/>
        </w:rPr>
        <w:t>структурну трансформацију у одржива и тржишно оријантисана газдинства.</w:t>
      </w:r>
      <w:r w:rsidR="000B002A" w:rsidRPr="0024125E">
        <w:rPr>
          <w:rFonts w:ascii="Times New Roman" w:hAnsi="Times New Roman" w:cs="Times New Roman"/>
          <w:sz w:val="24"/>
          <w:szCs w:val="24"/>
          <w:lang w:val="sr-Cyrl-CS"/>
        </w:rPr>
        <w:t xml:space="preserve"> </w:t>
      </w:r>
    </w:p>
    <w:p w14:paraId="0745CC01" w14:textId="77777777" w:rsidR="00326675" w:rsidRDefault="00326675" w:rsidP="00E101CF">
      <w:pPr>
        <w:rPr>
          <w:lang w:val="sr-Cyrl-CS"/>
        </w:rPr>
        <w:sectPr w:rsidR="00326675" w:rsidSect="000B002A">
          <w:footerReference w:type="default" r:id="rId11"/>
          <w:pgSz w:w="11907" w:h="16840" w:code="9"/>
          <w:pgMar w:top="1134" w:right="1134" w:bottom="1134" w:left="1418" w:header="720" w:footer="720" w:gutter="0"/>
          <w:cols w:space="720"/>
          <w:docGrid w:linePitch="360"/>
        </w:sectPr>
      </w:pPr>
    </w:p>
    <w:p w14:paraId="1BAFFDB6" w14:textId="61BE020F" w:rsidR="00B67F8B" w:rsidRPr="005C7C13" w:rsidRDefault="005C7C13" w:rsidP="005C7C13">
      <w:pPr>
        <w:pStyle w:val="Caption"/>
        <w:rPr>
          <w:lang w:val="ru-RU"/>
        </w:rPr>
      </w:pPr>
      <w:bookmarkStart w:id="74" w:name="_Toc95510711"/>
      <w:r w:rsidRPr="005C7C13">
        <w:rPr>
          <w:lang w:val="ru-RU"/>
        </w:rPr>
        <w:lastRenderedPageBreak/>
        <w:t xml:space="preserve">ТАБЕЛА </w:t>
      </w:r>
      <w:r w:rsidR="009546EC" w:rsidRPr="00117E23">
        <w:fldChar w:fldCharType="begin"/>
      </w:r>
      <w:r w:rsidRPr="00117E23">
        <w:rPr>
          <w:lang w:val="ru-RU"/>
        </w:rPr>
        <w:instrText xml:space="preserve"> </w:instrText>
      </w:r>
      <w:r w:rsidRPr="00117E23">
        <w:instrText>SEQ</w:instrText>
      </w:r>
      <w:r w:rsidRPr="00117E23">
        <w:rPr>
          <w:lang w:val="ru-RU"/>
        </w:rPr>
        <w:instrText xml:space="preserve"> ТАБЕЛА \* </w:instrText>
      </w:r>
      <w:r w:rsidRPr="00117E23">
        <w:instrText>ARABIC</w:instrText>
      </w:r>
      <w:r w:rsidRPr="00117E23">
        <w:rPr>
          <w:lang w:val="ru-RU"/>
        </w:rPr>
        <w:instrText xml:space="preserve"> </w:instrText>
      </w:r>
      <w:r w:rsidR="009546EC" w:rsidRPr="00117E23">
        <w:fldChar w:fldCharType="separate"/>
      </w:r>
      <w:r w:rsidR="00C17736" w:rsidRPr="00117E23">
        <w:rPr>
          <w:noProof/>
        </w:rPr>
        <w:t>19</w:t>
      </w:r>
      <w:r w:rsidR="009546EC" w:rsidRPr="00117E23">
        <w:fldChar w:fldCharType="end"/>
      </w:r>
      <w:r w:rsidR="00B67F8B" w:rsidRPr="00117E23">
        <w:rPr>
          <w:lang w:val="ru-RU"/>
        </w:rPr>
        <w:t>:</w:t>
      </w:r>
      <w:r w:rsidR="00B67F8B" w:rsidRPr="005C7C13">
        <w:rPr>
          <w:lang w:val="ru-RU"/>
        </w:rPr>
        <w:t xml:space="preserve"> </w:t>
      </w:r>
      <w:r w:rsidR="00B24C72" w:rsidRPr="00B24C72">
        <w:rPr>
          <w:lang w:val="mk-MK"/>
        </w:rPr>
        <w:t>Мере за достизање посебног циља 1 НПРР 2022-2024</w:t>
      </w:r>
      <w:bookmarkEnd w:id="74"/>
    </w:p>
    <w:tbl>
      <w:tblPr>
        <w:tblStyle w:val="TableGrid"/>
        <w:tblW w:w="5000" w:type="pct"/>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160"/>
        <w:gridCol w:w="2659"/>
        <w:gridCol w:w="4528"/>
        <w:gridCol w:w="2147"/>
        <w:gridCol w:w="2147"/>
        <w:gridCol w:w="2147"/>
      </w:tblGrid>
      <w:tr w:rsidR="00B67F8B" w:rsidRPr="00FD4F82" w14:paraId="672EE616" w14:textId="77777777" w:rsidTr="00326675">
        <w:trPr>
          <w:cantSplit/>
          <w:trHeight w:val="20"/>
        </w:trPr>
        <w:tc>
          <w:tcPr>
            <w:tcW w:w="392" w:type="pct"/>
            <w:shd w:val="clear" w:color="auto" w:fill="F2F2F2" w:themeFill="background1" w:themeFillShade="F2"/>
          </w:tcPr>
          <w:p w14:paraId="49A4DD33" w14:textId="77777777" w:rsidR="00B67F8B" w:rsidRPr="00E101CF" w:rsidRDefault="00B67F8B" w:rsidP="00E101CF">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1</w:t>
            </w:r>
          </w:p>
        </w:tc>
        <w:tc>
          <w:tcPr>
            <w:tcW w:w="4608" w:type="pct"/>
            <w:gridSpan w:val="5"/>
            <w:shd w:val="clear" w:color="auto" w:fill="F2F2F2" w:themeFill="background1" w:themeFillShade="F2"/>
          </w:tcPr>
          <w:p w14:paraId="54C6BC33" w14:textId="2F1442EF" w:rsidR="00B67F8B" w:rsidRPr="00E101CF" w:rsidRDefault="00B67F8B" w:rsidP="00B24C72">
            <w:pPr>
              <w:jc w:val="left"/>
              <w:rPr>
                <w:rFonts w:eastAsia="Times New Roman" w:cstheme="majorBidi"/>
                <w:b/>
                <w:bCs/>
                <w:iCs/>
                <w:color w:val="000000"/>
                <w:sz w:val="20"/>
                <w:szCs w:val="20"/>
                <w:highlight w:val="yellow"/>
                <w:lang w:val="mk-MK"/>
              </w:rPr>
            </w:pPr>
            <w:r w:rsidRPr="00E101CF">
              <w:rPr>
                <w:rFonts w:eastAsia="Times New Roman" w:cstheme="majorBidi"/>
                <w:b/>
                <w:sz w:val="20"/>
                <w:szCs w:val="20"/>
                <w:lang w:val="mk-MK"/>
              </w:rPr>
              <w:t xml:space="preserve">Мере за </w:t>
            </w:r>
            <w:r w:rsidR="00B24C72">
              <w:rPr>
                <w:rFonts w:eastAsia="Times New Roman" w:cstheme="majorBidi"/>
                <w:b/>
                <w:sz w:val="20"/>
                <w:szCs w:val="20"/>
                <w:lang w:val="mk-MK"/>
              </w:rPr>
              <w:t>достизање посебног циља 1 НПРР 2022-2024</w:t>
            </w:r>
          </w:p>
        </w:tc>
      </w:tr>
      <w:tr w:rsidR="00E9276B" w:rsidRPr="00FD4F82" w14:paraId="32A4E493" w14:textId="77777777" w:rsidTr="00326675">
        <w:trPr>
          <w:cantSplit/>
          <w:trHeight w:val="20"/>
        </w:trPr>
        <w:tc>
          <w:tcPr>
            <w:tcW w:w="392" w:type="pct"/>
            <w:vMerge w:val="restart"/>
            <w:shd w:val="clear" w:color="auto" w:fill="F2F2F2" w:themeFill="background1" w:themeFillShade="F2"/>
            <w:vAlign w:val="center"/>
          </w:tcPr>
          <w:p w14:paraId="0D3DD9F9" w14:textId="77777777" w:rsidR="00B67F8B" w:rsidRPr="00E101CF" w:rsidRDefault="00B67F8B" w:rsidP="005C7C13">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Код</w:t>
            </w:r>
          </w:p>
        </w:tc>
        <w:tc>
          <w:tcPr>
            <w:tcW w:w="899" w:type="pct"/>
            <w:vMerge w:val="restart"/>
            <w:shd w:val="clear" w:color="auto" w:fill="F2F2F2" w:themeFill="background1" w:themeFillShade="F2"/>
            <w:vAlign w:val="center"/>
          </w:tcPr>
          <w:p w14:paraId="18DFE23A" w14:textId="77777777" w:rsidR="00B67F8B" w:rsidRPr="00E101CF" w:rsidRDefault="00B67F8B" w:rsidP="005C7C13">
            <w:pPr>
              <w:jc w:val="left"/>
              <w:rPr>
                <w:rFonts w:eastAsia="Times New Roman" w:cstheme="majorBidi"/>
                <w:b/>
                <w:sz w:val="20"/>
                <w:szCs w:val="20"/>
              </w:rPr>
            </w:pPr>
            <w:r w:rsidRPr="00E101CF">
              <w:rPr>
                <w:rFonts w:eastAsia="Times New Roman" w:cstheme="majorBidi"/>
                <w:b/>
                <w:sz w:val="20"/>
                <w:szCs w:val="20"/>
              </w:rPr>
              <w:t>Назив</w:t>
            </w:r>
          </w:p>
        </w:tc>
        <w:tc>
          <w:tcPr>
            <w:tcW w:w="1531" w:type="pct"/>
            <w:vMerge w:val="restart"/>
            <w:shd w:val="clear" w:color="auto" w:fill="F2F2F2" w:themeFill="background1" w:themeFillShade="F2"/>
            <w:vAlign w:val="center"/>
          </w:tcPr>
          <w:p w14:paraId="5FF68A75" w14:textId="77777777" w:rsidR="00B67F8B" w:rsidRPr="00E101CF" w:rsidRDefault="00B67F8B" w:rsidP="005C7C13">
            <w:pPr>
              <w:jc w:val="left"/>
              <w:rPr>
                <w:rFonts w:eastAsia="Times New Roman" w:cstheme="majorBidi"/>
                <w:b/>
                <w:color w:val="000000"/>
                <w:sz w:val="20"/>
                <w:szCs w:val="20"/>
                <w:lang w:val="mk-MK" w:eastAsia="mk-MK"/>
              </w:rPr>
            </w:pPr>
            <w:r w:rsidRPr="00E101CF">
              <w:rPr>
                <w:rFonts w:eastAsia="Times New Roman" w:cstheme="majorBidi"/>
                <w:b/>
                <w:color w:val="000000"/>
                <w:sz w:val="20"/>
                <w:szCs w:val="20"/>
                <w:lang w:val="mk-MK" w:eastAsia="mk-MK"/>
              </w:rPr>
              <w:t>Опис</w:t>
            </w:r>
          </w:p>
        </w:tc>
        <w:tc>
          <w:tcPr>
            <w:tcW w:w="2178" w:type="pct"/>
            <w:gridSpan w:val="3"/>
            <w:shd w:val="clear" w:color="auto" w:fill="F2F2F2" w:themeFill="background1" w:themeFillShade="F2"/>
          </w:tcPr>
          <w:p w14:paraId="102A9DF9" w14:textId="77777777" w:rsidR="00E101CF" w:rsidRDefault="00B67F8B" w:rsidP="00E101CF">
            <w:pPr>
              <w:jc w:val="center"/>
              <w:rPr>
                <w:rFonts w:eastAsia="Times New Roman" w:cstheme="majorBidi"/>
                <w:b/>
                <w:bCs/>
                <w:sz w:val="20"/>
                <w:szCs w:val="20"/>
                <w:lang w:val="mk-MK" w:eastAsia="mk-MK"/>
              </w:rPr>
            </w:pPr>
            <w:r w:rsidRPr="00E101CF">
              <w:rPr>
                <w:rFonts w:eastAsia="Times New Roman" w:cstheme="majorBidi"/>
                <w:b/>
                <w:bCs/>
                <w:sz w:val="20"/>
                <w:szCs w:val="20"/>
                <w:lang w:val="mk-MK" w:eastAsia="mk-MK"/>
              </w:rPr>
              <w:t>Износ подршке</w:t>
            </w:r>
          </w:p>
          <w:p w14:paraId="4DFB0969" w14:textId="77777777" w:rsidR="00B67F8B" w:rsidRPr="00E101CF" w:rsidRDefault="00B67F8B" w:rsidP="00E101CF">
            <w:pPr>
              <w:jc w:val="center"/>
              <w:rPr>
                <w:rFonts w:eastAsia="Times New Roman" w:cstheme="majorBidi"/>
                <w:b/>
                <w:bCs/>
                <w:sz w:val="20"/>
                <w:szCs w:val="20"/>
                <w:lang w:val="mk-MK" w:eastAsia="mk-MK"/>
              </w:rPr>
            </w:pPr>
            <w:r w:rsidRPr="00E101CF">
              <w:rPr>
                <w:rFonts w:eastAsia="Times New Roman" w:cstheme="majorBidi"/>
                <w:b/>
                <w:bCs/>
                <w:sz w:val="20"/>
                <w:szCs w:val="20"/>
                <w:lang w:val="mk-MK" w:eastAsia="mk-MK"/>
              </w:rPr>
              <w:t>(% од укупне инвестиције, минимално)</w:t>
            </w:r>
          </w:p>
        </w:tc>
      </w:tr>
      <w:tr w:rsidR="00C6776F" w:rsidRPr="00E101CF" w14:paraId="7CF245EF" w14:textId="77777777" w:rsidTr="00E5217F">
        <w:trPr>
          <w:cantSplit/>
          <w:trHeight w:val="20"/>
        </w:trPr>
        <w:tc>
          <w:tcPr>
            <w:tcW w:w="392" w:type="pct"/>
            <w:vMerge/>
            <w:shd w:val="clear" w:color="auto" w:fill="F2F2F2" w:themeFill="background1" w:themeFillShade="F2"/>
          </w:tcPr>
          <w:p w14:paraId="7AE1B6A9" w14:textId="77777777" w:rsidR="00C6776F" w:rsidRPr="00E101CF" w:rsidRDefault="00C6776F" w:rsidP="00E101CF">
            <w:pPr>
              <w:jc w:val="left"/>
              <w:rPr>
                <w:rFonts w:eastAsia="Times New Roman" w:cstheme="majorBidi"/>
                <w:b/>
                <w:sz w:val="20"/>
                <w:szCs w:val="20"/>
                <w:lang w:val="mk-MK" w:eastAsia="mk-MK"/>
              </w:rPr>
            </w:pPr>
          </w:p>
        </w:tc>
        <w:tc>
          <w:tcPr>
            <w:tcW w:w="899" w:type="pct"/>
            <w:vMerge/>
            <w:shd w:val="clear" w:color="auto" w:fill="F2F2F2" w:themeFill="background1" w:themeFillShade="F2"/>
          </w:tcPr>
          <w:p w14:paraId="40297ABD" w14:textId="77777777" w:rsidR="00C6776F" w:rsidRPr="00E101CF" w:rsidRDefault="00C6776F" w:rsidP="00E101CF">
            <w:pPr>
              <w:jc w:val="left"/>
              <w:rPr>
                <w:rFonts w:eastAsia="Times New Roman" w:cstheme="majorBidi"/>
                <w:b/>
                <w:sz w:val="20"/>
                <w:szCs w:val="20"/>
                <w:lang w:val="mk-MK"/>
              </w:rPr>
            </w:pPr>
          </w:p>
        </w:tc>
        <w:tc>
          <w:tcPr>
            <w:tcW w:w="1531" w:type="pct"/>
            <w:vMerge/>
            <w:shd w:val="clear" w:color="auto" w:fill="F2F2F2" w:themeFill="background1" w:themeFillShade="F2"/>
          </w:tcPr>
          <w:p w14:paraId="12567C8E" w14:textId="77777777" w:rsidR="00C6776F" w:rsidRPr="00E101CF" w:rsidRDefault="00C6776F" w:rsidP="00E101CF">
            <w:pPr>
              <w:jc w:val="left"/>
              <w:rPr>
                <w:rFonts w:eastAsia="Times New Roman" w:cstheme="majorBidi"/>
                <w:b/>
                <w:color w:val="000000"/>
                <w:sz w:val="20"/>
                <w:szCs w:val="20"/>
                <w:lang w:val="mk-MK" w:eastAsia="mk-MK"/>
              </w:rPr>
            </w:pPr>
          </w:p>
        </w:tc>
        <w:tc>
          <w:tcPr>
            <w:tcW w:w="726" w:type="pct"/>
            <w:shd w:val="clear" w:color="auto" w:fill="F2F2F2" w:themeFill="background1" w:themeFillShade="F2"/>
            <w:vAlign w:val="center"/>
          </w:tcPr>
          <w:p w14:paraId="1AF50989" w14:textId="37589EF8" w:rsidR="00C6776F" w:rsidRPr="00E101CF" w:rsidRDefault="00C6776F" w:rsidP="00DF6F24">
            <w:pPr>
              <w:jc w:val="center"/>
              <w:rPr>
                <w:rFonts w:eastAsia="Times New Roman" w:cstheme="majorBidi"/>
                <w:b/>
                <w:sz w:val="20"/>
                <w:szCs w:val="20"/>
                <w:lang w:val="mk-MK" w:eastAsia="mk-MK"/>
              </w:rPr>
            </w:pPr>
          </w:p>
          <w:p w14:paraId="457B9E37" w14:textId="77777777" w:rsidR="00813C38" w:rsidRDefault="00C6776F" w:rsidP="00E5217F">
            <w:pPr>
              <w:jc w:val="center"/>
              <w:rPr>
                <w:rFonts w:eastAsia="Times New Roman" w:cstheme="majorBidi"/>
                <w:b/>
                <w:sz w:val="20"/>
                <w:szCs w:val="20"/>
                <w:lang w:val="mk-MK" w:eastAsia="mk-MK"/>
              </w:rPr>
            </w:pPr>
            <w:r w:rsidRPr="00E101CF">
              <w:rPr>
                <w:rFonts w:eastAsia="Times New Roman" w:cstheme="majorBidi"/>
                <w:b/>
                <w:sz w:val="20"/>
                <w:szCs w:val="20"/>
                <w:lang w:val="mk-MK" w:eastAsia="mk-MK"/>
              </w:rPr>
              <w:t>2022</w:t>
            </w:r>
          </w:p>
        </w:tc>
        <w:tc>
          <w:tcPr>
            <w:tcW w:w="726" w:type="pct"/>
            <w:shd w:val="clear" w:color="auto" w:fill="F2F2F2" w:themeFill="background1" w:themeFillShade="F2"/>
            <w:vAlign w:val="center"/>
          </w:tcPr>
          <w:p w14:paraId="3EBCD09A" w14:textId="77777777" w:rsidR="00DC7BC2" w:rsidRDefault="00DC7BC2" w:rsidP="00E5217F">
            <w:pPr>
              <w:jc w:val="center"/>
              <w:rPr>
                <w:rFonts w:eastAsia="Times New Roman" w:cstheme="majorBidi"/>
                <w:b/>
                <w:sz w:val="20"/>
                <w:szCs w:val="20"/>
                <w:lang w:val="mk-MK" w:eastAsia="mk-MK"/>
              </w:rPr>
            </w:pPr>
          </w:p>
          <w:p w14:paraId="32718ED4" w14:textId="77777777" w:rsidR="00813C38" w:rsidRDefault="00C6776F" w:rsidP="00E5217F">
            <w:pPr>
              <w:jc w:val="center"/>
              <w:rPr>
                <w:rFonts w:eastAsia="Times New Roman" w:cstheme="majorBidi"/>
                <w:b/>
                <w:sz w:val="20"/>
                <w:szCs w:val="20"/>
                <w:lang w:val="mk-MK" w:eastAsia="mk-MK"/>
              </w:rPr>
            </w:pPr>
            <w:r w:rsidRPr="00E101CF">
              <w:rPr>
                <w:rFonts w:eastAsia="Times New Roman" w:cstheme="majorBidi"/>
                <w:b/>
                <w:sz w:val="20"/>
                <w:szCs w:val="20"/>
                <w:lang w:val="mk-MK" w:eastAsia="mk-MK"/>
              </w:rPr>
              <w:t>2023</w:t>
            </w:r>
          </w:p>
        </w:tc>
        <w:tc>
          <w:tcPr>
            <w:tcW w:w="726" w:type="pct"/>
            <w:shd w:val="clear" w:color="auto" w:fill="F2F2F2" w:themeFill="background1" w:themeFillShade="F2"/>
            <w:vAlign w:val="center"/>
          </w:tcPr>
          <w:p w14:paraId="6C9B6F19" w14:textId="77777777" w:rsidR="00DC7BC2" w:rsidRDefault="00DC7BC2" w:rsidP="00E5217F">
            <w:pPr>
              <w:jc w:val="center"/>
              <w:rPr>
                <w:rFonts w:eastAsia="Times New Roman" w:cstheme="majorBidi"/>
                <w:b/>
                <w:sz w:val="20"/>
                <w:szCs w:val="20"/>
                <w:lang w:val="mk-MK" w:eastAsia="mk-MK"/>
              </w:rPr>
            </w:pPr>
          </w:p>
          <w:p w14:paraId="4981359B" w14:textId="77777777" w:rsidR="00813C38" w:rsidRDefault="00C6776F" w:rsidP="00E5217F">
            <w:pPr>
              <w:jc w:val="center"/>
              <w:rPr>
                <w:rFonts w:eastAsia="Times New Roman" w:cstheme="majorBidi"/>
                <w:b/>
                <w:sz w:val="20"/>
                <w:szCs w:val="20"/>
                <w:lang w:val="mk-MK" w:eastAsia="mk-MK"/>
              </w:rPr>
            </w:pPr>
            <w:r w:rsidRPr="00E101CF">
              <w:rPr>
                <w:rFonts w:eastAsia="Times New Roman" w:cstheme="majorBidi"/>
                <w:b/>
                <w:sz w:val="20"/>
                <w:szCs w:val="20"/>
                <w:lang w:val="mk-MK" w:eastAsia="mk-MK"/>
              </w:rPr>
              <w:t>2024</w:t>
            </w:r>
          </w:p>
        </w:tc>
      </w:tr>
      <w:tr w:rsidR="00C6776F" w:rsidRPr="00E101CF" w14:paraId="3EE46A5B" w14:textId="77777777" w:rsidTr="00E5217F">
        <w:trPr>
          <w:cantSplit/>
          <w:trHeight w:val="20"/>
        </w:trPr>
        <w:tc>
          <w:tcPr>
            <w:tcW w:w="392" w:type="pct"/>
            <w:vAlign w:val="center"/>
          </w:tcPr>
          <w:p w14:paraId="7571DEBA" w14:textId="77777777" w:rsidR="00C6776F" w:rsidRPr="00E101CF" w:rsidRDefault="00C6776F" w:rsidP="00C77C8B">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М 1.1</w:t>
            </w:r>
          </w:p>
        </w:tc>
        <w:tc>
          <w:tcPr>
            <w:tcW w:w="899" w:type="pct"/>
            <w:vAlign w:val="center"/>
          </w:tcPr>
          <w:p w14:paraId="2C7A7DFB" w14:textId="0DE6D483" w:rsidR="00C6776F" w:rsidRPr="00E101CF" w:rsidRDefault="00C6776F" w:rsidP="00DC7BC2">
            <w:pPr>
              <w:jc w:val="left"/>
              <w:rPr>
                <w:rFonts w:eastAsia="Times New Roman" w:cstheme="majorBidi"/>
                <w:iCs/>
                <w:color w:val="333333"/>
                <w:sz w:val="20"/>
                <w:szCs w:val="20"/>
                <w:lang w:val="mk-MK"/>
              </w:rPr>
            </w:pPr>
            <w:r>
              <w:rPr>
                <w:rFonts w:eastAsia="Times New Roman" w:cstheme="majorBidi"/>
                <w:sz w:val="20"/>
                <w:szCs w:val="20"/>
                <w:lang w:val="mk-MK"/>
              </w:rPr>
              <w:t>И</w:t>
            </w:r>
            <w:r w:rsidRPr="00E101CF">
              <w:rPr>
                <w:rFonts w:eastAsia="Times New Roman" w:cstheme="majorBidi"/>
                <w:sz w:val="20"/>
                <w:szCs w:val="20"/>
                <w:lang w:val="mk-MK"/>
              </w:rPr>
              <w:t>нвестиције у физичку имовину пољопривредн</w:t>
            </w:r>
            <w:r w:rsidR="00DC7BC2">
              <w:rPr>
                <w:rFonts w:eastAsia="Times New Roman" w:cstheme="majorBidi"/>
                <w:sz w:val="20"/>
                <w:szCs w:val="20"/>
                <w:lang w:val="mk-MK"/>
              </w:rPr>
              <w:t>ог газдинст</w:t>
            </w:r>
            <w:r w:rsidRPr="00E101CF">
              <w:rPr>
                <w:rFonts w:eastAsia="Times New Roman" w:cstheme="majorBidi"/>
                <w:sz w:val="20"/>
                <w:szCs w:val="20"/>
                <w:lang w:val="mk-MK"/>
              </w:rPr>
              <w:t>ва</w:t>
            </w:r>
          </w:p>
        </w:tc>
        <w:tc>
          <w:tcPr>
            <w:tcW w:w="1531" w:type="pct"/>
            <w:vAlign w:val="center"/>
          </w:tcPr>
          <w:p w14:paraId="723FDC20" w14:textId="77777777" w:rsidR="00C6776F" w:rsidRPr="00E101CF" w:rsidRDefault="00C6776F" w:rsidP="00705B05">
            <w:pPr>
              <w:pStyle w:val="ListParagraph"/>
              <w:numPr>
                <w:ilvl w:val="0"/>
                <w:numId w:val="28"/>
              </w:numPr>
              <w:rPr>
                <w:sz w:val="20"/>
                <w:szCs w:val="20"/>
                <w:lang w:val="mk-MK" w:eastAsia="mk-MK"/>
              </w:rPr>
            </w:pPr>
            <w:r w:rsidRPr="00E101CF">
              <w:rPr>
                <w:sz w:val="20"/>
                <w:szCs w:val="20"/>
                <w:lang w:val="mk-MK" w:eastAsia="mk-MK"/>
              </w:rPr>
              <w:t>Повећање физичког потенцијала пољопривредног газдинства кроз улагања у основна средства;</w:t>
            </w:r>
          </w:p>
          <w:p w14:paraId="16EC9E94" w14:textId="0D520448" w:rsidR="00C6776F" w:rsidRPr="00E101CF" w:rsidRDefault="00C6776F" w:rsidP="00705B05">
            <w:pPr>
              <w:pStyle w:val="ListParagraph"/>
              <w:numPr>
                <w:ilvl w:val="0"/>
                <w:numId w:val="28"/>
              </w:numPr>
              <w:rPr>
                <w:lang w:val="mk-MK" w:eastAsia="mk-MK"/>
              </w:rPr>
            </w:pPr>
            <w:r w:rsidRPr="00E101CF">
              <w:rPr>
                <w:sz w:val="20"/>
                <w:szCs w:val="20"/>
                <w:lang w:val="mk-MK" w:eastAsia="mk-MK"/>
              </w:rPr>
              <w:t>Инвестиције у модернизацију опреме и објеката у приоритетним секторима примар</w:t>
            </w:r>
            <w:r w:rsidR="00DC7BC2">
              <w:rPr>
                <w:sz w:val="20"/>
                <w:szCs w:val="20"/>
                <w:lang w:val="mk-MK" w:eastAsia="mk-MK"/>
              </w:rPr>
              <w:t>не биљне и сточарске производње</w:t>
            </w:r>
          </w:p>
        </w:tc>
        <w:tc>
          <w:tcPr>
            <w:tcW w:w="726" w:type="pct"/>
            <w:vAlign w:val="center"/>
          </w:tcPr>
          <w:p w14:paraId="313DB231"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26E9CBD5" w14:textId="77777777" w:rsidR="00813C38" w:rsidRDefault="00C6776F" w:rsidP="00E5217F">
            <w:pPr>
              <w:jc w:val="center"/>
              <w:rPr>
                <w:rFonts w:eastAsia="Times New Roman" w:cstheme="majorBidi"/>
                <w:sz w:val="20"/>
                <w:szCs w:val="20"/>
                <w:lang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c>
          <w:tcPr>
            <w:tcW w:w="726" w:type="pct"/>
            <w:vAlign w:val="center"/>
          </w:tcPr>
          <w:p w14:paraId="723D6F89"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39ECCDB6"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c>
          <w:tcPr>
            <w:tcW w:w="726" w:type="pct"/>
            <w:vAlign w:val="center"/>
          </w:tcPr>
          <w:p w14:paraId="4C9C8B2B"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2C93D879"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r>
      <w:tr w:rsidR="00C6776F" w:rsidRPr="00E101CF" w14:paraId="38719870" w14:textId="77777777" w:rsidTr="00E5217F">
        <w:trPr>
          <w:cantSplit/>
          <w:trHeight w:val="20"/>
        </w:trPr>
        <w:tc>
          <w:tcPr>
            <w:tcW w:w="392" w:type="pct"/>
            <w:vAlign w:val="center"/>
          </w:tcPr>
          <w:p w14:paraId="5BD0FB13" w14:textId="77777777" w:rsidR="00C6776F" w:rsidRPr="00E101CF" w:rsidRDefault="00C6776F" w:rsidP="00C77C8B">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М 1.2</w:t>
            </w:r>
          </w:p>
        </w:tc>
        <w:tc>
          <w:tcPr>
            <w:tcW w:w="899" w:type="pct"/>
            <w:vAlign w:val="center"/>
          </w:tcPr>
          <w:p w14:paraId="7B3CF5D2" w14:textId="77777777" w:rsidR="00C6776F" w:rsidRPr="00E101CF" w:rsidRDefault="00C6776F" w:rsidP="00C77C8B">
            <w:pPr>
              <w:jc w:val="left"/>
              <w:rPr>
                <w:rFonts w:eastAsia="Times New Roman" w:cstheme="majorBidi"/>
                <w:sz w:val="20"/>
                <w:szCs w:val="20"/>
                <w:lang w:val="mk-MK"/>
              </w:rPr>
            </w:pPr>
            <w:r w:rsidRPr="00E101CF">
              <w:rPr>
                <w:rFonts w:eastAsia="Times New Roman" w:cstheme="majorBidi"/>
                <w:sz w:val="20"/>
                <w:szCs w:val="20"/>
                <w:lang w:val="mk-MK"/>
              </w:rPr>
              <w:t>Успостављање и јачање удружења у области пољопривреде</w:t>
            </w:r>
          </w:p>
        </w:tc>
        <w:tc>
          <w:tcPr>
            <w:tcW w:w="1531" w:type="pct"/>
            <w:vAlign w:val="center"/>
          </w:tcPr>
          <w:p w14:paraId="6CAF6509" w14:textId="6DBCE3B6" w:rsidR="00C6776F" w:rsidRPr="00E101CF" w:rsidRDefault="00C6776F" w:rsidP="00705B05">
            <w:pPr>
              <w:pStyle w:val="ListParagraph"/>
              <w:numPr>
                <w:ilvl w:val="0"/>
                <w:numId w:val="28"/>
              </w:numPr>
              <w:rPr>
                <w:sz w:val="20"/>
                <w:szCs w:val="20"/>
                <w:lang w:val="mk-MK" w:eastAsia="mk-MK"/>
              </w:rPr>
            </w:pPr>
            <w:r w:rsidRPr="00E101CF">
              <w:rPr>
                <w:sz w:val="20"/>
                <w:szCs w:val="20"/>
                <w:lang w:val="mk-MK" w:eastAsia="mk-MK"/>
              </w:rPr>
              <w:t xml:space="preserve">Подршка развоју тржишних ланаца </w:t>
            </w:r>
            <w:r w:rsidR="00DC7BC2">
              <w:rPr>
                <w:sz w:val="20"/>
                <w:szCs w:val="20"/>
                <w:lang w:val="mk-MK" w:eastAsia="mk-MK"/>
              </w:rPr>
              <w:t>и интегарцији малих произвођача</w:t>
            </w:r>
          </w:p>
        </w:tc>
        <w:tc>
          <w:tcPr>
            <w:tcW w:w="726" w:type="pct"/>
            <w:vAlign w:val="center"/>
          </w:tcPr>
          <w:p w14:paraId="1FC3EBE7" w14:textId="4A89617F" w:rsidR="00C6776F" w:rsidRPr="00E101CF" w:rsidRDefault="00C6776F" w:rsidP="00DF6F24">
            <w:pPr>
              <w:jc w:val="center"/>
              <w:rPr>
                <w:rFonts w:eastAsia="Times New Roman" w:cstheme="majorBidi"/>
                <w:sz w:val="20"/>
                <w:szCs w:val="20"/>
                <w:lang w:val="mk-MK" w:eastAsia="mk-MK"/>
              </w:rPr>
            </w:pPr>
          </w:p>
          <w:p w14:paraId="3A3DCA78" w14:textId="19E9CE42" w:rsidR="00813C38" w:rsidRDefault="00DC7BC2" w:rsidP="00E5217F">
            <w:pPr>
              <w:jc w:val="center"/>
              <w:rPr>
                <w:rFonts w:eastAsia="Times New Roman" w:cstheme="majorBidi"/>
                <w:sz w:val="20"/>
                <w:szCs w:val="20"/>
                <w:lang w:val="sr-Cyrl-CS" w:eastAsia="mk-MK"/>
              </w:rPr>
            </w:pPr>
            <w:r>
              <w:rPr>
                <w:rFonts w:eastAsia="Times New Roman" w:cstheme="majorBidi"/>
                <w:sz w:val="20"/>
                <w:szCs w:val="20"/>
                <w:lang w:val="sr-Cyrl-CS" w:eastAsia="mk-MK"/>
              </w:rPr>
              <w:t>Донет</w:t>
            </w:r>
            <w:r w:rsidR="00C6776F" w:rsidRPr="00E101CF">
              <w:rPr>
                <w:rFonts w:eastAsia="Times New Roman" w:cstheme="majorBidi"/>
                <w:sz w:val="20"/>
                <w:szCs w:val="20"/>
                <w:lang w:val="sr-Cyrl-CS" w:eastAsia="mk-MK"/>
              </w:rPr>
              <w:t xml:space="preserve"> правилник за примену мере</w:t>
            </w:r>
            <w:r>
              <w:rPr>
                <w:rFonts w:eastAsia="Times New Roman" w:cstheme="majorBidi"/>
                <w:sz w:val="20"/>
                <w:szCs w:val="20"/>
                <w:lang w:val="sr-Cyrl-CS" w:eastAsia="mk-MK"/>
              </w:rPr>
              <w:t>,</w:t>
            </w:r>
          </w:p>
          <w:p w14:paraId="6F8D375B" w14:textId="74014857" w:rsidR="00813C38" w:rsidRDefault="00DC7BC2" w:rsidP="00E5217F">
            <w:pPr>
              <w:jc w:val="center"/>
              <w:rPr>
                <w:rFonts w:eastAsia="Times New Roman" w:cstheme="majorBidi"/>
                <w:sz w:val="20"/>
                <w:szCs w:val="20"/>
                <w:lang w:val="mk-MK" w:eastAsia="mk-MK"/>
              </w:rPr>
            </w:pPr>
            <w:r>
              <w:rPr>
                <w:rFonts w:eastAsia="Times New Roman" w:cstheme="majorBidi"/>
                <w:sz w:val="20"/>
                <w:szCs w:val="20"/>
                <w:lang w:val="sr-Cyrl-CS" w:eastAsia="mk-MK"/>
              </w:rPr>
              <w:t>п</w:t>
            </w:r>
            <w:r w:rsidR="00C6776F" w:rsidRPr="00E101CF">
              <w:rPr>
                <w:rFonts w:eastAsia="Times New Roman" w:cstheme="majorBidi"/>
                <w:sz w:val="20"/>
                <w:szCs w:val="20"/>
                <w:lang w:val="sr-Cyrl-CS" w:eastAsia="mk-MK"/>
              </w:rPr>
              <w:t>ромовисана мера</w:t>
            </w:r>
          </w:p>
        </w:tc>
        <w:tc>
          <w:tcPr>
            <w:tcW w:w="726" w:type="pct"/>
            <w:vAlign w:val="center"/>
          </w:tcPr>
          <w:p w14:paraId="17918F21"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100</w:t>
            </w:r>
          </w:p>
        </w:tc>
        <w:tc>
          <w:tcPr>
            <w:tcW w:w="726" w:type="pct"/>
            <w:vAlign w:val="center"/>
          </w:tcPr>
          <w:p w14:paraId="462C9C36"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100</w:t>
            </w:r>
          </w:p>
        </w:tc>
      </w:tr>
      <w:tr w:rsidR="00C6776F" w:rsidRPr="00E101CF" w14:paraId="3FE82F6C" w14:textId="77777777" w:rsidTr="00E5217F">
        <w:trPr>
          <w:cantSplit/>
          <w:trHeight w:val="20"/>
        </w:trPr>
        <w:tc>
          <w:tcPr>
            <w:tcW w:w="392" w:type="pct"/>
            <w:vAlign w:val="center"/>
          </w:tcPr>
          <w:p w14:paraId="78F1CBD6" w14:textId="77777777" w:rsidR="00C6776F" w:rsidRPr="00E101CF" w:rsidRDefault="00C6776F" w:rsidP="00C77C8B">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М 1.3</w:t>
            </w:r>
          </w:p>
        </w:tc>
        <w:tc>
          <w:tcPr>
            <w:tcW w:w="899" w:type="pct"/>
            <w:vAlign w:val="center"/>
          </w:tcPr>
          <w:p w14:paraId="6F25D80F" w14:textId="77777777" w:rsidR="00C6776F" w:rsidRPr="00E101CF" w:rsidRDefault="00C6776F" w:rsidP="00C77C8B">
            <w:pPr>
              <w:jc w:val="left"/>
              <w:rPr>
                <w:rFonts w:eastAsia="Times New Roman" w:cstheme="majorBidi"/>
                <w:sz w:val="20"/>
                <w:szCs w:val="20"/>
                <w:lang w:val="mk-MK"/>
              </w:rPr>
            </w:pPr>
            <w:r w:rsidRPr="00E101CF">
              <w:rPr>
                <w:rFonts w:eastAsia="Times New Roman" w:cstheme="majorBidi"/>
                <w:sz w:val="20"/>
                <w:szCs w:val="20"/>
                <w:lang w:val="sr-Cyrl-CS"/>
              </w:rPr>
              <w:t>Инвестиције у прераду и маркетинг пољопривредних и прехрамбених производа и производа рибарства</w:t>
            </w:r>
          </w:p>
        </w:tc>
        <w:tc>
          <w:tcPr>
            <w:tcW w:w="1531" w:type="pct"/>
            <w:vAlign w:val="center"/>
          </w:tcPr>
          <w:p w14:paraId="19DEB974" w14:textId="0BFA6900" w:rsidR="00C6776F" w:rsidRPr="00E101CF" w:rsidRDefault="00DC7BC2" w:rsidP="00705B05">
            <w:pPr>
              <w:pStyle w:val="ListParagraph"/>
              <w:numPr>
                <w:ilvl w:val="0"/>
                <w:numId w:val="28"/>
              </w:numPr>
              <w:rPr>
                <w:sz w:val="20"/>
                <w:szCs w:val="20"/>
                <w:lang w:val="mk-MK" w:eastAsia="mk-MK"/>
              </w:rPr>
            </w:pPr>
            <w:r>
              <w:rPr>
                <w:rFonts w:eastAsia="Times New Roman" w:cstheme="majorBidi"/>
                <w:color w:val="000000"/>
                <w:sz w:val="20"/>
                <w:szCs w:val="20"/>
                <w:lang w:val="mk-MK" w:eastAsia="mk-MK"/>
              </w:rPr>
              <w:t>Модернизација опреме и</w:t>
            </w:r>
            <w:r w:rsidR="00C6776F" w:rsidRPr="00E101CF">
              <w:rPr>
                <w:rFonts w:eastAsia="Times New Roman" w:cstheme="majorBidi"/>
                <w:color w:val="000000"/>
                <w:sz w:val="20"/>
                <w:szCs w:val="20"/>
                <w:lang w:val="mk-MK" w:eastAsia="mk-MK"/>
              </w:rPr>
              <w:t xml:space="preserve"> објеката </w:t>
            </w:r>
            <w:r w:rsidR="00C6776F" w:rsidRPr="00E101CF">
              <w:rPr>
                <w:sz w:val="20"/>
                <w:szCs w:val="20"/>
                <w:lang w:val="mk-MK" w:eastAsia="mk-MK"/>
              </w:rPr>
              <w:t>и увођење нових технологија и процеса у приоритеним секторима;</w:t>
            </w:r>
          </w:p>
          <w:p w14:paraId="327ED73E" w14:textId="11A81CDC" w:rsidR="00C6776F" w:rsidRPr="00DC7BC2" w:rsidRDefault="00C6776F" w:rsidP="00DC7BC2">
            <w:pPr>
              <w:pStyle w:val="ListParagraph"/>
              <w:numPr>
                <w:ilvl w:val="0"/>
                <w:numId w:val="28"/>
              </w:numPr>
              <w:rPr>
                <w:rFonts w:eastAsia="Times New Roman" w:cstheme="majorBidi"/>
                <w:color w:val="000000"/>
                <w:sz w:val="20"/>
                <w:szCs w:val="20"/>
                <w:lang w:val="mk-MK" w:eastAsia="mk-MK"/>
              </w:rPr>
            </w:pPr>
            <w:r w:rsidRPr="00E101CF">
              <w:rPr>
                <w:sz w:val="20"/>
                <w:szCs w:val="20"/>
                <w:lang w:val="mk-MK" w:eastAsia="mk-MK"/>
              </w:rPr>
              <w:t>Подршка маркетиншким активно</w:t>
            </w:r>
            <w:r w:rsidRPr="00E101CF">
              <w:rPr>
                <w:rFonts w:eastAsia="Times New Roman" w:cstheme="majorBidi"/>
                <w:color w:val="000000"/>
                <w:sz w:val="20"/>
                <w:szCs w:val="20"/>
                <w:lang w:val="mk-MK" w:eastAsia="mk-MK"/>
              </w:rPr>
              <w:t>стима и промоцији п</w:t>
            </w:r>
            <w:r>
              <w:rPr>
                <w:rFonts w:eastAsia="Times New Roman" w:cstheme="majorBidi"/>
                <w:color w:val="000000"/>
                <w:sz w:val="20"/>
                <w:szCs w:val="20"/>
                <w:lang w:val="mk-MK" w:eastAsia="mk-MK"/>
              </w:rPr>
              <w:t>роизвода у приоритнем секторима</w:t>
            </w:r>
          </w:p>
        </w:tc>
        <w:tc>
          <w:tcPr>
            <w:tcW w:w="726" w:type="pct"/>
            <w:vAlign w:val="center"/>
          </w:tcPr>
          <w:p w14:paraId="6A23BBBB"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77E5EE3D"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c>
          <w:tcPr>
            <w:tcW w:w="726" w:type="pct"/>
            <w:vAlign w:val="center"/>
          </w:tcPr>
          <w:p w14:paraId="4AF19D49"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322BCE90"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c>
          <w:tcPr>
            <w:tcW w:w="726" w:type="pct"/>
            <w:vAlign w:val="center"/>
          </w:tcPr>
          <w:p w14:paraId="55A04A5F"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50</w:t>
            </w:r>
          </w:p>
          <w:p w14:paraId="0151F31C"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65 ПОУРП</w:t>
            </w:r>
            <w:r>
              <w:rPr>
                <w:rFonts w:eastAsia="Times New Roman" w:cstheme="majorBidi"/>
                <w:sz w:val="20"/>
                <w:szCs w:val="20"/>
                <w:lang w:eastAsia="mk-MK"/>
              </w:rPr>
              <w:t>)</w:t>
            </w:r>
          </w:p>
        </w:tc>
      </w:tr>
      <w:tr w:rsidR="00C6776F" w:rsidRPr="00E101CF" w14:paraId="503483FE" w14:textId="77777777" w:rsidTr="00E5217F">
        <w:trPr>
          <w:cantSplit/>
          <w:trHeight w:val="20"/>
        </w:trPr>
        <w:tc>
          <w:tcPr>
            <w:tcW w:w="392" w:type="pct"/>
            <w:vAlign w:val="center"/>
          </w:tcPr>
          <w:p w14:paraId="49700931" w14:textId="77777777" w:rsidR="00C6776F" w:rsidRPr="00E101CF" w:rsidRDefault="00C6776F" w:rsidP="00C77C8B">
            <w:pPr>
              <w:jc w:val="left"/>
              <w:rPr>
                <w:rFonts w:eastAsia="Times New Roman" w:cstheme="majorBidi"/>
                <w:b/>
                <w:sz w:val="20"/>
                <w:szCs w:val="20"/>
                <w:lang w:val="mk-MK" w:eastAsia="mk-MK"/>
              </w:rPr>
            </w:pPr>
            <w:r w:rsidRPr="00E101CF">
              <w:rPr>
                <w:rFonts w:eastAsia="Times New Roman" w:cstheme="majorBidi"/>
                <w:b/>
                <w:sz w:val="20"/>
                <w:szCs w:val="20"/>
                <w:lang w:val="mk-MK" w:eastAsia="mk-MK"/>
              </w:rPr>
              <w:t>М 1.4</w:t>
            </w:r>
          </w:p>
        </w:tc>
        <w:tc>
          <w:tcPr>
            <w:tcW w:w="899" w:type="pct"/>
            <w:vAlign w:val="center"/>
          </w:tcPr>
          <w:p w14:paraId="6A1D82A0" w14:textId="6B7358FD" w:rsidR="00C6776F" w:rsidRPr="00E101CF" w:rsidRDefault="00C6776F" w:rsidP="00DC7BC2">
            <w:pPr>
              <w:jc w:val="left"/>
              <w:rPr>
                <w:rFonts w:eastAsia="Times New Roman" w:cstheme="majorBidi"/>
                <w:sz w:val="20"/>
                <w:szCs w:val="20"/>
                <w:lang w:val="mk-MK"/>
              </w:rPr>
            </w:pPr>
            <w:r w:rsidRPr="00E101CF">
              <w:rPr>
                <w:rFonts w:eastAsia="Times New Roman" w:cstheme="majorBidi"/>
                <w:sz w:val="20"/>
                <w:szCs w:val="20"/>
                <w:lang w:val="mk-MK"/>
              </w:rPr>
              <w:t xml:space="preserve">Управљање ризицима </w:t>
            </w:r>
          </w:p>
        </w:tc>
        <w:tc>
          <w:tcPr>
            <w:tcW w:w="1531" w:type="pct"/>
            <w:vAlign w:val="center"/>
          </w:tcPr>
          <w:p w14:paraId="09292E90" w14:textId="77777777" w:rsidR="00C6776F" w:rsidRPr="00E101CF" w:rsidRDefault="00C6776F" w:rsidP="00705B05">
            <w:pPr>
              <w:pStyle w:val="ListParagraph"/>
              <w:numPr>
                <w:ilvl w:val="0"/>
                <w:numId w:val="28"/>
              </w:numPr>
              <w:rPr>
                <w:rFonts w:eastAsia="Times New Roman" w:cstheme="majorBidi"/>
                <w:color w:val="000000"/>
                <w:sz w:val="20"/>
                <w:szCs w:val="20"/>
                <w:lang w:val="mk-MK" w:eastAsia="mk-MK"/>
              </w:rPr>
            </w:pPr>
            <w:r w:rsidRPr="00E101CF">
              <w:rPr>
                <w:rFonts w:eastAsia="Times New Roman" w:cstheme="majorBidi"/>
                <w:color w:val="000000"/>
                <w:sz w:val="20"/>
                <w:szCs w:val="20"/>
                <w:lang w:val="mk-MK" w:eastAsia="mk-MK"/>
              </w:rPr>
              <w:t>Регреси за премију осигурања усева, плодова, засада, расадника и животиња у циљу смањења ризика за приходе и имовну газдинстава</w:t>
            </w:r>
          </w:p>
        </w:tc>
        <w:tc>
          <w:tcPr>
            <w:tcW w:w="726" w:type="pct"/>
            <w:vAlign w:val="center"/>
          </w:tcPr>
          <w:p w14:paraId="4824C1A1"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40</w:t>
            </w:r>
          </w:p>
          <w:p w14:paraId="45250BF0"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45 ПОУРП</w:t>
            </w:r>
            <w:r>
              <w:rPr>
                <w:rFonts w:eastAsia="Times New Roman" w:cstheme="majorBidi"/>
                <w:sz w:val="20"/>
                <w:szCs w:val="20"/>
                <w:lang w:eastAsia="mk-MK"/>
              </w:rPr>
              <w:t>)</w:t>
            </w:r>
          </w:p>
        </w:tc>
        <w:tc>
          <w:tcPr>
            <w:tcW w:w="726" w:type="pct"/>
            <w:vAlign w:val="center"/>
          </w:tcPr>
          <w:p w14:paraId="3947D6D9"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40</w:t>
            </w:r>
          </w:p>
          <w:p w14:paraId="140A0273"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45 ПОУРП</w:t>
            </w:r>
            <w:r>
              <w:rPr>
                <w:rFonts w:eastAsia="Times New Roman" w:cstheme="majorBidi"/>
                <w:sz w:val="20"/>
                <w:szCs w:val="20"/>
                <w:lang w:eastAsia="mk-MK"/>
              </w:rPr>
              <w:t>)</w:t>
            </w:r>
          </w:p>
        </w:tc>
        <w:tc>
          <w:tcPr>
            <w:tcW w:w="726" w:type="pct"/>
            <w:vAlign w:val="center"/>
          </w:tcPr>
          <w:p w14:paraId="5F0CB16B" w14:textId="77777777" w:rsidR="00813C38" w:rsidRDefault="00C6776F" w:rsidP="00E5217F">
            <w:pPr>
              <w:jc w:val="center"/>
              <w:rPr>
                <w:rFonts w:eastAsia="Times New Roman" w:cstheme="majorBidi"/>
                <w:sz w:val="20"/>
                <w:szCs w:val="20"/>
                <w:lang w:val="mk-MK" w:eastAsia="mk-MK"/>
              </w:rPr>
            </w:pPr>
            <w:r w:rsidRPr="00E101CF">
              <w:rPr>
                <w:rFonts w:eastAsia="Times New Roman" w:cstheme="majorBidi"/>
                <w:sz w:val="20"/>
                <w:szCs w:val="20"/>
                <w:lang w:val="mk-MK" w:eastAsia="mk-MK"/>
              </w:rPr>
              <w:t>40</w:t>
            </w:r>
          </w:p>
          <w:p w14:paraId="04FF4631" w14:textId="77777777" w:rsidR="00813C38" w:rsidRDefault="00C6776F" w:rsidP="00E5217F">
            <w:pPr>
              <w:jc w:val="center"/>
              <w:rPr>
                <w:rFonts w:eastAsia="Times New Roman" w:cstheme="majorBidi"/>
                <w:sz w:val="20"/>
                <w:szCs w:val="20"/>
                <w:lang w:val="mk-MK" w:eastAsia="mk-MK"/>
              </w:rPr>
            </w:pPr>
            <w:r>
              <w:rPr>
                <w:rFonts w:eastAsia="Times New Roman" w:cstheme="majorBidi"/>
                <w:sz w:val="20"/>
                <w:szCs w:val="20"/>
                <w:lang w:eastAsia="mk-MK"/>
              </w:rPr>
              <w:t>(</w:t>
            </w:r>
            <w:r w:rsidRPr="00E101CF">
              <w:rPr>
                <w:rFonts w:eastAsia="Times New Roman" w:cstheme="majorBidi"/>
                <w:sz w:val="20"/>
                <w:szCs w:val="20"/>
                <w:lang w:val="mk-MK" w:eastAsia="mk-MK"/>
              </w:rPr>
              <w:t>45 ПОУРП</w:t>
            </w:r>
            <w:r>
              <w:rPr>
                <w:rFonts w:eastAsia="Times New Roman" w:cstheme="majorBidi"/>
                <w:sz w:val="20"/>
                <w:szCs w:val="20"/>
                <w:lang w:eastAsia="mk-MK"/>
              </w:rPr>
              <w:t>)</w:t>
            </w:r>
          </w:p>
        </w:tc>
      </w:tr>
    </w:tbl>
    <w:p w14:paraId="09B877FA" w14:textId="77777777" w:rsidR="00B67F8B" w:rsidRDefault="00B67F8B" w:rsidP="005C7C13">
      <w:pPr>
        <w:rPr>
          <w:lang w:val="sr-Cyrl-CS"/>
        </w:rPr>
      </w:pPr>
    </w:p>
    <w:p w14:paraId="04DF56FD" w14:textId="77777777" w:rsidR="00326675" w:rsidRDefault="00326675" w:rsidP="005C7C13">
      <w:pPr>
        <w:rPr>
          <w:lang w:val="sr-Cyrl-CS"/>
        </w:rPr>
      </w:pPr>
    </w:p>
    <w:p w14:paraId="0718DEFC" w14:textId="77777777" w:rsidR="00E711D4" w:rsidRDefault="00E711D4" w:rsidP="005C7C13">
      <w:pPr>
        <w:rPr>
          <w:lang w:val="sr-Cyrl-CS"/>
        </w:rPr>
      </w:pPr>
    </w:p>
    <w:p w14:paraId="602F306D" w14:textId="77777777" w:rsidR="00E711D4" w:rsidRDefault="00E711D4" w:rsidP="005C7C13">
      <w:pPr>
        <w:rPr>
          <w:lang w:val="sr-Cyrl-CS"/>
        </w:rPr>
      </w:pPr>
    </w:p>
    <w:p w14:paraId="0D61BF5C" w14:textId="77777777" w:rsidR="00E711D4" w:rsidRDefault="00E711D4" w:rsidP="005C7C13">
      <w:pPr>
        <w:rPr>
          <w:lang w:val="sr-Cyrl-CS"/>
        </w:rPr>
      </w:pPr>
    </w:p>
    <w:p w14:paraId="79F6E643" w14:textId="77777777" w:rsidR="00E711D4" w:rsidRDefault="00E711D4" w:rsidP="005C7C13">
      <w:pPr>
        <w:rPr>
          <w:lang w:val="sr-Cyrl-CS"/>
        </w:rPr>
      </w:pPr>
    </w:p>
    <w:p w14:paraId="0FECA13D" w14:textId="77777777" w:rsidR="00E711D4" w:rsidRDefault="00E711D4" w:rsidP="005C7C13">
      <w:pPr>
        <w:rPr>
          <w:lang w:val="sr-Cyrl-CS"/>
        </w:rPr>
        <w:sectPr w:rsidR="00E711D4" w:rsidSect="00326675">
          <w:pgSz w:w="16840" w:h="11907" w:orient="landscape" w:code="9"/>
          <w:pgMar w:top="1418" w:right="1134" w:bottom="1134" w:left="1134" w:header="720" w:footer="720" w:gutter="0"/>
          <w:cols w:space="720"/>
          <w:docGrid w:linePitch="360"/>
        </w:sectPr>
      </w:pPr>
    </w:p>
    <w:p w14:paraId="03F24F3F" w14:textId="110DAE1D" w:rsidR="00B67F8B" w:rsidRPr="0024125E" w:rsidRDefault="00B67F8B" w:rsidP="00EA36E1">
      <w:pPr>
        <w:keepNext/>
        <w:spacing w:after="0"/>
        <w:jc w:val="center"/>
        <w:rPr>
          <w:rFonts w:ascii="Times New Roman" w:hAnsi="Times New Roman" w:cs="Times New Roman"/>
          <w:sz w:val="24"/>
          <w:szCs w:val="24"/>
          <w:lang w:val="ru-RU"/>
        </w:rPr>
      </w:pPr>
      <w:r w:rsidRPr="0024125E">
        <w:rPr>
          <w:rFonts w:ascii="Times New Roman" w:hAnsi="Times New Roman" w:cs="Times New Roman"/>
          <w:b/>
          <w:bCs/>
          <w:sz w:val="24"/>
          <w:szCs w:val="24"/>
          <w:lang w:val="ru-RU"/>
        </w:rPr>
        <w:lastRenderedPageBreak/>
        <w:t>Мера 1.1</w:t>
      </w:r>
      <w:r w:rsidR="00C71F4B">
        <w:rPr>
          <w:rFonts w:ascii="Times New Roman" w:hAnsi="Times New Roman" w:cs="Times New Roman"/>
          <w:b/>
          <w:bCs/>
          <w:sz w:val="24"/>
          <w:szCs w:val="24"/>
          <w:lang w:val="ru-RU"/>
        </w:rPr>
        <w:t xml:space="preserve"> </w:t>
      </w:r>
      <w:r w:rsidR="00E52CE9" w:rsidRPr="0024125E">
        <w:rPr>
          <w:rFonts w:ascii="Times New Roman" w:hAnsi="Times New Roman" w:cs="Times New Roman"/>
          <w:sz w:val="24"/>
          <w:szCs w:val="24"/>
          <w:lang w:val="ru-RU"/>
        </w:rPr>
        <w:t>И</w:t>
      </w:r>
      <w:r w:rsidRPr="0024125E">
        <w:rPr>
          <w:rFonts w:ascii="Times New Roman" w:hAnsi="Times New Roman" w:cs="Times New Roman"/>
          <w:sz w:val="24"/>
          <w:szCs w:val="24"/>
          <w:lang w:val="ru-RU"/>
        </w:rPr>
        <w:t>нвестиције у физичку имовину пољопривредних газдинстава</w:t>
      </w:r>
    </w:p>
    <w:p w14:paraId="54DD58B7" w14:textId="77777777" w:rsidR="00C71F4B" w:rsidRDefault="00C71F4B" w:rsidP="00C71F4B">
      <w:pPr>
        <w:spacing w:after="0"/>
        <w:ind w:firstLine="1418"/>
        <w:rPr>
          <w:rFonts w:ascii="Times New Roman" w:hAnsi="Times New Roman" w:cs="Times New Roman"/>
          <w:i/>
          <w:sz w:val="24"/>
          <w:szCs w:val="24"/>
          <w:lang w:val="sr-Cyrl-CS"/>
        </w:rPr>
      </w:pPr>
    </w:p>
    <w:p w14:paraId="0BA126CC" w14:textId="77777777" w:rsidR="0072719D"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Образложење</w:t>
      </w:r>
      <w:r w:rsidR="00C6776F" w:rsidRPr="0024125E">
        <w:rPr>
          <w:rFonts w:ascii="Times New Roman" w:hAnsi="Times New Roman" w:cs="Times New Roman"/>
          <w:i/>
          <w:sz w:val="24"/>
          <w:szCs w:val="24"/>
          <w:lang w:val="sr-Cyrl-CS"/>
        </w:rPr>
        <w:t xml:space="preserve"> потребе за мером</w:t>
      </w:r>
      <w:r w:rsidRPr="0024125E">
        <w:rPr>
          <w:rFonts w:ascii="Times New Roman" w:hAnsi="Times New Roman" w:cs="Times New Roman"/>
          <w:i/>
          <w:sz w:val="24"/>
          <w:szCs w:val="24"/>
          <w:lang w:val="sr-Cyrl-CS"/>
        </w:rPr>
        <w:t xml:space="preserve">. </w:t>
      </w:r>
      <w:r w:rsidRPr="0024125E">
        <w:rPr>
          <w:rFonts w:ascii="Times New Roman" w:hAnsi="Times New Roman" w:cs="Times New Roman"/>
          <w:sz w:val="24"/>
          <w:szCs w:val="24"/>
          <w:lang w:val="sr-Cyrl-CS"/>
        </w:rPr>
        <w:t>Неопходност структурног реформисања великог броја газдинстава мале и средње величине и њиховог већег укључивања у тржишне ланце на праведнијим и равноправним основама потврђена је претходном анализом. Да би се ова газдинства нашла на развојној путањи, неопходни су различити видови интервенција на унапређењу њихових укупних капацитета, како у погледу обима, тако и квал</w:t>
      </w:r>
      <w:r w:rsidR="00452E8D" w:rsidRPr="0024125E">
        <w:rPr>
          <w:rFonts w:ascii="Times New Roman" w:hAnsi="Times New Roman" w:cs="Times New Roman"/>
          <w:sz w:val="24"/>
          <w:szCs w:val="24"/>
          <w:lang w:val="sr-Cyrl-CS"/>
        </w:rPr>
        <w:t>и</w:t>
      </w:r>
      <w:r w:rsidRPr="0024125E">
        <w:rPr>
          <w:rFonts w:ascii="Times New Roman" w:hAnsi="Times New Roman" w:cs="Times New Roman"/>
          <w:sz w:val="24"/>
          <w:szCs w:val="24"/>
          <w:lang w:val="sr-Cyrl-CS"/>
        </w:rPr>
        <w:t>тета. Будући да газдинства мале и сре</w:t>
      </w:r>
      <w:r w:rsidR="00A86997" w:rsidRPr="0024125E">
        <w:rPr>
          <w:rFonts w:ascii="Times New Roman" w:hAnsi="Times New Roman" w:cs="Times New Roman"/>
          <w:sz w:val="24"/>
          <w:szCs w:val="24"/>
          <w:lang w:val="sr-Cyrl-CS"/>
        </w:rPr>
        <w:t>д</w:t>
      </w:r>
      <w:r w:rsidRPr="0024125E">
        <w:rPr>
          <w:rFonts w:ascii="Times New Roman" w:hAnsi="Times New Roman" w:cs="Times New Roman"/>
          <w:sz w:val="24"/>
          <w:szCs w:val="24"/>
          <w:lang w:val="sr-Cyrl-CS"/>
        </w:rPr>
        <w:t>ње величине имају доминантан удео у броју газдинстава, висок удео у расположивим ресурсима и производе значајан део пољопривредног аутпута, њихово структурно реформисање допринело би унапређењу укупних перформанси пољопривредно-прехрамебног сектора и његовом одрживом развоју.</w:t>
      </w:r>
      <w:r w:rsidR="000B002A" w:rsidRPr="0024125E">
        <w:rPr>
          <w:rFonts w:ascii="Times New Roman" w:hAnsi="Times New Roman" w:cs="Times New Roman"/>
          <w:sz w:val="24"/>
          <w:szCs w:val="24"/>
          <w:lang w:val="sr-Cyrl-CS"/>
        </w:rPr>
        <w:t xml:space="preserve"> </w:t>
      </w:r>
    </w:p>
    <w:p w14:paraId="398AF790" w14:textId="66B9FAE4" w:rsidR="00FD6346"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Опис подршке</w:t>
      </w:r>
      <w:r w:rsidR="00F33A3C" w:rsidRPr="0024125E">
        <w:rPr>
          <w:rFonts w:ascii="Times New Roman" w:hAnsi="Times New Roman" w:cs="Times New Roman"/>
          <w:i/>
          <w:sz w:val="24"/>
          <w:szCs w:val="24"/>
          <w:lang w:val="sr-Cyrl-CS"/>
        </w:rPr>
        <w:t xml:space="preserve"> у оквиру мере</w:t>
      </w:r>
      <w:r w:rsidRPr="0024125E">
        <w:rPr>
          <w:rFonts w:ascii="Times New Roman" w:hAnsi="Times New Roman" w:cs="Times New Roman"/>
          <w:i/>
          <w:sz w:val="24"/>
          <w:szCs w:val="24"/>
          <w:lang w:val="sr-Cyrl-CS"/>
        </w:rPr>
        <w:t xml:space="preserve">. </w:t>
      </w:r>
      <w:r w:rsidRPr="0024125E">
        <w:rPr>
          <w:rFonts w:ascii="Times New Roman" w:hAnsi="Times New Roman" w:cs="Times New Roman"/>
          <w:sz w:val="24"/>
          <w:szCs w:val="24"/>
          <w:lang w:val="sr-Cyrl-CS"/>
        </w:rPr>
        <w:t>Подршка за инвестиције у физичку имовину пољопривредн</w:t>
      </w:r>
      <w:r w:rsidR="00A36E34" w:rsidRPr="0024125E">
        <w:rPr>
          <w:rFonts w:ascii="Times New Roman" w:hAnsi="Times New Roman" w:cs="Times New Roman"/>
          <w:sz w:val="24"/>
          <w:szCs w:val="24"/>
          <w:lang w:val="sr-Cyrl-CS"/>
        </w:rPr>
        <w:t>ог</w:t>
      </w:r>
      <w:r w:rsidRPr="0024125E">
        <w:rPr>
          <w:rFonts w:ascii="Times New Roman" w:hAnsi="Times New Roman" w:cs="Times New Roman"/>
          <w:sz w:val="24"/>
          <w:szCs w:val="24"/>
          <w:lang w:val="sr-Cyrl-CS"/>
        </w:rPr>
        <w:t xml:space="preserve"> газдинства</w:t>
      </w:r>
      <w:r w:rsidRPr="0024125E">
        <w:rPr>
          <w:rFonts w:ascii="Times New Roman" w:hAnsi="Times New Roman" w:cs="Times New Roman"/>
          <w:i/>
          <w:sz w:val="24"/>
          <w:szCs w:val="24"/>
          <w:lang w:val="sr-Cyrl-CS"/>
        </w:rPr>
        <w:t xml:space="preserve"> </w:t>
      </w:r>
      <w:r w:rsidRPr="0024125E">
        <w:rPr>
          <w:rFonts w:ascii="Times New Roman" w:hAnsi="Times New Roman" w:cs="Times New Roman"/>
          <w:sz w:val="24"/>
          <w:szCs w:val="24"/>
          <w:lang w:val="sr-Cyrl-CS"/>
        </w:rPr>
        <w:t xml:space="preserve">намењена </w:t>
      </w:r>
      <w:r w:rsidR="00A36E34" w:rsidRPr="0024125E">
        <w:rPr>
          <w:rFonts w:ascii="Times New Roman" w:hAnsi="Times New Roman" w:cs="Times New Roman"/>
          <w:sz w:val="24"/>
          <w:szCs w:val="24"/>
          <w:lang w:val="sr-Cyrl-CS"/>
        </w:rPr>
        <w:t xml:space="preserve">је </w:t>
      </w:r>
      <w:r w:rsidRPr="0024125E">
        <w:rPr>
          <w:rFonts w:ascii="Times New Roman" w:hAnsi="Times New Roman" w:cs="Times New Roman"/>
          <w:sz w:val="24"/>
          <w:szCs w:val="24"/>
          <w:lang w:val="sr-Cyrl-CS"/>
        </w:rPr>
        <w:t>приоритетним подсекторима</w:t>
      </w:r>
      <w:r w:rsidR="00FD6346" w:rsidRPr="0024125E">
        <w:rPr>
          <w:rFonts w:ascii="Times New Roman" w:hAnsi="Times New Roman" w:cs="Times New Roman"/>
          <w:sz w:val="24"/>
          <w:szCs w:val="24"/>
          <w:lang w:val="sr-Cyrl-CS"/>
        </w:rPr>
        <w:t>,</w:t>
      </w:r>
      <w:r w:rsidRPr="0024125E">
        <w:rPr>
          <w:rFonts w:ascii="Times New Roman" w:hAnsi="Times New Roman" w:cs="Times New Roman"/>
          <w:sz w:val="24"/>
          <w:szCs w:val="24"/>
          <w:lang w:val="sr-Cyrl-CS"/>
        </w:rPr>
        <w:t xml:space="preserve"> за које је препозната могућност и потреба да</w:t>
      </w:r>
      <w:r w:rsidR="00EA36E1">
        <w:rPr>
          <w:rFonts w:ascii="Times New Roman" w:hAnsi="Times New Roman" w:cs="Times New Roman"/>
          <w:sz w:val="24"/>
          <w:szCs w:val="24"/>
          <w:lang w:val="sr-Cyrl-CS"/>
        </w:rPr>
        <w:t xml:space="preserve">љег раста конкуретности, и то: </w:t>
      </w:r>
      <w:r w:rsidRPr="0024125E">
        <w:rPr>
          <w:rFonts w:ascii="Times New Roman" w:hAnsi="Times New Roman" w:cs="Times New Roman"/>
          <w:sz w:val="24"/>
          <w:szCs w:val="24"/>
          <w:lang w:val="sr-Cyrl-CS"/>
        </w:rPr>
        <w:t xml:space="preserve">1) </w:t>
      </w:r>
      <w:r w:rsidR="00A36E34" w:rsidRPr="0024125E">
        <w:rPr>
          <w:rFonts w:ascii="Times New Roman" w:hAnsi="Times New Roman" w:cs="Times New Roman"/>
          <w:sz w:val="24"/>
          <w:szCs w:val="24"/>
          <w:lang w:val="sr-Cyrl-CS"/>
        </w:rPr>
        <w:t>п</w:t>
      </w:r>
      <w:r w:rsidRPr="0024125E">
        <w:rPr>
          <w:rFonts w:ascii="Times New Roman" w:hAnsi="Times New Roman" w:cs="Times New Roman"/>
          <w:sz w:val="24"/>
          <w:szCs w:val="24"/>
          <w:lang w:val="sr-Cyrl-CS"/>
        </w:rPr>
        <w:t>римарне сточарске производње</w:t>
      </w:r>
      <w:r w:rsidR="00B0662D" w:rsidRPr="0024125E">
        <w:rPr>
          <w:rFonts w:ascii="Times New Roman" w:hAnsi="Times New Roman" w:cs="Times New Roman"/>
          <w:sz w:val="24"/>
          <w:szCs w:val="24"/>
          <w:lang w:val="sr-Cyrl-CS"/>
        </w:rPr>
        <w:t xml:space="preserve"> — </w:t>
      </w:r>
      <w:r w:rsidRPr="0024125E">
        <w:rPr>
          <w:rFonts w:ascii="Times New Roman" w:hAnsi="Times New Roman" w:cs="Times New Roman"/>
          <w:sz w:val="24"/>
          <w:szCs w:val="24"/>
          <w:lang w:val="sr-Cyrl-CS"/>
        </w:rPr>
        <w:t>производње млека, меса, конзумних јаја, пчеларство, к</w:t>
      </w:r>
      <w:r w:rsidR="00A36E34" w:rsidRPr="0024125E">
        <w:rPr>
          <w:rFonts w:ascii="Times New Roman" w:hAnsi="Times New Roman" w:cs="Times New Roman"/>
          <w:sz w:val="24"/>
          <w:szCs w:val="24"/>
          <w:lang w:val="sr-Cyrl-CS"/>
        </w:rPr>
        <w:t>онзумна риба (пастрмка и шаран)</w:t>
      </w:r>
      <w:r w:rsidR="00EA36E1">
        <w:rPr>
          <w:rFonts w:ascii="Times New Roman" w:hAnsi="Times New Roman" w:cs="Times New Roman"/>
          <w:sz w:val="24"/>
          <w:szCs w:val="24"/>
          <w:lang w:val="sr-Cyrl-CS"/>
        </w:rPr>
        <w:t xml:space="preserve"> и </w:t>
      </w:r>
      <w:r w:rsidRPr="0024125E">
        <w:rPr>
          <w:rFonts w:ascii="Times New Roman" w:hAnsi="Times New Roman" w:cs="Times New Roman"/>
          <w:sz w:val="24"/>
          <w:szCs w:val="24"/>
          <w:lang w:val="sr-Cyrl-CS"/>
        </w:rPr>
        <w:t xml:space="preserve">2) </w:t>
      </w:r>
      <w:r w:rsidR="00A36E34" w:rsidRPr="0024125E">
        <w:rPr>
          <w:rFonts w:ascii="Times New Roman" w:hAnsi="Times New Roman" w:cs="Times New Roman"/>
          <w:sz w:val="24"/>
          <w:szCs w:val="24"/>
          <w:lang w:val="sr-Cyrl-CS"/>
        </w:rPr>
        <w:t>п</w:t>
      </w:r>
      <w:r w:rsidRPr="0024125E">
        <w:rPr>
          <w:rFonts w:ascii="Times New Roman" w:hAnsi="Times New Roman" w:cs="Times New Roman"/>
          <w:sz w:val="24"/>
          <w:szCs w:val="24"/>
          <w:lang w:val="sr-Cyrl-CS"/>
        </w:rPr>
        <w:t>римарне биљне производње</w:t>
      </w:r>
      <w:r w:rsidR="00B0662D" w:rsidRPr="0024125E">
        <w:rPr>
          <w:rFonts w:ascii="Times New Roman" w:hAnsi="Times New Roman" w:cs="Times New Roman"/>
          <w:sz w:val="24"/>
          <w:szCs w:val="24"/>
          <w:lang w:val="sr-Cyrl-CS"/>
        </w:rPr>
        <w:t xml:space="preserve"> — </w:t>
      </w:r>
      <w:r w:rsidRPr="0024125E">
        <w:rPr>
          <w:rFonts w:ascii="Times New Roman" w:hAnsi="Times New Roman" w:cs="Times New Roman"/>
          <w:sz w:val="24"/>
          <w:szCs w:val="24"/>
          <w:lang w:val="sr-Cyrl-CS"/>
        </w:rPr>
        <w:t>воће</w:t>
      </w:r>
      <w:r w:rsidR="00A36E34" w:rsidRPr="0024125E">
        <w:rPr>
          <w:rFonts w:ascii="Times New Roman" w:hAnsi="Times New Roman" w:cs="Times New Roman"/>
          <w:sz w:val="24"/>
          <w:szCs w:val="24"/>
          <w:lang w:val="sr-Cyrl-CS"/>
        </w:rPr>
        <w:t>,</w:t>
      </w:r>
      <w:r w:rsidRPr="0024125E">
        <w:rPr>
          <w:rFonts w:ascii="Times New Roman" w:hAnsi="Times New Roman" w:cs="Times New Roman"/>
          <w:sz w:val="24"/>
          <w:szCs w:val="24"/>
          <w:lang w:val="sr-Cyrl-CS"/>
        </w:rPr>
        <w:t xml:space="preserve"> поврће</w:t>
      </w:r>
      <w:r w:rsidR="00A36E34" w:rsidRPr="0024125E">
        <w:rPr>
          <w:rFonts w:ascii="Times New Roman" w:hAnsi="Times New Roman" w:cs="Times New Roman"/>
          <w:sz w:val="24"/>
          <w:szCs w:val="24"/>
          <w:lang w:val="sr-Cyrl-CS"/>
        </w:rPr>
        <w:t>,</w:t>
      </w:r>
      <w:r w:rsidRPr="0024125E">
        <w:rPr>
          <w:rFonts w:ascii="Times New Roman" w:hAnsi="Times New Roman" w:cs="Times New Roman"/>
          <w:sz w:val="24"/>
          <w:szCs w:val="24"/>
          <w:lang w:val="sr-Cyrl-CS"/>
        </w:rPr>
        <w:t xml:space="preserve"> грожђе, хмељ, </w:t>
      </w:r>
      <w:r w:rsidR="00320E0E" w:rsidRPr="0024125E">
        <w:rPr>
          <w:rFonts w:ascii="Times New Roman" w:hAnsi="Times New Roman" w:cs="Times New Roman"/>
          <w:sz w:val="24"/>
          <w:szCs w:val="24"/>
          <w:lang w:val="sr-Cyrl-CS"/>
        </w:rPr>
        <w:t xml:space="preserve">украсно биље и </w:t>
      </w:r>
      <w:r w:rsidRPr="0024125E">
        <w:rPr>
          <w:rFonts w:ascii="Times New Roman" w:hAnsi="Times New Roman" w:cs="Times New Roman"/>
          <w:sz w:val="24"/>
          <w:szCs w:val="24"/>
          <w:lang w:val="sr-Cyrl-CS"/>
        </w:rPr>
        <w:t>цвеће</w:t>
      </w:r>
      <w:r w:rsidR="00320E0E" w:rsidRPr="0024125E">
        <w:rPr>
          <w:rFonts w:ascii="Times New Roman" w:hAnsi="Times New Roman" w:cs="Times New Roman"/>
          <w:sz w:val="24"/>
          <w:szCs w:val="24"/>
          <w:lang w:val="sr-Cyrl-CS"/>
        </w:rPr>
        <w:t xml:space="preserve">, </w:t>
      </w:r>
      <w:r w:rsidR="00320E0E" w:rsidRPr="0024125E">
        <w:rPr>
          <w:rFonts w:ascii="Times New Roman" w:eastAsia="Times New Roman" w:hAnsi="Times New Roman" w:cs="Times New Roman"/>
          <w:sz w:val="24"/>
          <w:szCs w:val="24"/>
          <w:lang w:val="sr-Cyrl-CS"/>
        </w:rPr>
        <w:t xml:space="preserve">лековито, ароматично и зачинско биље </w:t>
      </w:r>
      <w:r w:rsidRPr="0024125E">
        <w:rPr>
          <w:rFonts w:ascii="Times New Roman" w:hAnsi="Times New Roman" w:cs="Times New Roman"/>
          <w:sz w:val="24"/>
          <w:szCs w:val="24"/>
          <w:lang w:val="sr-Cyrl-CS"/>
        </w:rPr>
        <w:t xml:space="preserve"> и остали усеви. </w:t>
      </w:r>
    </w:p>
    <w:p w14:paraId="23482BDA" w14:textId="0120693D"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У програмском периоду мера ће подржати инвестиције у </w:t>
      </w:r>
      <w:r w:rsidR="00FD6346" w:rsidRPr="0024125E">
        <w:rPr>
          <w:rFonts w:ascii="Times New Roman" w:hAnsi="Times New Roman" w:cs="Times New Roman"/>
          <w:sz w:val="24"/>
          <w:szCs w:val="24"/>
          <w:lang w:val="sr-Cyrl-CS"/>
        </w:rPr>
        <w:t xml:space="preserve">наведене </w:t>
      </w:r>
      <w:r w:rsidRPr="0024125E">
        <w:rPr>
          <w:rFonts w:ascii="Times New Roman" w:hAnsi="Times New Roman" w:cs="Times New Roman"/>
          <w:sz w:val="24"/>
          <w:szCs w:val="24"/>
          <w:lang w:val="sr-Cyrl-CS"/>
        </w:rPr>
        <w:t>подсекторе</w:t>
      </w:r>
      <w:r w:rsidR="00FD6346" w:rsidRPr="0024125E">
        <w:rPr>
          <w:rFonts w:ascii="Times New Roman" w:hAnsi="Times New Roman" w:cs="Times New Roman"/>
          <w:sz w:val="24"/>
          <w:szCs w:val="24"/>
          <w:lang w:val="sr-Cyrl-CS"/>
        </w:rPr>
        <w:t>, и то</w:t>
      </w:r>
      <w:r w:rsidRPr="0024125E">
        <w:rPr>
          <w:rFonts w:ascii="Times New Roman" w:hAnsi="Times New Roman" w:cs="Times New Roman"/>
          <w:sz w:val="24"/>
          <w:szCs w:val="24"/>
          <w:lang w:val="sr-Cyrl-CS"/>
        </w:rPr>
        <w:t xml:space="preserve"> за следеће намене: </w:t>
      </w:r>
    </w:p>
    <w:p w14:paraId="22C70A30" w14:textId="4DDDCB19" w:rsidR="00EC210F" w:rsidRPr="00C71F4B" w:rsidRDefault="00C71F4B" w:rsidP="00C71F4B">
      <w:pPr>
        <w:pStyle w:val="ListParagraph"/>
        <w:spacing w:after="0"/>
        <w:ind w:left="1418"/>
        <w:contextualSpacing w:val="0"/>
        <w:rPr>
          <w:rFonts w:ascii="Times New Roman" w:hAnsi="Times New Roman" w:cs="Times New Roman"/>
          <w:b/>
          <w:sz w:val="24"/>
          <w:szCs w:val="24"/>
          <w:lang w:val="sr-Cyrl-CS"/>
        </w:rPr>
      </w:pPr>
      <w:r w:rsidRPr="00C71F4B">
        <w:rPr>
          <w:rFonts w:ascii="Times New Roman" w:hAnsi="Times New Roman" w:cs="Times New Roman"/>
          <w:b/>
          <w:sz w:val="24"/>
          <w:szCs w:val="24"/>
          <w:lang w:val="sr-Cyrl-CS"/>
        </w:rPr>
        <w:t xml:space="preserve">1) </w:t>
      </w:r>
      <w:r w:rsidR="00B67F8B" w:rsidRPr="00C71F4B">
        <w:rPr>
          <w:rFonts w:ascii="Times New Roman" w:hAnsi="Times New Roman" w:cs="Times New Roman"/>
          <w:b/>
          <w:sz w:val="24"/>
          <w:szCs w:val="24"/>
          <w:lang w:val="sr-Cyrl-CS"/>
        </w:rPr>
        <w:t>Сектор производње млека и меса:</w:t>
      </w:r>
    </w:p>
    <w:p w14:paraId="48DE8B8F" w14:textId="4B373D29"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(1) </w:t>
      </w:r>
      <w:r w:rsidR="00B67F8B" w:rsidRPr="0024125E">
        <w:rPr>
          <w:rFonts w:ascii="Times New Roman" w:hAnsi="Times New Roman" w:cs="Times New Roman"/>
          <w:sz w:val="24"/>
          <w:szCs w:val="24"/>
          <w:lang w:val="sr-Cyrl-CS"/>
        </w:rPr>
        <w:t>повећање квалитета млека, усвајање добре пољопривредне праксе, као и прилагођав</w:t>
      </w:r>
      <w:r w:rsidR="00C71F4B">
        <w:rPr>
          <w:rFonts w:ascii="Times New Roman" w:hAnsi="Times New Roman" w:cs="Times New Roman"/>
          <w:sz w:val="24"/>
          <w:szCs w:val="24"/>
          <w:lang w:val="sr-Cyrl-CS"/>
        </w:rPr>
        <w:t>ање производа захтевима тржишта,</w:t>
      </w:r>
    </w:p>
    <w:p w14:paraId="1C9CC8AA" w14:textId="1CA103AB"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(2) </w:t>
      </w:r>
      <w:r w:rsidR="00B67F8B" w:rsidRPr="0024125E">
        <w:rPr>
          <w:rFonts w:ascii="Times New Roman" w:hAnsi="Times New Roman" w:cs="Times New Roman"/>
          <w:sz w:val="24"/>
          <w:szCs w:val="24"/>
          <w:lang w:val="sr-Cyrl-CS"/>
        </w:rPr>
        <w:t>достизање стандарда у области добробити и здравља животиња, хигијене и заштите животне средине</w:t>
      </w:r>
      <w:r w:rsidR="00C71F4B">
        <w:rPr>
          <w:rFonts w:ascii="Times New Roman" w:hAnsi="Times New Roman" w:cs="Times New Roman"/>
          <w:sz w:val="24"/>
          <w:szCs w:val="24"/>
          <w:lang w:val="sr-Cyrl-CS"/>
        </w:rPr>
        <w:t>,</w:t>
      </w:r>
    </w:p>
    <w:p w14:paraId="45CAE1D2" w14:textId="425FBA96"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(3) </w:t>
      </w:r>
      <w:r w:rsidR="00B67F8B" w:rsidRPr="0024125E">
        <w:rPr>
          <w:rFonts w:ascii="Times New Roman" w:hAnsi="Times New Roman" w:cs="Times New Roman"/>
          <w:sz w:val="24"/>
          <w:szCs w:val="24"/>
          <w:lang w:val="sr-Cyrl-CS"/>
        </w:rPr>
        <w:t>унапређење генетског потенцијала животиња за производњу млека и меса проширењем стада квалитетним приплодним грлима</w:t>
      </w:r>
      <w:r w:rsidR="00C71F4B">
        <w:rPr>
          <w:rFonts w:ascii="Times New Roman" w:hAnsi="Times New Roman" w:cs="Times New Roman"/>
          <w:sz w:val="24"/>
          <w:szCs w:val="24"/>
          <w:lang w:val="ru-RU"/>
        </w:rPr>
        <w:t>,</w:t>
      </w:r>
    </w:p>
    <w:p w14:paraId="13461ABF" w14:textId="44218537"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(4) </w:t>
      </w:r>
      <w:r w:rsidR="00B67F8B" w:rsidRPr="0024125E">
        <w:rPr>
          <w:rFonts w:ascii="Times New Roman" w:hAnsi="Times New Roman" w:cs="Times New Roman"/>
          <w:sz w:val="24"/>
          <w:szCs w:val="24"/>
          <w:lang w:val="sr-Cyrl-CS"/>
        </w:rPr>
        <w:t>унапређење квалитета говеђег, овчијег, козијег, живинског и свињског меса, у складу са прописаним ветеринарско</w:t>
      </w:r>
      <w:r w:rsidRPr="0024125E">
        <w:rPr>
          <w:rFonts w:ascii="Times New Roman" w:hAnsi="Times New Roman" w:cs="Times New Roman"/>
          <w:sz w:val="24"/>
          <w:szCs w:val="24"/>
          <w:lang w:val="sr-Cyrl-CS"/>
        </w:rPr>
        <w:t xml:space="preserve"> -</w:t>
      </w:r>
      <w:r w:rsidR="00B0662D" w:rsidRPr="0024125E">
        <w:rPr>
          <w:rFonts w:ascii="Times New Roman" w:hAnsi="Times New Roman" w:cs="Times New Roman"/>
          <w:sz w:val="24"/>
          <w:szCs w:val="24"/>
          <w:lang w:val="sr-Cyrl-CS"/>
        </w:rPr>
        <w:t xml:space="preserve"> </w:t>
      </w:r>
      <w:r w:rsidR="00B67F8B" w:rsidRPr="0024125E">
        <w:rPr>
          <w:rFonts w:ascii="Times New Roman" w:hAnsi="Times New Roman" w:cs="Times New Roman"/>
          <w:sz w:val="24"/>
          <w:szCs w:val="24"/>
          <w:lang w:val="sr-Cyrl-CS"/>
        </w:rPr>
        <w:t>санитарним условима</w:t>
      </w:r>
      <w:r w:rsidR="00C71F4B">
        <w:rPr>
          <w:rFonts w:ascii="Times New Roman" w:hAnsi="Times New Roman" w:cs="Times New Roman"/>
          <w:sz w:val="24"/>
          <w:szCs w:val="24"/>
          <w:lang w:val="sr-Cyrl-CS"/>
        </w:rPr>
        <w:t>,</w:t>
      </w:r>
    </w:p>
    <w:p w14:paraId="037CC29E" w14:textId="0CD6058D"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(5) </w:t>
      </w:r>
      <w:r w:rsidR="00B67F8B" w:rsidRPr="0024125E">
        <w:rPr>
          <w:rFonts w:ascii="Times New Roman" w:hAnsi="Times New Roman" w:cs="Times New Roman"/>
          <w:sz w:val="24"/>
          <w:szCs w:val="24"/>
          <w:lang w:val="sr-Cyrl-CS"/>
        </w:rPr>
        <w:t>побољшање производне структуре и квалитета опреме</w:t>
      </w:r>
      <w:r w:rsidR="00C71F4B">
        <w:rPr>
          <w:rFonts w:ascii="Times New Roman" w:hAnsi="Times New Roman" w:cs="Times New Roman"/>
          <w:sz w:val="24"/>
          <w:szCs w:val="24"/>
          <w:lang w:val="sr-Cyrl-CS"/>
        </w:rPr>
        <w:t>,</w:t>
      </w:r>
    </w:p>
    <w:p w14:paraId="6442E7D6" w14:textId="4AC76B2B" w:rsidR="00EC210F" w:rsidRPr="0024125E" w:rsidRDefault="00A36E34" w:rsidP="00C71F4B">
      <w:pPr>
        <w:spacing w:after="0"/>
        <w:ind w:firstLine="1418"/>
        <w:rPr>
          <w:rFonts w:ascii="Times New Roman" w:hAnsi="Times New Roman" w:cs="Times New Roman"/>
          <w:bCs/>
          <w:iCs/>
          <w:sz w:val="24"/>
          <w:szCs w:val="24"/>
          <w:lang w:val="sr-Cyrl-CS"/>
        </w:rPr>
      </w:pPr>
      <w:r w:rsidRPr="0024125E">
        <w:rPr>
          <w:rFonts w:ascii="Times New Roman" w:hAnsi="Times New Roman" w:cs="Times New Roman"/>
          <w:sz w:val="24"/>
          <w:szCs w:val="24"/>
          <w:lang w:val="sr-Cyrl-CS"/>
        </w:rPr>
        <w:t xml:space="preserve">(6) </w:t>
      </w:r>
      <w:r w:rsidR="00B67F8B" w:rsidRPr="0024125E">
        <w:rPr>
          <w:rFonts w:ascii="Times New Roman" w:hAnsi="Times New Roman" w:cs="Times New Roman"/>
          <w:sz w:val="24"/>
          <w:szCs w:val="24"/>
          <w:lang w:val="sr-Cyrl-CS"/>
        </w:rPr>
        <w:t>укрупњавање производње јаја и унапређење производних капацитета у пчеларству</w:t>
      </w:r>
      <w:r w:rsidR="00C71F4B">
        <w:rPr>
          <w:rFonts w:ascii="Times New Roman" w:hAnsi="Times New Roman" w:cs="Times New Roman"/>
          <w:sz w:val="24"/>
          <w:szCs w:val="24"/>
          <w:lang w:val="sr-Cyrl-CS"/>
        </w:rPr>
        <w:t>,</w:t>
      </w:r>
    </w:p>
    <w:p w14:paraId="75C4DEAC" w14:textId="12CC4E71"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(7) </w:t>
      </w:r>
      <w:r w:rsidR="00B67F8B" w:rsidRPr="0024125E">
        <w:rPr>
          <w:rFonts w:ascii="Times New Roman" w:hAnsi="Times New Roman" w:cs="Times New Roman"/>
          <w:sz w:val="24"/>
          <w:szCs w:val="24"/>
          <w:lang w:val="sr-Cyrl-CS"/>
        </w:rPr>
        <w:t>повећање производње, квалитета и здравствене безбедности производа пчеларства и рибарства (</w:t>
      </w:r>
      <w:r w:rsidR="00B67F8B" w:rsidRPr="0024125E">
        <w:rPr>
          <w:rFonts w:ascii="Times New Roman" w:hAnsi="Times New Roman" w:cs="Times New Roman"/>
          <w:bCs/>
          <w:iCs/>
          <w:sz w:val="24"/>
          <w:szCs w:val="24"/>
          <w:lang w:val="sr-Cyrl-CS"/>
        </w:rPr>
        <w:t>конзумне пастрмске и шаранске рибе)</w:t>
      </w:r>
      <w:r w:rsidR="00C71F4B">
        <w:rPr>
          <w:rFonts w:ascii="Times New Roman" w:hAnsi="Times New Roman" w:cs="Times New Roman"/>
          <w:sz w:val="24"/>
          <w:szCs w:val="24"/>
          <w:lang w:val="sr-Cyrl-CS"/>
        </w:rPr>
        <w:t>,</w:t>
      </w:r>
    </w:p>
    <w:p w14:paraId="1C9F55D6" w14:textId="24326D41"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(8) </w:t>
      </w:r>
      <w:r w:rsidR="00B67F8B" w:rsidRPr="0024125E">
        <w:rPr>
          <w:rFonts w:ascii="Times New Roman" w:hAnsi="Times New Roman" w:cs="Times New Roman"/>
          <w:sz w:val="24"/>
          <w:szCs w:val="24"/>
          <w:lang w:val="sr-Cyrl-CS"/>
        </w:rPr>
        <w:t>модернизација и обнављање машина и опреме ради повећања продуктивности производње у пчеларству и рибарству (</w:t>
      </w:r>
      <w:r w:rsidR="00B67F8B" w:rsidRPr="0024125E">
        <w:rPr>
          <w:rFonts w:ascii="Times New Roman" w:hAnsi="Times New Roman" w:cs="Times New Roman"/>
          <w:bCs/>
          <w:iCs/>
          <w:sz w:val="24"/>
          <w:szCs w:val="24"/>
          <w:lang w:val="sr-Cyrl-CS"/>
        </w:rPr>
        <w:t>конзумне пастрмске и шаранске рибе)</w:t>
      </w:r>
      <w:r w:rsidR="00C71F4B">
        <w:rPr>
          <w:rFonts w:ascii="Times New Roman" w:hAnsi="Times New Roman" w:cs="Times New Roman"/>
          <w:sz w:val="24"/>
          <w:szCs w:val="24"/>
          <w:lang w:val="sr-Cyrl-CS"/>
        </w:rPr>
        <w:t>,</w:t>
      </w:r>
    </w:p>
    <w:p w14:paraId="27B06A27" w14:textId="37F57DC6" w:rsidR="006E5A64"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(9) </w:t>
      </w:r>
      <w:r w:rsidR="00B67F8B" w:rsidRPr="0024125E">
        <w:rPr>
          <w:rFonts w:ascii="Times New Roman" w:hAnsi="Times New Roman" w:cs="Times New Roman"/>
          <w:sz w:val="24"/>
          <w:szCs w:val="24"/>
          <w:lang w:val="sr-Cyrl-CS"/>
        </w:rPr>
        <w:t>достизање стандарда у области заштите животне средине.</w:t>
      </w:r>
    </w:p>
    <w:p w14:paraId="322EE340" w14:textId="182F5957" w:rsidR="00EC210F" w:rsidRPr="00C71F4B" w:rsidRDefault="00C71F4B" w:rsidP="00C71F4B">
      <w:pPr>
        <w:pStyle w:val="ListParagraph"/>
        <w:spacing w:after="0"/>
        <w:ind w:left="0" w:firstLine="1418"/>
        <w:contextualSpacing w:val="0"/>
        <w:rPr>
          <w:rFonts w:ascii="Times New Roman" w:hAnsi="Times New Roman" w:cs="Times New Roman"/>
          <w:b/>
          <w:sz w:val="24"/>
          <w:szCs w:val="24"/>
          <w:lang w:val="sr-Cyrl-CS"/>
        </w:rPr>
      </w:pPr>
      <w:r w:rsidRPr="00C71F4B">
        <w:rPr>
          <w:rFonts w:ascii="Times New Roman" w:hAnsi="Times New Roman" w:cs="Times New Roman"/>
          <w:b/>
          <w:sz w:val="24"/>
          <w:szCs w:val="24"/>
          <w:lang w:val="sr-Cyrl-CS"/>
        </w:rPr>
        <w:t xml:space="preserve">2) </w:t>
      </w:r>
      <w:r w:rsidR="00B67F8B" w:rsidRPr="00C71F4B">
        <w:rPr>
          <w:rFonts w:ascii="Times New Roman" w:hAnsi="Times New Roman" w:cs="Times New Roman"/>
          <w:b/>
          <w:sz w:val="24"/>
          <w:szCs w:val="24"/>
          <w:lang w:val="sr-Cyrl-CS"/>
        </w:rPr>
        <w:t xml:space="preserve">Сектор производње воћа, поврћа, грожђа, хмеља, цвећа и осталих усева: </w:t>
      </w:r>
    </w:p>
    <w:p w14:paraId="4BD0CC37" w14:textId="2B9EAFB9"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(1) </w:t>
      </w:r>
      <w:r w:rsidR="00B67F8B" w:rsidRPr="0024125E">
        <w:rPr>
          <w:rFonts w:ascii="Times New Roman" w:hAnsi="Times New Roman" w:cs="Times New Roman"/>
          <w:sz w:val="24"/>
          <w:szCs w:val="24"/>
          <w:lang w:val="sr-Cyrl-CS"/>
        </w:rPr>
        <w:t>унапређење квалитета и здравствене безбедности производа</w:t>
      </w:r>
      <w:r w:rsidR="00D802A7">
        <w:rPr>
          <w:rFonts w:ascii="Times New Roman" w:hAnsi="Times New Roman" w:cs="Times New Roman"/>
          <w:sz w:val="24"/>
          <w:szCs w:val="24"/>
          <w:lang w:val="sr-Cyrl-CS"/>
        </w:rPr>
        <w:t>,</w:t>
      </w:r>
    </w:p>
    <w:p w14:paraId="24373C23" w14:textId="7454A3F4"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(2) </w:t>
      </w:r>
      <w:r w:rsidR="00B67F8B" w:rsidRPr="0024125E">
        <w:rPr>
          <w:rFonts w:ascii="Times New Roman" w:hAnsi="Times New Roman" w:cs="Times New Roman"/>
          <w:sz w:val="24"/>
          <w:szCs w:val="24"/>
          <w:lang w:val="sr-Cyrl-CS"/>
        </w:rPr>
        <w:t>повећање површина и унапређење производње поврћа</w:t>
      </w:r>
      <w:r w:rsidR="00320E0E" w:rsidRPr="0024125E">
        <w:rPr>
          <w:rFonts w:ascii="Times New Roman" w:hAnsi="Times New Roman" w:cs="Times New Roman"/>
          <w:sz w:val="24"/>
          <w:szCs w:val="24"/>
          <w:lang w:val="sr-Cyrl-CS"/>
        </w:rPr>
        <w:t xml:space="preserve">, </w:t>
      </w:r>
      <w:r w:rsidR="00320E0E" w:rsidRPr="0024125E">
        <w:rPr>
          <w:rFonts w:ascii="Times New Roman" w:eastAsia="Times New Roman" w:hAnsi="Times New Roman" w:cs="Times New Roman"/>
          <w:sz w:val="24"/>
          <w:szCs w:val="24"/>
          <w:lang w:val="sr-Cyrl-CS"/>
        </w:rPr>
        <w:t xml:space="preserve">воћа </w:t>
      </w:r>
      <w:r w:rsidR="00B67F8B" w:rsidRPr="0024125E">
        <w:rPr>
          <w:rFonts w:ascii="Times New Roman" w:hAnsi="Times New Roman" w:cs="Times New Roman"/>
          <w:sz w:val="24"/>
          <w:szCs w:val="24"/>
          <w:lang w:val="sr-Cyrl-CS"/>
        </w:rPr>
        <w:t xml:space="preserve"> и цвећа у заштићеном простору</w:t>
      </w:r>
      <w:r w:rsidR="00D802A7">
        <w:rPr>
          <w:rFonts w:ascii="Times New Roman" w:hAnsi="Times New Roman" w:cs="Times New Roman"/>
          <w:sz w:val="24"/>
          <w:szCs w:val="24"/>
          <w:lang w:val="sr-Cyrl-CS"/>
        </w:rPr>
        <w:t>,</w:t>
      </w:r>
    </w:p>
    <w:p w14:paraId="760AE29A" w14:textId="468D7B67"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(3) </w:t>
      </w:r>
      <w:r w:rsidR="00B67F8B" w:rsidRPr="0024125E">
        <w:rPr>
          <w:rFonts w:ascii="Times New Roman" w:hAnsi="Times New Roman" w:cs="Times New Roman"/>
          <w:sz w:val="24"/>
          <w:szCs w:val="24"/>
          <w:lang w:val="sr-Cyrl-CS"/>
        </w:rPr>
        <w:t xml:space="preserve">модернизација и обнављање машина и опреме ради повећања продуктивности производње </w:t>
      </w:r>
      <w:r w:rsidR="00B67F8B" w:rsidRPr="0024125E">
        <w:rPr>
          <w:rFonts w:ascii="Times New Roman" w:hAnsi="Times New Roman" w:cs="Times New Roman"/>
          <w:bCs/>
          <w:iCs/>
          <w:sz w:val="24"/>
          <w:szCs w:val="24"/>
          <w:lang w:val="sr-Cyrl-CS"/>
        </w:rPr>
        <w:t>у приоритетним сект</w:t>
      </w:r>
      <w:r w:rsidR="007A6117" w:rsidRPr="0024125E">
        <w:rPr>
          <w:rFonts w:ascii="Times New Roman" w:hAnsi="Times New Roman" w:cs="Times New Roman"/>
          <w:bCs/>
          <w:iCs/>
          <w:sz w:val="24"/>
          <w:szCs w:val="24"/>
          <w:lang w:val="sr-Cyrl-CS"/>
        </w:rPr>
        <w:t>о</w:t>
      </w:r>
      <w:r w:rsidR="00B67F8B" w:rsidRPr="0024125E">
        <w:rPr>
          <w:rFonts w:ascii="Times New Roman" w:hAnsi="Times New Roman" w:cs="Times New Roman"/>
          <w:bCs/>
          <w:iCs/>
          <w:sz w:val="24"/>
          <w:szCs w:val="24"/>
          <w:lang w:val="sr-Cyrl-CS"/>
        </w:rPr>
        <w:t>рима биљне производње</w:t>
      </w:r>
      <w:r w:rsidR="00D802A7">
        <w:rPr>
          <w:rFonts w:ascii="Times New Roman" w:hAnsi="Times New Roman" w:cs="Times New Roman"/>
          <w:sz w:val="24"/>
          <w:szCs w:val="24"/>
          <w:lang w:val="sr-Cyrl-CS"/>
        </w:rPr>
        <w:t>,</w:t>
      </w:r>
      <w:r w:rsidR="00B67F8B" w:rsidRPr="0024125E">
        <w:rPr>
          <w:rFonts w:ascii="Times New Roman" w:hAnsi="Times New Roman" w:cs="Times New Roman"/>
          <w:sz w:val="24"/>
          <w:szCs w:val="24"/>
          <w:lang w:val="sr-Cyrl-CS"/>
        </w:rPr>
        <w:t xml:space="preserve"> </w:t>
      </w:r>
    </w:p>
    <w:p w14:paraId="1AA4309F" w14:textId="4293EA9E" w:rsidR="00EC210F" w:rsidRPr="0024125E" w:rsidRDefault="00A36E34"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(4) </w:t>
      </w:r>
      <w:r w:rsidR="00B67F8B" w:rsidRPr="0024125E">
        <w:rPr>
          <w:rFonts w:ascii="Times New Roman" w:hAnsi="Times New Roman" w:cs="Times New Roman"/>
          <w:sz w:val="24"/>
          <w:szCs w:val="24"/>
          <w:lang w:val="sr-Cyrl-CS"/>
        </w:rPr>
        <w:t>повећање површина под интензивним засадима воћа, грожђа и хмеља</w:t>
      </w:r>
      <w:r w:rsidR="00D802A7">
        <w:rPr>
          <w:rFonts w:ascii="Times New Roman" w:hAnsi="Times New Roman" w:cs="Times New Roman"/>
          <w:sz w:val="24"/>
          <w:szCs w:val="24"/>
          <w:lang w:val="sr-Cyrl-CS"/>
        </w:rPr>
        <w:t>,</w:t>
      </w:r>
    </w:p>
    <w:p w14:paraId="27EA1536" w14:textId="56D813C8" w:rsidR="00EC210F" w:rsidRPr="0024125E" w:rsidRDefault="00A36E34" w:rsidP="00C71F4B">
      <w:pPr>
        <w:spacing w:after="0"/>
        <w:ind w:firstLine="1418"/>
        <w:rPr>
          <w:rFonts w:ascii="Times New Roman" w:hAnsi="Times New Roman" w:cs="Times New Roman"/>
          <w:bCs/>
          <w:iCs/>
          <w:sz w:val="24"/>
          <w:szCs w:val="24"/>
          <w:lang w:val="sr-Cyrl-CS"/>
        </w:rPr>
      </w:pPr>
      <w:r w:rsidRPr="0024125E">
        <w:rPr>
          <w:rFonts w:ascii="Times New Roman" w:hAnsi="Times New Roman" w:cs="Times New Roman"/>
          <w:sz w:val="24"/>
          <w:szCs w:val="24"/>
          <w:lang w:val="sr-Cyrl-CS"/>
        </w:rPr>
        <w:t xml:space="preserve">(5) </w:t>
      </w:r>
      <w:r w:rsidR="00B67F8B" w:rsidRPr="0024125E">
        <w:rPr>
          <w:rFonts w:ascii="Times New Roman" w:hAnsi="Times New Roman" w:cs="Times New Roman"/>
          <w:sz w:val="24"/>
          <w:szCs w:val="24"/>
          <w:lang w:val="sr-Cyrl-CS"/>
        </w:rPr>
        <w:t>повећање површина под системима за наводњавање.</w:t>
      </w:r>
    </w:p>
    <w:p w14:paraId="5A3C7D1A" w14:textId="425D3F42" w:rsidR="00B67F8B" w:rsidRPr="0024125E" w:rsidRDefault="00B67F8B" w:rsidP="00C71F4B">
      <w:pPr>
        <w:spacing w:after="0"/>
        <w:ind w:firstLine="1418"/>
        <w:rPr>
          <w:rFonts w:ascii="Times New Roman" w:hAnsi="Times New Roman" w:cs="Times New Roman"/>
          <w:i/>
          <w:iCs/>
          <w:sz w:val="24"/>
          <w:szCs w:val="24"/>
          <w:lang w:val="sr-Cyrl-CS"/>
        </w:rPr>
      </w:pPr>
      <w:r w:rsidRPr="0024125E">
        <w:rPr>
          <w:rFonts w:ascii="Times New Roman" w:hAnsi="Times New Roman" w:cs="Times New Roman"/>
          <w:i/>
          <w:iCs/>
          <w:sz w:val="24"/>
          <w:szCs w:val="24"/>
          <w:lang w:val="sr-Cyrl-CS"/>
        </w:rPr>
        <w:t xml:space="preserve">Корисници </w:t>
      </w:r>
      <w:r w:rsidR="00E52CE9" w:rsidRPr="0024125E">
        <w:rPr>
          <w:rFonts w:ascii="Times New Roman" w:hAnsi="Times New Roman" w:cs="Times New Roman"/>
          <w:i/>
          <w:iCs/>
          <w:sz w:val="24"/>
          <w:szCs w:val="24"/>
          <w:lang w:val="sr-Cyrl-CS"/>
        </w:rPr>
        <w:t>мере</w:t>
      </w:r>
      <w:r w:rsidRPr="0024125E">
        <w:rPr>
          <w:rFonts w:ascii="Times New Roman" w:hAnsi="Times New Roman" w:cs="Times New Roman"/>
          <w:i/>
          <w:iCs/>
          <w:sz w:val="24"/>
          <w:szCs w:val="24"/>
          <w:lang w:val="sr-Cyrl-CS"/>
        </w:rPr>
        <w:t>:</w:t>
      </w:r>
    </w:p>
    <w:p w14:paraId="5D982908" w14:textId="22E2CD0E" w:rsidR="00EC210F" w:rsidRPr="0024125E" w:rsidRDefault="00C71F4B" w:rsidP="00C71F4B">
      <w:pPr>
        <w:pStyle w:val="ListParagraph"/>
        <w:spacing w:after="0"/>
        <w:ind w:left="0" w:firstLine="1418"/>
        <w:contextualSpacing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r w:rsidR="00CA23BD" w:rsidRPr="0024125E">
        <w:rPr>
          <w:rFonts w:ascii="Times New Roman" w:hAnsi="Times New Roman" w:cs="Times New Roman"/>
          <w:sz w:val="24"/>
          <w:szCs w:val="24"/>
          <w:lang w:val="sr-Cyrl-CS"/>
        </w:rPr>
        <w:t>ф</w:t>
      </w:r>
      <w:r w:rsidR="00B67F8B" w:rsidRPr="0024125E">
        <w:rPr>
          <w:rFonts w:ascii="Times New Roman" w:hAnsi="Times New Roman" w:cs="Times New Roman"/>
          <w:sz w:val="24"/>
          <w:szCs w:val="24"/>
          <w:lang w:val="sr-Cyrl-CS"/>
        </w:rPr>
        <w:t>изичко лице</w:t>
      </w:r>
      <w:r w:rsidR="00B0662D" w:rsidRPr="0024125E">
        <w:rPr>
          <w:rFonts w:ascii="Times New Roman" w:hAnsi="Times New Roman" w:cs="Times New Roman"/>
          <w:sz w:val="24"/>
          <w:szCs w:val="24"/>
          <w:lang w:val="sr-Cyrl-CS"/>
        </w:rPr>
        <w:t xml:space="preserve"> </w:t>
      </w:r>
      <w:r w:rsidR="00CA23BD" w:rsidRPr="0024125E">
        <w:rPr>
          <w:rFonts w:ascii="Times New Roman" w:hAnsi="Times New Roman" w:cs="Times New Roman"/>
          <w:sz w:val="24"/>
          <w:szCs w:val="24"/>
          <w:lang w:val="sr-Cyrl-CS"/>
        </w:rPr>
        <w:t>-</w:t>
      </w:r>
      <w:r w:rsidR="00B0662D" w:rsidRPr="0024125E">
        <w:rPr>
          <w:rFonts w:ascii="Times New Roman" w:hAnsi="Times New Roman" w:cs="Times New Roman"/>
          <w:sz w:val="24"/>
          <w:szCs w:val="24"/>
          <w:lang w:val="sr-Cyrl-CS"/>
        </w:rPr>
        <w:t xml:space="preserve"> </w:t>
      </w:r>
      <w:r w:rsidR="00B67F8B" w:rsidRPr="0024125E">
        <w:rPr>
          <w:rFonts w:ascii="Times New Roman" w:hAnsi="Times New Roman" w:cs="Times New Roman"/>
          <w:sz w:val="24"/>
          <w:szCs w:val="24"/>
          <w:lang w:val="sr-Cyrl-CS"/>
        </w:rPr>
        <w:t>носилац комерцијалног породичног пољопривредног газдинства;</w:t>
      </w:r>
    </w:p>
    <w:p w14:paraId="316B08E6" w14:textId="3E136C86" w:rsidR="00EC210F" w:rsidRPr="00C71F4B" w:rsidRDefault="00C71F4B" w:rsidP="00C71F4B">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sidR="00CA23BD" w:rsidRPr="00C71F4B">
        <w:rPr>
          <w:rFonts w:ascii="Times New Roman" w:hAnsi="Times New Roman" w:cs="Times New Roman"/>
          <w:sz w:val="24"/>
          <w:szCs w:val="24"/>
          <w:lang w:val="sr-Cyrl-CS"/>
        </w:rPr>
        <w:t>п</w:t>
      </w:r>
      <w:r w:rsidR="00B67F8B" w:rsidRPr="00C71F4B">
        <w:rPr>
          <w:rFonts w:ascii="Times New Roman" w:hAnsi="Times New Roman" w:cs="Times New Roman"/>
          <w:sz w:val="24"/>
          <w:szCs w:val="24"/>
          <w:lang w:val="sr-Cyrl-CS"/>
        </w:rPr>
        <w:t>редузетник;</w:t>
      </w:r>
    </w:p>
    <w:p w14:paraId="72413618" w14:textId="00F9C6E8" w:rsidR="00EC210F" w:rsidRPr="00C71F4B" w:rsidRDefault="00C71F4B" w:rsidP="00C71F4B">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00CA23BD" w:rsidRPr="00C71F4B">
        <w:rPr>
          <w:rFonts w:ascii="Times New Roman" w:hAnsi="Times New Roman" w:cs="Times New Roman"/>
          <w:sz w:val="24"/>
          <w:szCs w:val="24"/>
          <w:lang w:val="sr-Cyrl-CS"/>
        </w:rPr>
        <w:t>п</w:t>
      </w:r>
      <w:r w:rsidR="00B67F8B" w:rsidRPr="00C71F4B">
        <w:rPr>
          <w:rFonts w:ascii="Times New Roman" w:hAnsi="Times New Roman" w:cs="Times New Roman"/>
          <w:sz w:val="24"/>
          <w:szCs w:val="24"/>
          <w:lang w:val="sr-Cyrl-CS"/>
        </w:rPr>
        <w:t>равно лице: привредно друштво, земљорадничка задруга;</w:t>
      </w:r>
    </w:p>
    <w:p w14:paraId="4AC52F0E" w14:textId="6CC4107E" w:rsidR="00EC210F" w:rsidRPr="00C71F4B" w:rsidRDefault="00C71F4B" w:rsidP="00C71F4B">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4) </w:t>
      </w:r>
      <w:r w:rsidR="00CA23BD" w:rsidRPr="00C71F4B">
        <w:rPr>
          <w:rFonts w:ascii="Times New Roman" w:hAnsi="Times New Roman" w:cs="Times New Roman"/>
          <w:sz w:val="24"/>
          <w:szCs w:val="24"/>
          <w:lang w:val="sr-Cyrl-CS"/>
        </w:rPr>
        <w:t>друго правно лице:</w:t>
      </w:r>
      <w:r w:rsidR="00B67F8B" w:rsidRPr="00C71F4B">
        <w:rPr>
          <w:rFonts w:ascii="Times New Roman" w:hAnsi="Times New Roman" w:cs="Times New Roman"/>
          <w:sz w:val="24"/>
          <w:szCs w:val="24"/>
          <w:lang w:val="sr-Cyrl-CS"/>
        </w:rPr>
        <w:t xml:space="preserve"> установа, школа, манастир, црква, верска заједница и друга организација;</w:t>
      </w:r>
    </w:p>
    <w:p w14:paraId="09AAFB24" w14:textId="6B038763" w:rsidR="00EC210F" w:rsidRPr="00C71F4B" w:rsidRDefault="00C71F4B" w:rsidP="00C71F4B">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5) </w:t>
      </w:r>
      <w:r w:rsidR="00CA23BD" w:rsidRPr="00C71F4B">
        <w:rPr>
          <w:rFonts w:ascii="Times New Roman" w:hAnsi="Times New Roman" w:cs="Times New Roman"/>
          <w:sz w:val="24"/>
          <w:szCs w:val="24"/>
          <w:lang w:val="sr-Cyrl-CS"/>
        </w:rPr>
        <w:t>н</w:t>
      </w:r>
      <w:r w:rsidR="00B67F8B" w:rsidRPr="00C71F4B">
        <w:rPr>
          <w:rFonts w:ascii="Times New Roman" w:hAnsi="Times New Roman" w:cs="Times New Roman"/>
          <w:sz w:val="24"/>
          <w:szCs w:val="24"/>
          <w:lang w:val="sr-Cyrl-CS"/>
        </w:rPr>
        <w:t>аучноистраживачка организација у области пољопривреде.</w:t>
      </w:r>
    </w:p>
    <w:p w14:paraId="7F713964" w14:textId="4710B9C5" w:rsidR="00B67F8B" w:rsidRPr="0024125E" w:rsidRDefault="00B67F8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Приликом спровођења ове мере није предвиђено рангирање подносилаца захтева за коришћење подстицаја већ ће се исплата подстицаја вршити по редоследу подношења захтева.</w:t>
      </w:r>
    </w:p>
    <w:p w14:paraId="468F641B" w14:textId="658974FF" w:rsidR="005C7C13" w:rsidRPr="0024125E" w:rsidRDefault="00FD6346"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iCs/>
          <w:sz w:val="24"/>
          <w:szCs w:val="24"/>
          <w:lang w:val="sr-Cyrl-CS"/>
        </w:rPr>
        <w:t>Ефекти</w:t>
      </w:r>
      <w:r w:rsidR="00C6776F" w:rsidRPr="0024125E">
        <w:rPr>
          <w:rFonts w:ascii="Times New Roman" w:hAnsi="Times New Roman" w:cs="Times New Roman"/>
          <w:i/>
          <w:iCs/>
          <w:sz w:val="24"/>
          <w:szCs w:val="24"/>
          <w:lang w:val="sr-Cyrl-CS"/>
        </w:rPr>
        <w:t xml:space="preserve"> мере</w:t>
      </w:r>
      <w:r w:rsidRPr="0024125E">
        <w:rPr>
          <w:rFonts w:ascii="Times New Roman" w:hAnsi="Times New Roman" w:cs="Times New Roman"/>
          <w:i/>
          <w:iCs/>
          <w:sz w:val="24"/>
          <w:szCs w:val="24"/>
          <w:lang w:val="sr-Cyrl-CS"/>
        </w:rPr>
        <w:t>.</w:t>
      </w:r>
      <w:r w:rsidRPr="0024125E">
        <w:rPr>
          <w:rFonts w:ascii="Times New Roman" w:hAnsi="Times New Roman" w:cs="Times New Roman"/>
          <w:iCs/>
          <w:sz w:val="24"/>
          <w:szCs w:val="24"/>
          <w:lang w:val="sr-Cyrl-CS"/>
        </w:rPr>
        <w:t xml:space="preserve"> </w:t>
      </w:r>
      <w:r w:rsidR="00A87CA7" w:rsidRPr="0024125E">
        <w:rPr>
          <w:rFonts w:ascii="Times New Roman" w:hAnsi="Times New Roman" w:cs="Times New Roman"/>
          <w:iCs/>
          <w:sz w:val="24"/>
          <w:szCs w:val="24"/>
          <w:lang w:val="sr-Cyrl-CS"/>
        </w:rPr>
        <w:t>М</w:t>
      </w:r>
      <w:r w:rsidRPr="0024125E">
        <w:rPr>
          <w:rFonts w:ascii="Times New Roman" w:hAnsi="Times New Roman" w:cs="Times New Roman"/>
          <w:sz w:val="24"/>
          <w:szCs w:val="24"/>
          <w:lang w:val="sr-Cyrl-CS"/>
        </w:rPr>
        <w:t>ера подржава раст продуктивности и конкурентности малих и средњих пољопривредних газдинст</w:t>
      </w:r>
      <w:r w:rsidR="00BE7B49" w:rsidRPr="0024125E">
        <w:rPr>
          <w:rFonts w:ascii="Times New Roman" w:hAnsi="Times New Roman" w:cs="Times New Roman"/>
          <w:sz w:val="24"/>
          <w:szCs w:val="24"/>
          <w:lang w:val="sr-Cyrl-CS"/>
        </w:rPr>
        <w:t>а</w:t>
      </w:r>
      <w:r w:rsidRPr="0024125E">
        <w:rPr>
          <w:rFonts w:ascii="Times New Roman" w:hAnsi="Times New Roman" w:cs="Times New Roman"/>
          <w:sz w:val="24"/>
          <w:szCs w:val="24"/>
          <w:lang w:val="sr-Cyrl-CS"/>
        </w:rPr>
        <w:t>ва, њихов бржи напредак ка достизању ЕУ стандарда квалитета и безбедности хране и олакшава укључивање у ланце вредности, доприносећи тако њиховој дугорочној одрживости. Инвестицијама у нове технологије, опрему и објекте, мера доприноси смањењу ризика од климатских промена за приходе и имовину пољопривредних газдинстава, као и смањењу негативног утицаја пољопривредне производње на животну средину.</w:t>
      </w:r>
    </w:p>
    <w:p w14:paraId="6A733945" w14:textId="77777777" w:rsidR="00C71F4B" w:rsidRDefault="00C71F4B" w:rsidP="00C71F4B">
      <w:pPr>
        <w:spacing w:after="0"/>
        <w:ind w:left="1134" w:hanging="1134"/>
        <w:jc w:val="left"/>
        <w:rPr>
          <w:rFonts w:ascii="Times New Roman" w:hAnsi="Times New Roman" w:cs="Times New Roman"/>
          <w:b/>
          <w:bCs/>
          <w:sz w:val="24"/>
          <w:szCs w:val="24"/>
          <w:lang w:val="ru-RU"/>
        </w:rPr>
      </w:pPr>
    </w:p>
    <w:p w14:paraId="06003AED" w14:textId="41F53828" w:rsidR="00B67F8B" w:rsidRDefault="00B67F8B" w:rsidP="00EA36E1">
      <w:pPr>
        <w:spacing w:after="0"/>
        <w:jc w:val="center"/>
        <w:rPr>
          <w:rFonts w:ascii="Times New Roman" w:hAnsi="Times New Roman" w:cs="Times New Roman"/>
          <w:sz w:val="24"/>
          <w:szCs w:val="24"/>
          <w:lang w:val="ru-RU"/>
        </w:rPr>
      </w:pPr>
      <w:r w:rsidRPr="0024125E">
        <w:rPr>
          <w:rFonts w:ascii="Times New Roman" w:hAnsi="Times New Roman" w:cs="Times New Roman"/>
          <w:b/>
          <w:bCs/>
          <w:sz w:val="24"/>
          <w:szCs w:val="24"/>
          <w:lang w:val="ru-RU"/>
        </w:rPr>
        <w:t>Мера 1.2</w:t>
      </w:r>
      <w:r w:rsidR="00EA36E1">
        <w:rPr>
          <w:rFonts w:ascii="Times New Roman" w:hAnsi="Times New Roman" w:cs="Times New Roman"/>
          <w:sz w:val="24"/>
          <w:szCs w:val="24"/>
          <w:lang w:val="sr-Latn-RS"/>
        </w:rPr>
        <w:t xml:space="preserve"> </w:t>
      </w:r>
      <w:r w:rsidRPr="0024125E">
        <w:rPr>
          <w:rFonts w:ascii="Times New Roman" w:hAnsi="Times New Roman" w:cs="Times New Roman"/>
          <w:sz w:val="24"/>
          <w:szCs w:val="24"/>
          <w:lang w:val="ru-RU"/>
        </w:rPr>
        <w:t>Успостављање и јачање удружења у области пољопривреде</w:t>
      </w:r>
    </w:p>
    <w:p w14:paraId="37975B08" w14:textId="77777777" w:rsidR="00C71F4B" w:rsidRPr="0024125E" w:rsidRDefault="00C71F4B" w:rsidP="00C71F4B">
      <w:pPr>
        <w:spacing w:after="0"/>
        <w:ind w:left="1134" w:hanging="1134"/>
        <w:jc w:val="center"/>
        <w:rPr>
          <w:rFonts w:ascii="Times New Roman" w:hAnsi="Times New Roman" w:cs="Times New Roman"/>
          <w:sz w:val="24"/>
          <w:szCs w:val="24"/>
          <w:lang w:val="ru-RU"/>
        </w:rPr>
      </w:pPr>
    </w:p>
    <w:p w14:paraId="51E144C7" w14:textId="70A4F305" w:rsidR="00B67F8B" w:rsidRPr="0024125E" w:rsidRDefault="00C6776F"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 xml:space="preserve">Образложење потребе за мером. </w:t>
      </w:r>
      <w:r w:rsidR="00B67F8B" w:rsidRPr="0024125E" w:rsidDel="00592F1D">
        <w:rPr>
          <w:rFonts w:ascii="Times New Roman" w:hAnsi="Times New Roman" w:cs="Times New Roman"/>
          <w:sz w:val="24"/>
          <w:szCs w:val="24"/>
          <w:lang w:val="sr-Cyrl-CS"/>
        </w:rPr>
        <w:t xml:space="preserve">Успостављање и јачање удружења у области пољопривреде неопходан је предуслов за унапређење положаја великог броја газдинстава мале и средње величине и њиховом укључивању у процесе доношења одлука и тржишне токове. </w:t>
      </w:r>
      <w:r w:rsidR="00A31B6B" w:rsidRPr="0024125E" w:rsidDel="00592F1D">
        <w:rPr>
          <w:rFonts w:ascii="Times New Roman" w:hAnsi="Times New Roman" w:cs="Times New Roman"/>
          <w:sz w:val="24"/>
          <w:szCs w:val="24"/>
          <w:lang w:val="sr-Cyrl-CS"/>
        </w:rPr>
        <w:t xml:space="preserve">Пољопривредни произвођачи су често изоловани, недовољно умрежени са другим произвођачима, и немају моћ преговарања </w:t>
      </w:r>
      <w:r w:rsidR="007E3A22" w:rsidRPr="0024125E">
        <w:rPr>
          <w:rFonts w:ascii="Times New Roman" w:hAnsi="Times New Roman" w:cs="Times New Roman"/>
          <w:sz w:val="24"/>
          <w:szCs w:val="24"/>
          <w:lang w:val="sr-Cyrl-CS"/>
        </w:rPr>
        <w:t>са привредним друштвима</w:t>
      </w:r>
      <w:r w:rsidR="00A31B6B" w:rsidRPr="0024125E" w:rsidDel="00592F1D">
        <w:rPr>
          <w:rFonts w:ascii="Times New Roman" w:hAnsi="Times New Roman" w:cs="Times New Roman"/>
          <w:sz w:val="24"/>
          <w:szCs w:val="24"/>
          <w:lang w:val="sr-Cyrl-CS"/>
        </w:rPr>
        <w:t xml:space="preserve"> која их снабдевају инпутима, купују њихове производе, или са доносиоцима политичких одлука. </w:t>
      </w:r>
      <w:r w:rsidR="00B67F8B" w:rsidRPr="0024125E" w:rsidDel="00592F1D">
        <w:rPr>
          <w:rFonts w:ascii="Times New Roman" w:hAnsi="Times New Roman" w:cs="Times New Roman"/>
          <w:sz w:val="24"/>
          <w:szCs w:val="24"/>
          <w:lang w:val="sr-Cyrl-CS"/>
        </w:rPr>
        <w:t xml:space="preserve">Постојећа струковна удружења пољопривредника формирана су претежно на регионалним/локалним основама, са ограниченим утицајем и преговарачким капацитетом, спроводе </w:t>
      </w:r>
      <w:r w:rsidR="00B67F8B" w:rsidRPr="0024125E" w:rsidDel="00592F1D">
        <w:rPr>
          <w:rFonts w:ascii="Times New Roman" w:hAnsi="Times New Roman" w:cs="Times New Roman"/>
          <w:i/>
          <w:sz w:val="24"/>
          <w:szCs w:val="24"/>
        </w:rPr>
        <w:t>ad</w:t>
      </w:r>
      <w:r w:rsidR="00B67F8B" w:rsidRPr="0024125E" w:rsidDel="00592F1D">
        <w:rPr>
          <w:rFonts w:ascii="Times New Roman" w:hAnsi="Times New Roman" w:cs="Times New Roman"/>
          <w:i/>
          <w:sz w:val="24"/>
          <w:szCs w:val="24"/>
          <w:lang w:val="sr-Cyrl-CS"/>
        </w:rPr>
        <w:t>-</w:t>
      </w:r>
      <w:r w:rsidR="00B67F8B" w:rsidRPr="0024125E" w:rsidDel="00592F1D">
        <w:rPr>
          <w:rFonts w:ascii="Times New Roman" w:hAnsi="Times New Roman" w:cs="Times New Roman"/>
          <w:i/>
          <w:sz w:val="24"/>
          <w:szCs w:val="24"/>
        </w:rPr>
        <w:t>hoc</w:t>
      </w:r>
      <w:r w:rsidR="00B67F8B" w:rsidRPr="0024125E" w:rsidDel="00592F1D">
        <w:rPr>
          <w:rFonts w:ascii="Times New Roman" w:hAnsi="Times New Roman" w:cs="Times New Roman"/>
          <w:i/>
          <w:sz w:val="24"/>
          <w:szCs w:val="24"/>
          <w:lang w:val="sr-Cyrl-CS"/>
        </w:rPr>
        <w:t xml:space="preserve"> </w:t>
      </w:r>
      <w:r w:rsidR="00B67F8B" w:rsidRPr="0024125E" w:rsidDel="00592F1D">
        <w:rPr>
          <w:rFonts w:ascii="Times New Roman" w:hAnsi="Times New Roman" w:cs="Times New Roman"/>
          <w:sz w:val="24"/>
          <w:szCs w:val="24"/>
          <w:lang w:val="sr-Cyrl-CS"/>
        </w:rPr>
        <w:t>акти</w:t>
      </w:r>
      <w:r w:rsidR="007E3A22" w:rsidRPr="0024125E">
        <w:rPr>
          <w:rFonts w:ascii="Times New Roman" w:hAnsi="Times New Roman" w:cs="Times New Roman"/>
          <w:sz w:val="24"/>
          <w:szCs w:val="24"/>
          <w:lang w:val="sr-Cyrl-CS"/>
        </w:rPr>
        <w:t>вности (зависно од под-сектора)</w:t>
      </w:r>
      <w:r w:rsidR="00B67F8B" w:rsidRPr="0024125E" w:rsidDel="00592F1D">
        <w:rPr>
          <w:rFonts w:ascii="Times New Roman" w:hAnsi="Times New Roman" w:cs="Times New Roman"/>
          <w:sz w:val="24"/>
          <w:szCs w:val="24"/>
          <w:lang w:val="sr-Cyrl-CS"/>
        </w:rPr>
        <w:t xml:space="preserve"> и по правилу </w:t>
      </w:r>
      <w:r w:rsidR="007E3A22" w:rsidRPr="0024125E">
        <w:rPr>
          <w:rFonts w:ascii="Times New Roman" w:hAnsi="Times New Roman" w:cs="Times New Roman"/>
          <w:sz w:val="24"/>
          <w:szCs w:val="24"/>
          <w:lang w:val="sr-Cyrl-CS"/>
        </w:rPr>
        <w:t>управљају</w:t>
      </w:r>
      <w:r w:rsidR="00B67F8B" w:rsidRPr="0024125E" w:rsidDel="00592F1D">
        <w:rPr>
          <w:rFonts w:ascii="Times New Roman" w:hAnsi="Times New Roman" w:cs="Times New Roman"/>
          <w:sz w:val="24"/>
          <w:szCs w:val="24"/>
          <w:lang w:val="sr-Cyrl-CS"/>
        </w:rPr>
        <w:t xml:space="preserve"> скромним средствима. Овим удружењима неопходно је јачање капацитета, како би се спектар њихових услуга и начин рада унапредили.</w:t>
      </w:r>
      <w:r w:rsidR="000B002A" w:rsidRPr="0024125E" w:rsidDel="00592F1D">
        <w:rPr>
          <w:rFonts w:ascii="Times New Roman" w:hAnsi="Times New Roman" w:cs="Times New Roman"/>
          <w:sz w:val="24"/>
          <w:szCs w:val="24"/>
          <w:lang w:val="sr-Cyrl-CS"/>
        </w:rPr>
        <w:t xml:space="preserve"> </w:t>
      </w:r>
      <w:r w:rsidR="00FA24F3" w:rsidRPr="0024125E">
        <w:rPr>
          <w:rFonts w:ascii="Times New Roman" w:hAnsi="Times New Roman" w:cs="Times New Roman"/>
          <w:sz w:val="24"/>
          <w:szCs w:val="24"/>
          <w:lang w:val="sr-Cyrl-CS"/>
        </w:rPr>
        <w:t xml:space="preserve">Иако </w:t>
      </w:r>
      <w:r w:rsidR="007E3A22" w:rsidRPr="0024125E">
        <w:rPr>
          <w:rFonts w:ascii="Times New Roman" w:hAnsi="Times New Roman" w:cs="Times New Roman"/>
          <w:sz w:val="24"/>
          <w:szCs w:val="24"/>
          <w:lang w:val="sr-Cyrl-CS"/>
        </w:rPr>
        <w:t xml:space="preserve">је </w:t>
      </w:r>
      <w:r w:rsidR="00FA24F3" w:rsidRPr="0024125E">
        <w:rPr>
          <w:rFonts w:ascii="Times New Roman" w:hAnsi="Times New Roman" w:cs="Times New Roman"/>
          <w:sz w:val="24"/>
          <w:szCs w:val="24"/>
          <w:lang w:val="sr-Cyrl-CS"/>
        </w:rPr>
        <w:t xml:space="preserve">предвиђена Законом о подстицајима у пољопривреди и руралном развоју, ова мера се до сада није спроводила. </w:t>
      </w:r>
    </w:p>
    <w:p w14:paraId="4EC99DB7" w14:textId="1348EE9D" w:rsidR="00FD6346" w:rsidRPr="0024125E" w:rsidRDefault="007E3A22"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Врсте</w:t>
      </w:r>
      <w:r w:rsidR="00FD6346" w:rsidRPr="0024125E">
        <w:rPr>
          <w:rFonts w:ascii="Times New Roman" w:hAnsi="Times New Roman" w:cs="Times New Roman"/>
          <w:sz w:val="24"/>
          <w:szCs w:val="24"/>
          <w:lang w:val="sr-Cyrl-CS"/>
        </w:rPr>
        <w:t xml:space="preserve"> инвестиција биће накнадно </w:t>
      </w:r>
      <w:r w:rsidRPr="0024125E">
        <w:rPr>
          <w:rFonts w:ascii="Times New Roman" w:hAnsi="Times New Roman" w:cs="Times New Roman"/>
          <w:sz w:val="24"/>
          <w:szCs w:val="24"/>
          <w:lang w:val="sr-Cyrl-CS"/>
        </w:rPr>
        <w:t>прописане</w:t>
      </w:r>
      <w:r w:rsidR="00FD6346" w:rsidRPr="0024125E">
        <w:rPr>
          <w:rFonts w:ascii="Times New Roman" w:hAnsi="Times New Roman" w:cs="Times New Roman"/>
          <w:sz w:val="24"/>
          <w:szCs w:val="24"/>
          <w:lang w:val="sr-Cyrl-CS"/>
        </w:rPr>
        <w:t xml:space="preserve"> подзаконским актима.</w:t>
      </w:r>
    </w:p>
    <w:p w14:paraId="27B45863" w14:textId="77777777" w:rsidR="00FD6346" w:rsidRPr="0024125E" w:rsidRDefault="00FD6346" w:rsidP="00C71F4B">
      <w:pPr>
        <w:pStyle w:val="ListParagraph"/>
        <w:spacing w:after="0"/>
        <w:ind w:left="0" w:firstLine="1418"/>
        <w:contextualSpacing w:val="0"/>
        <w:rPr>
          <w:rFonts w:ascii="Times New Roman" w:hAnsi="Times New Roman" w:cs="Times New Roman"/>
          <w:sz w:val="24"/>
          <w:szCs w:val="24"/>
          <w:lang w:val="sr-Cyrl-CS"/>
        </w:rPr>
      </w:pPr>
      <w:r w:rsidRPr="0024125E">
        <w:rPr>
          <w:rFonts w:ascii="Times New Roman" w:hAnsi="Times New Roman" w:cs="Times New Roman"/>
          <w:i/>
          <w:iCs/>
          <w:sz w:val="24"/>
          <w:szCs w:val="24"/>
          <w:lang w:val="sr-Cyrl-CS"/>
        </w:rPr>
        <w:t>Корисници</w:t>
      </w:r>
      <w:r w:rsidR="00C6776F" w:rsidRPr="0024125E">
        <w:rPr>
          <w:rFonts w:ascii="Times New Roman" w:hAnsi="Times New Roman" w:cs="Times New Roman"/>
          <w:i/>
          <w:iCs/>
          <w:sz w:val="24"/>
          <w:szCs w:val="24"/>
          <w:lang w:val="sr-Cyrl-CS"/>
        </w:rPr>
        <w:t xml:space="preserve"> мере</w:t>
      </w:r>
      <w:r w:rsidRPr="0024125E">
        <w:rPr>
          <w:rFonts w:ascii="Times New Roman" w:hAnsi="Times New Roman" w:cs="Times New Roman"/>
          <w:i/>
          <w:iCs/>
          <w:sz w:val="24"/>
          <w:szCs w:val="24"/>
          <w:lang w:val="sr-Cyrl-CS"/>
        </w:rPr>
        <w:t xml:space="preserve">: </w:t>
      </w:r>
      <w:r w:rsidRPr="0024125E">
        <w:rPr>
          <w:rFonts w:ascii="Times New Roman" w:hAnsi="Times New Roman" w:cs="Times New Roman"/>
          <w:sz w:val="24"/>
          <w:szCs w:val="24"/>
          <w:lang w:val="sr-Cyrl-CS"/>
        </w:rPr>
        <w:t>Правна лица регистрована у складу са законом којим се уређују удружења.</w:t>
      </w:r>
    </w:p>
    <w:p w14:paraId="4CAF9ED0" w14:textId="58EABC81" w:rsidR="00A31B6B" w:rsidRPr="0024125E" w:rsidRDefault="00A31B6B"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Детаљнији услови и критеријуми за остваривање права на подстицаје за </w:t>
      </w:r>
      <w:r w:rsidR="007E3A22" w:rsidRPr="0024125E">
        <w:rPr>
          <w:rFonts w:ascii="Times New Roman" w:hAnsi="Times New Roman" w:cs="Times New Roman"/>
          <w:sz w:val="24"/>
          <w:szCs w:val="24"/>
          <w:lang w:val="sr-Cyrl-CS"/>
        </w:rPr>
        <w:t>м</w:t>
      </w:r>
      <w:r w:rsidRPr="0024125E">
        <w:rPr>
          <w:rFonts w:ascii="Times New Roman" w:hAnsi="Times New Roman" w:cs="Times New Roman"/>
          <w:sz w:val="24"/>
          <w:szCs w:val="24"/>
          <w:lang w:val="sr-Cyrl-CS"/>
        </w:rPr>
        <w:t>еру М</w:t>
      </w:r>
      <w:r w:rsidR="00A87CA7" w:rsidRPr="0024125E">
        <w:rPr>
          <w:rFonts w:ascii="Times New Roman" w:hAnsi="Times New Roman" w:cs="Times New Roman"/>
          <w:sz w:val="24"/>
          <w:szCs w:val="24"/>
          <w:lang w:val="sr-Cyrl-CS"/>
        </w:rPr>
        <w:t xml:space="preserve"> </w:t>
      </w:r>
      <w:r w:rsidRPr="0024125E">
        <w:rPr>
          <w:rFonts w:ascii="Times New Roman" w:hAnsi="Times New Roman" w:cs="Times New Roman"/>
          <w:sz w:val="24"/>
          <w:szCs w:val="24"/>
          <w:lang w:val="sr-Cyrl-CS"/>
        </w:rPr>
        <w:t xml:space="preserve">1.2 биће накнадно </w:t>
      </w:r>
      <w:r w:rsidR="007E3A22" w:rsidRPr="0024125E">
        <w:rPr>
          <w:rFonts w:ascii="Times New Roman" w:hAnsi="Times New Roman" w:cs="Times New Roman"/>
          <w:sz w:val="24"/>
          <w:szCs w:val="24"/>
          <w:lang w:val="sr-Cyrl-CS"/>
        </w:rPr>
        <w:t>прописани</w:t>
      </w:r>
      <w:r w:rsidRPr="0024125E">
        <w:rPr>
          <w:rFonts w:ascii="Times New Roman" w:hAnsi="Times New Roman" w:cs="Times New Roman"/>
          <w:sz w:val="24"/>
          <w:szCs w:val="24"/>
          <w:lang w:val="sr-Cyrl-CS"/>
        </w:rPr>
        <w:t xml:space="preserve"> подзаконским актима.</w:t>
      </w:r>
    </w:p>
    <w:p w14:paraId="4252C0BD" w14:textId="47B10E19" w:rsidR="00B67F8B" w:rsidRPr="0024125E"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Ефекти</w:t>
      </w:r>
      <w:r w:rsidR="00C6776F" w:rsidRPr="0024125E">
        <w:rPr>
          <w:rFonts w:ascii="Times New Roman" w:hAnsi="Times New Roman" w:cs="Times New Roman"/>
          <w:i/>
          <w:sz w:val="24"/>
          <w:szCs w:val="24"/>
          <w:lang w:val="sr-Cyrl-CS"/>
        </w:rPr>
        <w:t xml:space="preserve"> мере</w:t>
      </w:r>
      <w:r w:rsidRPr="0024125E">
        <w:rPr>
          <w:rFonts w:ascii="Times New Roman" w:hAnsi="Times New Roman" w:cs="Times New Roman"/>
          <w:i/>
          <w:sz w:val="24"/>
          <w:szCs w:val="24"/>
          <w:lang w:val="sr-Cyrl-CS"/>
        </w:rPr>
        <w:t>.</w:t>
      </w:r>
      <w:r w:rsidRPr="0024125E">
        <w:rPr>
          <w:rFonts w:ascii="Times New Roman" w:hAnsi="Times New Roman" w:cs="Times New Roman"/>
          <w:sz w:val="24"/>
          <w:szCs w:val="24"/>
          <w:lang w:val="sr-Cyrl-CS"/>
        </w:rPr>
        <w:t xml:space="preserve"> Подршка кроз </w:t>
      </w:r>
      <w:r w:rsidR="009D1AB9" w:rsidRPr="0024125E">
        <w:rPr>
          <w:rFonts w:ascii="Times New Roman" w:hAnsi="Times New Roman" w:cs="Times New Roman"/>
          <w:sz w:val="24"/>
          <w:szCs w:val="24"/>
          <w:lang w:val="sr-Cyrl-CS"/>
        </w:rPr>
        <w:t xml:space="preserve">ову </w:t>
      </w:r>
      <w:r w:rsidRPr="0024125E">
        <w:rPr>
          <w:rFonts w:ascii="Times New Roman" w:hAnsi="Times New Roman" w:cs="Times New Roman"/>
          <w:sz w:val="24"/>
          <w:szCs w:val="24"/>
          <w:lang w:val="sr-Cyrl-CS"/>
        </w:rPr>
        <w:t xml:space="preserve">меру допринеће економској и социјалној одрживости </w:t>
      </w:r>
      <w:r w:rsidR="00A31B6B" w:rsidRPr="0024125E">
        <w:rPr>
          <w:rFonts w:ascii="Times New Roman" w:hAnsi="Times New Roman" w:cs="Times New Roman"/>
          <w:sz w:val="24"/>
          <w:szCs w:val="24"/>
          <w:lang w:val="sr-Cyrl-CS"/>
        </w:rPr>
        <w:t xml:space="preserve">великог броја газдинстава </w:t>
      </w:r>
      <w:r w:rsidRPr="0024125E">
        <w:rPr>
          <w:rFonts w:ascii="Times New Roman" w:hAnsi="Times New Roman" w:cs="Times New Roman"/>
          <w:sz w:val="24"/>
          <w:szCs w:val="24"/>
          <w:lang w:val="sr-Cyrl-CS"/>
        </w:rPr>
        <w:t xml:space="preserve">и </w:t>
      </w:r>
      <w:r w:rsidR="00A31B6B" w:rsidRPr="0024125E">
        <w:rPr>
          <w:rFonts w:ascii="Times New Roman" w:hAnsi="Times New Roman" w:cs="Times New Roman"/>
          <w:sz w:val="24"/>
          <w:szCs w:val="24"/>
          <w:lang w:val="sr-Cyrl-CS"/>
        </w:rPr>
        <w:t xml:space="preserve">њиховом укључивању </w:t>
      </w:r>
      <w:r w:rsidRPr="0024125E">
        <w:rPr>
          <w:rFonts w:ascii="Times New Roman" w:hAnsi="Times New Roman" w:cs="Times New Roman"/>
          <w:sz w:val="24"/>
          <w:szCs w:val="24"/>
          <w:lang w:val="sr-Cyrl-CS"/>
        </w:rPr>
        <w:t xml:space="preserve">у формирање и одржавање кратких ланаца снабдевања. </w:t>
      </w:r>
    </w:p>
    <w:p w14:paraId="3F9C8B30" w14:textId="77777777" w:rsidR="00D802A7" w:rsidRDefault="00D802A7" w:rsidP="00D802A7">
      <w:pPr>
        <w:keepNext/>
        <w:spacing w:after="0"/>
        <w:ind w:left="1134" w:hanging="1134"/>
        <w:jc w:val="center"/>
        <w:rPr>
          <w:rFonts w:ascii="Times New Roman" w:hAnsi="Times New Roman" w:cs="Times New Roman"/>
          <w:b/>
          <w:bCs/>
          <w:sz w:val="24"/>
          <w:szCs w:val="24"/>
          <w:lang w:val="ru-RU"/>
        </w:rPr>
      </w:pPr>
    </w:p>
    <w:p w14:paraId="7BB8DA4A" w14:textId="58C7BF7A" w:rsidR="00B67F8B" w:rsidRDefault="00B67F8B" w:rsidP="00EA36E1">
      <w:pPr>
        <w:keepNext/>
        <w:spacing w:after="0"/>
        <w:jc w:val="center"/>
        <w:rPr>
          <w:rFonts w:ascii="Times New Roman" w:hAnsi="Times New Roman" w:cs="Times New Roman"/>
          <w:sz w:val="24"/>
          <w:szCs w:val="24"/>
          <w:lang w:val="ru-RU"/>
        </w:rPr>
      </w:pPr>
      <w:r w:rsidRPr="0024125E">
        <w:rPr>
          <w:rFonts w:ascii="Times New Roman" w:hAnsi="Times New Roman" w:cs="Times New Roman"/>
          <w:b/>
          <w:bCs/>
          <w:sz w:val="24"/>
          <w:szCs w:val="24"/>
          <w:lang w:val="ru-RU"/>
        </w:rPr>
        <w:t>Мера 1.3</w:t>
      </w:r>
      <w:r w:rsidR="00EA36E1">
        <w:rPr>
          <w:rFonts w:ascii="Times New Roman" w:hAnsi="Times New Roman" w:cs="Times New Roman"/>
          <w:b/>
          <w:bCs/>
          <w:sz w:val="24"/>
          <w:szCs w:val="24"/>
          <w:lang w:val="sr-Latn-RS"/>
        </w:rPr>
        <w:t xml:space="preserve"> </w:t>
      </w:r>
      <w:r w:rsidR="00A86997" w:rsidRPr="0024125E">
        <w:rPr>
          <w:rFonts w:ascii="Times New Roman" w:hAnsi="Times New Roman" w:cs="Times New Roman"/>
          <w:sz w:val="24"/>
          <w:szCs w:val="24"/>
          <w:lang w:val="ru-RU"/>
        </w:rPr>
        <w:t>Инвестиције у</w:t>
      </w:r>
      <w:r w:rsidRPr="0024125E">
        <w:rPr>
          <w:rFonts w:ascii="Times New Roman" w:hAnsi="Times New Roman" w:cs="Times New Roman"/>
          <w:sz w:val="24"/>
          <w:szCs w:val="24"/>
          <w:lang w:val="ru-RU"/>
        </w:rPr>
        <w:t xml:space="preserve"> прераду и маркетинг пољопривредних и прехрамбених производа и производа рибарства</w:t>
      </w:r>
    </w:p>
    <w:p w14:paraId="432F03EF" w14:textId="77777777" w:rsidR="00D802A7" w:rsidRPr="0024125E" w:rsidRDefault="00D802A7" w:rsidP="00D802A7">
      <w:pPr>
        <w:keepNext/>
        <w:spacing w:after="0"/>
        <w:ind w:left="1134" w:hanging="1134"/>
        <w:jc w:val="center"/>
        <w:rPr>
          <w:rFonts w:ascii="Times New Roman" w:hAnsi="Times New Roman" w:cs="Times New Roman"/>
          <w:sz w:val="24"/>
          <w:szCs w:val="24"/>
          <w:lang w:val="ru-RU"/>
        </w:rPr>
      </w:pPr>
    </w:p>
    <w:p w14:paraId="7D9B3B98" w14:textId="740BEBF8" w:rsidR="00765030" w:rsidRPr="0024125E" w:rsidRDefault="00C6776F"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 xml:space="preserve">Образложење потребе за мером. </w:t>
      </w:r>
      <w:r w:rsidR="00B67F8B" w:rsidRPr="0024125E">
        <w:rPr>
          <w:rFonts w:ascii="Times New Roman" w:hAnsi="Times New Roman" w:cs="Times New Roman"/>
          <w:i/>
          <w:sz w:val="24"/>
          <w:szCs w:val="24"/>
          <w:lang w:val="sr-Cyrl-CS"/>
        </w:rPr>
        <w:t xml:space="preserve"> </w:t>
      </w:r>
      <w:r w:rsidR="00B67F8B" w:rsidRPr="0024125E">
        <w:rPr>
          <w:rFonts w:ascii="Times New Roman" w:hAnsi="Times New Roman" w:cs="Times New Roman"/>
          <w:sz w:val="24"/>
          <w:szCs w:val="24"/>
          <w:lang w:val="sr-Cyrl-CS"/>
        </w:rPr>
        <w:t>Сектор прераде пољопривредних производа и производа рибарства карактерише дуална структура, оличена у великом броју малих прерађивачких погона са недовољно иновираним технологијама, застарелом опремом и ниском продуктивно</w:t>
      </w:r>
      <w:r w:rsidR="00120E2D" w:rsidRPr="0024125E">
        <w:rPr>
          <w:rFonts w:ascii="Times New Roman" w:hAnsi="Times New Roman" w:cs="Times New Roman"/>
          <w:sz w:val="24"/>
          <w:szCs w:val="24"/>
          <w:lang w:val="sr-Cyrl-CS"/>
        </w:rPr>
        <w:t>шћу</w:t>
      </w:r>
      <w:r w:rsidR="00B67F8B" w:rsidRPr="0024125E">
        <w:rPr>
          <w:rFonts w:ascii="Times New Roman" w:hAnsi="Times New Roman" w:cs="Times New Roman"/>
          <w:sz w:val="24"/>
          <w:szCs w:val="24"/>
          <w:lang w:val="sr-Cyrl-CS"/>
        </w:rPr>
        <w:t>, док се на другој страни налази значајно мањи број вели</w:t>
      </w:r>
      <w:r w:rsidR="00120E2D" w:rsidRPr="0024125E">
        <w:rPr>
          <w:rFonts w:ascii="Times New Roman" w:hAnsi="Times New Roman" w:cs="Times New Roman"/>
          <w:sz w:val="24"/>
          <w:szCs w:val="24"/>
          <w:lang w:val="sr-Cyrl-CS"/>
        </w:rPr>
        <w:t>ки</w:t>
      </w:r>
      <w:r w:rsidR="00B67F8B" w:rsidRPr="0024125E">
        <w:rPr>
          <w:rFonts w:ascii="Times New Roman" w:hAnsi="Times New Roman" w:cs="Times New Roman"/>
          <w:sz w:val="24"/>
          <w:szCs w:val="24"/>
          <w:lang w:val="sr-Cyrl-CS"/>
        </w:rPr>
        <w:t xml:space="preserve">х погона, са </w:t>
      </w:r>
      <w:r w:rsidR="00A31B6B" w:rsidRPr="0024125E">
        <w:rPr>
          <w:rFonts w:ascii="Times New Roman" w:hAnsi="Times New Roman" w:cs="Times New Roman"/>
          <w:sz w:val="24"/>
          <w:szCs w:val="24"/>
          <w:lang w:val="sr-Cyrl-CS"/>
        </w:rPr>
        <w:t xml:space="preserve">великим </w:t>
      </w:r>
      <w:r w:rsidR="00B67F8B" w:rsidRPr="0024125E">
        <w:rPr>
          <w:rFonts w:ascii="Times New Roman" w:hAnsi="Times New Roman" w:cs="Times New Roman"/>
          <w:sz w:val="24"/>
          <w:szCs w:val="24"/>
          <w:lang w:val="sr-Cyrl-CS"/>
        </w:rPr>
        <w:t xml:space="preserve">уделом на </w:t>
      </w:r>
      <w:r w:rsidR="00A31B6B" w:rsidRPr="0024125E">
        <w:rPr>
          <w:rFonts w:ascii="Times New Roman" w:hAnsi="Times New Roman" w:cs="Times New Roman"/>
          <w:sz w:val="24"/>
          <w:szCs w:val="24"/>
          <w:lang w:val="sr-Cyrl-CS"/>
        </w:rPr>
        <w:t xml:space="preserve">домаћем </w:t>
      </w:r>
      <w:r w:rsidR="00B67F8B" w:rsidRPr="0024125E">
        <w:rPr>
          <w:rFonts w:ascii="Times New Roman" w:hAnsi="Times New Roman" w:cs="Times New Roman"/>
          <w:sz w:val="24"/>
          <w:szCs w:val="24"/>
          <w:lang w:val="sr-Cyrl-CS"/>
        </w:rPr>
        <w:t xml:space="preserve">тржишту, конкурентних и </w:t>
      </w:r>
      <w:r w:rsidR="00A31B6B" w:rsidRPr="0024125E">
        <w:rPr>
          <w:rFonts w:ascii="Times New Roman" w:hAnsi="Times New Roman" w:cs="Times New Roman"/>
          <w:sz w:val="24"/>
          <w:szCs w:val="24"/>
          <w:lang w:val="sr-Cyrl-CS"/>
        </w:rPr>
        <w:t>у</w:t>
      </w:r>
      <w:r w:rsidR="00B67F8B" w:rsidRPr="0024125E">
        <w:rPr>
          <w:rFonts w:ascii="Times New Roman" w:hAnsi="Times New Roman" w:cs="Times New Roman"/>
          <w:sz w:val="24"/>
          <w:szCs w:val="24"/>
          <w:lang w:val="sr-Cyrl-CS"/>
        </w:rPr>
        <w:t xml:space="preserve"> </w:t>
      </w:r>
      <w:r w:rsidR="00A31B6B" w:rsidRPr="0024125E">
        <w:rPr>
          <w:rFonts w:ascii="Times New Roman" w:hAnsi="Times New Roman" w:cs="Times New Roman"/>
          <w:sz w:val="24"/>
          <w:szCs w:val="24"/>
          <w:lang w:val="sr-Cyrl-CS"/>
        </w:rPr>
        <w:t>међународоним окв</w:t>
      </w:r>
      <w:r w:rsidR="009C7901" w:rsidRPr="0024125E">
        <w:rPr>
          <w:rFonts w:ascii="Times New Roman" w:hAnsi="Times New Roman" w:cs="Times New Roman"/>
          <w:sz w:val="24"/>
          <w:szCs w:val="24"/>
          <w:lang w:val="sr-Cyrl-CS"/>
        </w:rPr>
        <w:t>и</w:t>
      </w:r>
      <w:r w:rsidR="00A31B6B" w:rsidRPr="0024125E">
        <w:rPr>
          <w:rFonts w:ascii="Times New Roman" w:hAnsi="Times New Roman" w:cs="Times New Roman"/>
          <w:sz w:val="24"/>
          <w:szCs w:val="24"/>
          <w:lang w:val="sr-Cyrl-CS"/>
        </w:rPr>
        <w:t>рима</w:t>
      </w:r>
      <w:r w:rsidR="00B67F8B" w:rsidRPr="0024125E">
        <w:rPr>
          <w:rFonts w:ascii="Times New Roman" w:hAnsi="Times New Roman" w:cs="Times New Roman"/>
          <w:sz w:val="24"/>
          <w:szCs w:val="24"/>
          <w:lang w:val="sr-Cyrl-CS"/>
        </w:rPr>
        <w:t>.</w:t>
      </w:r>
      <w:r w:rsidR="000B002A" w:rsidRPr="0024125E">
        <w:rPr>
          <w:rFonts w:ascii="Times New Roman" w:hAnsi="Times New Roman" w:cs="Times New Roman"/>
          <w:sz w:val="24"/>
          <w:szCs w:val="24"/>
          <w:lang w:val="sr-Cyrl-CS"/>
        </w:rPr>
        <w:t xml:space="preserve"> </w:t>
      </w:r>
      <w:r w:rsidR="00B67F8B" w:rsidRPr="0024125E">
        <w:rPr>
          <w:rFonts w:ascii="Times New Roman" w:hAnsi="Times New Roman" w:cs="Times New Roman"/>
          <w:sz w:val="24"/>
          <w:szCs w:val="24"/>
          <w:lang w:val="sr-Cyrl-CS"/>
        </w:rPr>
        <w:t xml:space="preserve">Велики број малих и средњих погона конкурентан је само на локалним тржиштима и није у стању да испуни </w:t>
      </w:r>
      <w:r w:rsidR="00120E2D" w:rsidRPr="0024125E">
        <w:rPr>
          <w:rFonts w:ascii="Times New Roman" w:hAnsi="Times New Roman" w:cs="Times New Roman"/>
          <w:sz w:val="24"/>
          <w:szCs w:val="24"/>
          <w:lang w:val="sr-Cyrl-CS"/>
        </w:rPr>
        <w:t xml:space="preserve">захтевне </w:t>
      </w:r>
      <w:r w:rsidR="00B67F8B" w:rsidRPr="0024125E">
        <w:rPr>
          <w:rFonts w:ascii="Times New Roman" w:hAnsi="Times New Roman" w:cs="Times New Roman"/>
          <w:sz w:val="24"/>
          <w:szCs w:val="24"/>
          <w:lang w:val="sr-Cyrl-CS"/>
        </w:rPr>
        <w:t xml:space="preserve">ЕУ стандарде квалитета и безбедности хране, као ни еколошке стандарде. </w:t>
      </w:r>
      <w:r w:rsidR="00120E2D" w:rsidRPr="0024125E">
        <w:rPr>
          <w:rFonts w:ascii="Times New Roman" w:hAnsi="Times New Roman" w:cs="Times New Roman"/>
          <w:sz w:val="24"/>
          <w:szCs w:val="24"/>
          <w:lang w:val="sr-Cyrl-CS"/>
        </w:rPr>
        <w:t>Њихово р</w:t>
      </w:r>
      <w:r w:rsidR="00B67F8B" w:rsidRPr="0024125E">
        <w:rPr>
          <w:rFonts w:ascii="Times New Roman" w:hAnsi="Times New Roman" w:cs="Times New Roman"/>
          <w:sz w:val="24"/>
          <w:szCs w:val="24"/>
          <w:lang w:val="sr-Cyrl-CS"/>
        </w:rPr>
        <w:t>еструктуирање</w:t>
      </w:r>
      <w:r w:rsidR="00120E2D" w:rsidRPr="0024125E">
        <w:rPr>
          <w:rFonts w:ascii="Times New Roman" w:hAnsi="Times New Roman" w:cs="Times New Roman"/>
          <w:sz w:val="24"/>
          <w:szCs w:val="24"/>
          <w:lang w:val="sr-Cyrl-CS"/>
        </w:rPr>
        <w:t>, модернизација опреме и</w:t>
      </w:r>
      <w:r w:rsidR="00B67F8B" w:rsidRPr="0024125E">
        <w:rPr>
          <w:rFonts w:ascii="Times New Roman" w:hAnsi="Times New Roman" w:cs="Times New Roman"/>
          <w:sz w:val="24"/>
          <w:szCs w:val="24"/>
          <w:lang w:val="sr-Cyrl-CS"/>
        </w:rPr>
        <w:t xml:space="preserve"> објеката и увођење нових технологија и процеса, допринели би расту њихове продуктивности и конкурентности на захтевним међународним тржиштима ширим од регионалног, </w:t>
      </w:r>
      <w:r w:rsidR="00A31B6B" w:rsidRPr="0024125E">
        <w:rPr>
          <w:rFonts w:ascii="Times New Roman" w:hAnsi="Times New Roman" w:cs="Times New Roman"/>
          <w:sz w:val="24"/>
          <w:szCs w:val="24"/>
          <w:lang w:val="sr-Cyrl-CS"/>
        </w:rPr>
        <w:t xml:space="preserve">већој и разноврснијој понуди </w:t>
      </w:r>
      <w:r w:rsidR="00B67F8B" w:rsidRPr="0024125E">
        <w:rPr>
          <w:rFonts w:ascii="Times New Roman" w:hAnsi="Times New Roman" w:cs="Times New Roman"/>
          <w:sz w:val="24"/>
          <w:szCs w:val="24"/>
          <w:lang w:val="sr-Cyrl-CS"/>
        </w:rPr>
        <w:t xml:space="preserve">висококвалитетних производа више фазе </w:t>
      </w:r>
      <w:r w:rsidR="00B67F8B" w:rsidRPr="0024125E">
        <w:rPr>
          <w:rFonts w:ascii="Times New Roman" w:hAnsi="Times New Roman" w:cs="Times New Roman"/>
          <w:sz w:val="24"/>
          <w:szCs w:val="24"/>
          <w:lang w:val="sr-Cyrl-CS"/>
        </w:rPr>
        <w:lastRenderedPageBreak/>
        <w:t xml:space="preserve">прераде и расту њиховог извоза, доприносећи тако </w:t>
      </w:r>
      <w:r w:rsidR="00A31B6B" w:rsidRPr="0024125E">
        <w:rPr>
          <w:rFonts w:ascii="Times New Roman" w:hAnsi="Times New Roman" w:cs="Times New Roman"/>
          <w:sz w:val="24"/>
          <w:szCs w:val="24"/>
          <w:lang w:val="sr-Cyrl-CS"/>
        </w:rPr>
        <w:t xml:space="preserve">бољој </w:t>
      </w:r>
      <w:r w:rsidR="00B67F8B" w:rsidRPr="0024125E">
        <w:rPr>
          <w:rFonts w:ascii="Times New Roman" w:hAnsi="Times New Roman" w:cs="Times New Roman"/>
          <w:sz w:val="24"/>
          <w:szCs w:val="24"/>
          <w:lang w:val="sr-Cyrl-CS"/>
        </w:rPr>
        <w:t>валоризацији сировина из домаће производње.</w:t>
      </w:r>
      <w:r w:rsidR="000B002A" w:rsidRPr="0024125E">
        <w:rPr>
          <w:rFonts w:ascii="Times New Roman" w:hAnsi="Times New Roman" w:cs="Times New Roman"/>
          <w:sz w:val="24"/>
          <w:szCs w:val="24"/>
          <w:lang w:val="sr-Cyrl-CS"/>
        </w:rPr>
        <w:t xml:space="preserve"> </w:t>
      </w:r>
    </w:p>
    <w:p w14:paraId="474A3A04" w14:textId="39F1B08A" w:rsidR="00C6776F" w:rsidRPr="0024125E" w:rsidRDefault="00765030"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Анализа буџетских издвајања за спровођење мере побољшања квалитета и безбедности хране у приоритетним секторима указује на значајан раст средстава за ове намене у 2020. години у односу на 2018. годину. За цео програмски период 2018</w:t>
      </w:r>
      <w:r w:rsidRPr="0024125E">
        <w:rPr>
          <w:rFonts w:ascii="Times New Roman" w:hAnsi="Times New Roman" w:cs="Times New Roman"/>
          <w:sz w:val="24"/>
          <w:szCs w:val="24"/>
          <w:lang w:val="ru-RU"/>
        </w:rPr>
        <w:t>–</w:t>
      </w:r>
      <w:r w:rsidRPr="0024125E">
        <w:rPr>
          <w:rFonts w:ascii="Times New Roman" w:hAnsi="Times New Roman" w:cs="Times New Roman"/>
          <w:sz w:val="24"/>
          <w:szCs w:val="24"/>
          <w:lang w:val="sr-Cyrl-CS"/>
        </w:rPr>
        <w:t>2020.</w:t>
      </w:r>
      <w:r w:rsidR="00120E2D" w:rsidRPr="0024125E">
        <w:rPr>
          <w:rFonts w:ascii="Times New Roman" w:hAnsi="Times New Roman" w:cs="Times New Roman"/>
          <w:sz w:val="24"/>
          <w:szCs w:val="24"/>
          <w:lang w:val="sr-Cyrl-CS"/>
        </w:rPr>
        <w:t xml:space="preserve"> године</w:t>
      </w:r>
      <w:r w:rsidRPr="0024125E">
        <w:rPr>
          <w:rFonts w:ascii="Times New Roman" w:hAnsi="Times New Roman" w:cs="Times New Roman"/>
          <w:sz w:val="24"/>
          <w:szCs w:val="24"/>
          <w:lang w:val="sr-Cyrl-CS"/>
        </w:rPr>
        <w:t xml:space="preserve"> за унапређење капацитета прехрамбеног сектора инвестирано</w:t>
      </w:r>
      <w:r w:rsidR="00120E2D" w:rsidRPr="0024125E">
        <w:rPr>
          <w:rFonts w:ascii="Times New Roman" w:hAnsi="Times New Roman" w:cs="Times New Roman"/>
          <w:sz w:val="24"/>
          <w:szCs w:val="24"/>
          <w:lang w:val="sr-Cyrl-CS"/>
        </w:rPr>
        <w:t xml:space="preserve"> је</w:t>
      </w:r>
      <w:r w:rsidRPr="0024125E">
        <w:rPr>
          <w:rFonts w:ascii="Times New Roman" w:hAnsi="Times New Roman" w:cs="Times New Roman"/>
          <w:sz w:val="24"/>
          <w:szCs w:val="24"/>
          <w:lang w:val="sr-Cyrl-CS"/>
        </w:rPr>
        <w:t xml:space="preserve"> више од 1,2 милијарде</w:t>
      </w:r>
      <w:r w:rsidR="00120E2D" w:rsidRPr="0024125E">
        <w:rPr>
          <w:rFonts w:ascii="Times New Roman" w:hAnsi="Times New Roman" w:cs="Times New Roman"/>
          <w:sz w:val="24"/>
          <w:szCs w:val="24"/>
          <w:lang w:val="sr-Cyrl-CS"/>
        </w:rPr>
        <w:t xml:space="preserve"> РСД</w:t>
      </w:r>
      <w:r w:rsidRPr="0024125E">
        <w:rPr>
          <w:rFonts w:ascii="Times New Roman" w:hAnsi="Times New Roman" w:cs="Times New Roman"/>
          <w:sz w:val="24"/>
          <w:szCs w:val="24"/>
          <w:lang w:val="sr-Cyrl-CS"/>
        </w:rPr>
        <w:t xml:space="preserve">, односно 403,2 милиона </w:t>
      </w:r>
      <w:r w:rsidR="00120E2D" w:rsidRPr="0024125E">
        <w:rPr>
          <w:rFonts w:ascii="Times New Roman" w:hAnsi="Times New Roman" w:cs="Times New Roman"/>
          <w:sz w:val="24"/>
          <w:szCs w:val="24"/>
          <w:lang w:val="sr-Cyrl-CS"/>
        </w:rPr>
        <w:t>РСД</w:t>
      </w:r>
      <w:r w:rsidRPr="0024125E">
        <w:rPr>
          <w:rFonts w:ascii="Times New Roman" w:hAnsi="Times New Roman" w:cs="Times New Roman"/>
          <w:sz w:val="24"/>
          <w:szCs w:val="24"/>
          <w:lang w:val="sr-Cyrl-CS"/>
        </w:rPr>
        <w:t xml:space="preserve"> у просеку по години.</w:t>
      </w:r>
    </w:p>
    <w:p w14:paraId="2D2374EF" w14:textId="6F5D7DF2" w:rsidR="00B67F8B" w:rsidRPr="0024125E" w:rsidRDefault="00B67F8B" w:rsidP="00C71F4B">
      <w:pPr>
        <w:spacing w:after="0"/>
        <w:ind w:firstLine="1418"/>
        <w:rPr>
          <w:rFonts w:ascii="Times New Roman" w:hAnsi="Times New Roman" w:cs="Times New Roman"/>
          <w:iCs/>
          <w:sz w:val="24"/>
          <w:szCs w:val="24"/>
          <w:lang w:val="sr-Cyrl-CS"/>
        </w:rPr>
      </w:pPr>
      <w:r w:rsidRPr="0024125E">
        <w:rPr>
          <w:rFonts w:ascii="Times New Roman" w:hAnsi="Times New Roman" w:cs="Times New Roman"/>
          <w:sz w:val="24"/>
          <w:szCs w:val="24"/>
          <w:lang w:val="sr-Cyrl-CS"/>
        </w:rPr>
        <w:t xml:space="preserve">Ова мера </w:t>
      </w:r>
      <w:r w:rsidR="00120E2D" w:rsidRPr="0024125E">
        <w:rPr>
          <w:rFonts w:ascii="Times New Roman" w:hAnsi="Times New Roman" w:cs="Times New Roman"/>
          <w:sz w:val="24"/>
          <w:szCs w:val="24"/>
          <w:lang w:val="sr-Cyrl-CS"/>
        </w:rPr>
        <w:t xml:space="preserve">спроводиће се </w:t>
      </w:r>
      <w:r w:rsidRPr="0024125E">
        <w:rPr>
          <w:rFonts w:ascii="Times New Roman" w:hAnsi="Times New Roman" w:cs="Times New Roman"/>
          <w:sz w:val="24"/>
          <w:szCs w:val="24"/>
          <w:lang w:val="sr-Cyrl-CS"/>
        </w:rPr>
        <w:t xml:space="preserve">у секторима прераде и маркетинга млека, меса, производње и маркетинга вина и јаких алкохолних пића и производње пива. </w:t>
      </w:r>
      <w:r w:rsidRPr="0024125E">
        <w:rPr>
          <w:rFonts w:ascii="Times New Roman" w:hAnsi="Times New Roman" w:cs="Times New Roman"/>
          <w:iCs/>
          <w:sz w:val="24"/>
          <w:szCs w:val="24"/>
          <w:lang w:val="sr-Cyrl-CS"/>
        </w:rPr>
        <w:t xml:space="preserve">Подстицајима за ову меру подржаће се инвестиције намењене у: </w:t>
      </w:r>
    </w:p>
    <w:p w14:paraId="4449B8EF" w14:textId="31D87344" w:rsidR="00B67F8B" w:rsidRPr="00C71F4B" w:rsidRDefault="00120E2D" w:rsidP="00C71F4B">
      <w:pPr>
        <w:keepNext/>
        <w:spacing w:after="0"/>
        <w:ind w:firstLine="1418"/>
        <w:rPr>
          <w:rFonts w:ascii="Times New Roman" w:hAnsi="Times New Roman" w:cs="Times New Roman"/>
          <w:b/>
          <w:sz w:val="24"/>
          <w:szCs w:val="24"/>
          <w:lang w:val="sr-Cyrl-CS"/>
        </w:rPr>
      </w:pPr>
      <w:r w:rsidRPr="00C71F4B">
        <w:rPr>
          <w:rFonts w:ascii="Times New Roman" w:hAnsi="Times New Roman" w:cs="Times New Roman"/>
          <w:b/>
          <w:sz w:val="24"/>
          <w:szCs w:val="24"/>
          <w:lang w:val="sr-Cyrl-CS"/>
        </w:rPr>
        <w:t xml:space="preserve">1) </w:t>
      </w:r>
      <w:r w:rsidR="00B67F8B" w:rsidRPr="00C71F4B">
        <w:rPr>
          <w:rFonts w:ascii="Times New Roman" w:hAnsi="Times New Roman" w:cs="Times New Roman"/>
          <w:b/>
          <w:sz w:val="24"/>
          <w:szCs w:val="24"/>
          <w:lang w:val="sr-Cyrl-CS"/>
        </w:rPr>
        <w:t>Сектор прераде и маркетинга млека и млечних производа, меса и месних прерађевина:</w:t>
      </w:r>
    </w:p>
    <w:p w14:paraId="5B4886EF" w14:textId="1EEAC286" w:rsidR="00EC210F" w:rsidRPr="0024125E" w:rsidRDefault="00120E2D"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(1) </w:t>
      </w:r>
      <w:r w:rsidR="00B67F8B" w:rsidRPr="0024125E">
        <w:rPr>
          <w:rFonts w:ascii="Times New Roman" w:hAnsi="Times New Roman" w:cs="Times New Roman"/>
          <w:sz w:val="24"/>
          <w:szCs w:val="24"/>
          <w:lang w:val="sr-Cyrl-CS"/>
        </w:rPr>
        <w:t>повећање квалитета и микробиолошке исправности млека кроз инвестиције у сабирне центре/опрему и специјализ</w:t>
      </w:r>
      <w:r w:rsidR="00C71F4B">
        <w:rPr>
          <w:rFonts w:ascii="Times New Roman" w:hAnsi="Times New Roman" w:cs="Times New Roman"/>
          <w:sz w:val="24"/>
          <w:szCs w:val="24"/>
          <w:lang w:val="sr-Cyrl-CS"/>
        </w:rPr>
        <w:t>ована возила за транспорт млека,</w:t>
      </w:r>
    </w:p>
    <w:p w14:paraId="086D5E10" w14:textId="2E427023" w:rsidR="00D85405" w:rsidRPr="0024125E" w:rsidRDefault="00120E2D"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(2) </w:t>
      </w:r>
      <w:r w:rsidR="00B67F8B" w:rsidRPr="0024125E">
        <w:rPr>
          <w:rFonts w:ascii="Times New Roman" w:hAnsi="Times New Roman" w:cs="Times New Roman"/>
          <w:sz w:val="24"/>
          <w:szCs w:val="24"/>
          <w:lang w:val="sr-Cyrl-CS"/>
        </w:rPr>
        <w:t>унапређење технологије за прераду млека и меса, увођење нових технологија, производа и процеса прераде с циљем остваривања бољег маркетинга/пласмана и извоза</w:t>
      </w:r>
      <w:r w:rsidR="00C71F4B">
        <w:rPr>
          <w:rFonts w:ascii="Times New Roman" w:hAnsi="Times New Roman" w:cs="Times New Roman"/>
          <w:sz w:val="24"/>
          <w:szCs w:val="24"/>
          <w:lang w:val="sr-Cyrl-CS"/>
        </w:rPr>
        <w:t>,</w:t>
      </w:r>
    </w:p>
    <w:p w14:paraId="66BE3A1E" w14:textId="7B2C70AB" w:rsidR="00EC210F" w:rsidRPr="0024125E" w:rsidRDefault="00120E2D"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(3) </w:t>
      </w:r>
      <w:r w:rsidR="00B67F8B" w:rsidRPr="0024125E">
        <w:rPr>
          <w:rFonts w:ascii="Times New Roman" w:hAnsi="Times New Roman" w:cs="Times New Roman"/>
          <w:sz w:val="24"/>
          <w:szCs w:val="24"/>
          <w:lang w:val="sr-Cyrl-CS"/>
        </w:rPr>
        <w:t xml:space="preserve">унапређење капацитета за прераду млека, клање животиња и прераду меса како би достигле стандарде ЕУ који се односе на квалитет, безбедност и хигијену прехрамбених производа, добробит животиња и заштиту животне средине. </w:t>
      </w:r>
    </w:p>
    <w:p w14:paraId="2AC8747B" w14:textId="2A3AE75B" w:rsidR="00B67F8B" w:rsidRPr="00C71F4B" w:rsidRDefault="00120E2D" w:rsidP="00C71F4B">
      <w:pPr>
        <w:keepNext/>
        <w:spacing w:after="0"/>
        <w:ind w:firstLine="1418"/>
        <w:rPr>
          <w:rFonts w:ascii="Times New Roman" w:hAnsi="Times New Roman" w:cs="Times New Roman"/>
          <w:b/>
          <w:sz w:val="24"/>
          <w:szCs w:val="24"/>
          <w:lang w:val="sr-Cyrl-CS"/>
        </w:rPr>
      </w:pPr>
      <w:r w:rsidRPr="00C71F4B">
        <w:rPr>
          <w:rFonts w:ascii="Times New Roman" w:hAnsi="Times New Roman" w:cs="Times New Roman"/>
          <w:b/>
          <w:sz w:val="24"/>
          <w:szCs w:val="24"/>
          <w:lang w:val="sr-Cyrl-CS"/>
        </w:rPr>
        <w:t xml:space="preserve">2) </w:t>
      </w:r>
      <w:r w:rsidR="00B67F8B" w:rsidRPr="00C71F4B">
        <w:rPr>
          <w:rFonts w:ascii="Times New Roman" w:hAnsi="Times New Roman" w:cs="Times New Roman"/>
          <w:b/>
          <w:sz w:val="24"/>
          <w:szCs w:val="24"/>
          <w:lang w:val="sr-Cyrl-CS"/>
        </w:rPr>
        <w:t xml:space="preserve">Сектор производње и маркетинга вина, пива и јаких алкохолних </w:t>
      </w:r>
      <w:r w:rsidR="00320E0E" w:rsidRPr="00C71F4B">
        <w:rPr>
          <w:rFonts w:ascii="Times New Roman" w:eastAsia="Times New Roman" w:hAnsi="Times New Roman" w:cs="Times New Roman"/>
          <w:b/>
          <w:sz w:val="24"/>
          <w:szCs w:val="24"/>
          <w:lang w:val="sr-Cyrl-CS"/>
        </w:rPr>
        <w:t>пића</w:t>
      </w:r>
      <w:r w:rsidR="00B67F8B" w:rsidRPr="00C71F4B">
        <w:rPr>
          <w:rFonts w:ascii="Times New Roman" w:hAnsi="Times New Roman" w:cs="Times New Roman"/>
          <w:b/>
          <w:sz w:val="24"/>
          <w:szCs w:val="24"/>
          <w:lang w:val="sr-Cyrl-CS"/>
        </w:rPr>
        <w:t>:</w:t>
      </w:r>
    </w:p>
    <w:p w14:paraId="67295584" w14:textId="51872608" w:rsidR="00EC210F" w:rsidRPr="0024125E" w:rsidRDefault="00120E2D"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(1) </w:t>
      </w:r>
      <w:r w:rsidR="00B67F8B" w:rsidRPr="0024125E">
        <w:rPr>
          <w:rFonts w:ascii="Times New Roman" w:hAnsi="Times New Roman" w:cs="Times New Roman"/>
          <w:sz w:val="24"/>
          <w:szCs w:val="24"/>
          <w:lang w:val="sr-Cyrl-CS"/>
        </w:rPr>
        <w:t>унапређење технологије за производњу и маркетинг вина, пива и јаких алкохолних пића, увођење нових технологија, производа и процеса производње, одлежавања и чувања у циљу остваривања бољег маркетинга/пласмана и изво</w:t>
      </w:r>
      <w:r w:rsidR="00C71F4B">
        <w:rPr>
          <w:rFonts w:ascii="Times New Roman" w:hAnsi="Times New Roman" w:cs="Times New Roman"/>
          <w:sz w:val="24"/>
          <w:szCs w:val="24"/>
          <w:lang w:val="sr-Cyrl-CS"/>
        </w:rPr>
        <w:t>за вина и јаких алкохолних пића,</w:t>
      </w:r>
    </w:p>
    <w:p w14:paraId="37C2AA0E" w14:textId="6D86C03D" w:rsidR="00EC210F" w:rsidRPr="0024125E" w:rsidRDefault="00120E2D"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(2) </w:t>
      </w:r>
      <w:r w:rsidR="00B67F8B" w:rsidRPr="0024125E">
        <w:rPr>
          <w:rFonts w:ascii="Times New Roman" w:hAnsi="Times New Roman" w:cs="Times New Roman"/>
          <w:sz w:val="24"/>
          <w:szCs w:val="24"/>
          <w:lang w:val="sr-Cyrl-CS"/>
        </w:rPr>
        <w:t xml:space="preserve">унапређење капацитета за производњу вина, пива и јаких алкохолних </w:t>
      </w:r>
      <w:r w:rsidR="00320E0E" w:rsidRPr="0024125E">
        <w:rPr>
          <w:rFonts w:ascii="Times New Roman" w:eastAsia="Times New Roman" w:hAnsi="Times New Roman" w:cs="Times New Roman"/>
          <w:sz w:val="24"/>
          <w:szCs w:val="24"/>
          <w:lang w:val="sr-Cyrl-CS"/>
        </w:rPr>
        <w:t>пића</w:t>
      </w:r>
      <w:r w:rsidR="00B67F8B" w:rsidRPr="0024125E">
        <w:rPr>
          <w:rFonts w:ascii="Times New Roman" w:hAnsi="Times New Roman" w:cs="Times New Roman"/>
          <w:sz w:val="24"/>
          <w:szCs w:val="24"/>
          <w:lang w:val="sr-Cyrl-CS"/>
        </w:rPr>
        <w:t>, одлежавање и чување производа, како би достигли стандарде који се односе на квалитет, безбедност и хигијену прехрамбених производа и заштиту животне средине.</w:t>
      </w:r>
    </w:p>
    <w:p w14:paraId="4202B3A7" w14:textId="77777777" w:rsidR="00FA24F3" w:rsidRPr="0024125E" w:rsidRDefault="00FA24F3" w:rsidP="00C71F4B">
      <w:pPr>
        <w:keepNext/>
        <w:spacing w:after="0"/>
        <w:ind w:firstLine="1418"/>
        <w:rPr>
          <w:rFonts w:ascii="Times New Roman" w:hAnsi="Times New Roman" w:cs="Times New Roman"/>
          <w:i/>
          <w:iCs/>
          <w:sz w:val="24"/>
          <w:szCs w:val="24"/>
          <w:lang w:val="sr-Cyrl-CS"/>
        </w:rPr>
      </w:pPr>
      <w:r w:rsidRPr="0024125E">
        <w:rPr>
          <w:rFonts w:ascii="Times New Roman" w:hAnsi="Times New Roman" w:cs="Times New Roman"/>
          <w:i/>
          <w:iCs/>
          <w:sz w:val="24"/>
          <w:szCs w:val="24"/>
          <w:lang w:val="sr-Cyrl-CS"/>
        </w:rPr>
        <w:t>Корисници</w:t>
      </w:r>
      <w:r w:rsidR="00C6776F" w:rsidRPr="0024125E">
        <w:rPr>
          <w:rFonts w:ascii="Times New Roman" w:hAnsi="Times New Roman" w:cs="Times New Roman"/>
          <w:i/>
          <w:iCs/>
          <w:sz w:val="24"/>
          <w:szCs w:val="24"/>
          <w:lang w:val="sr-Cyrl-CS"/>
        </w:rPr>
        <w:t xml:space="preserve"> мере</w:t>
      </w:r>
      <w:r w:rsidRPr="0024125E">
        <w:rPr>
          <w:rFonts w:ascii="Times New Roman" w:hAnsi="Times New Roman" w:cs="Times New Roman"/>
          <w:i/>
          <w:iCs/>
          <w:sz w:val="24"/>
          <w:szCs w:val="24"/>
          <w:lang w:val="sr-Cyrl-CS"/>
        </w:rPr>
        <w:t>:</w:t>
      </w:r>
    </w:p>
    <w:p w14:paraId="7CB2DBF7" w14:textId="302602EF" w:rsidR="00EC210F" w:rsidRPr="00D802A7" w:rsidRDefault="00D802A7" w:rsidP="00D802A7">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r w:rsidR="00120E2D" w:rsidRPr="00D802A7">
        <w:rPr>
          <w:rFonts w:ascii="Times New Roman" w:hAnsi="Times New Roman" w:cs="Times New Roman"/>
          <w:sz w:val="24"/>
          <w:szCs w:val="24"/>
          <w:lang w:val="sr-Cyrl-CS"/>
        </w:rPr>
        <w:t>п</w:t>
      </w:r>
      <w:r w:rsidR="00FA24F3" w:rsidRPr="00D802A7">
        <w:rPr>
          <w:rFonts w:ascii="Times New Roman" w:hAnsi="Times New Roman" w:cs="Times New Roman"/>
          <w:sz w:val="24"/>
          <w:szCs w:val="24"/>
          <w:lang w:val="sr-Cyrl-CS"/>
        </w:rPr>
        <w:t xml:space="preserve">редузетник; </w:t>
      </w:r>
    </w:p>
    <w:p w14:paraId="74AD8BD0" w14:textId="74E77266" w:rsidR="00EC210F" w:rsidRPr="00D802A7" w:rsidRDefault="00D802A7" w:rsidP="00D802A7">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sidR="00120E2D" w:rsidRPr="00D802A7">
        <w:rPr>
          <w:rFonts w:ascii="Times New Roman" w:hAnsi="Times New Roman" w:cs="Times New Roman"/>
          <w:sz w:val="24"/>
          <w:szCs w:val="24"/>
          <w:lang w:val="sr-Cyrl-CS"/>
        </w:rPr>
        <w:t>п</w:t>
      </w:r>
      <w:r w:rsidR="00FA24F3" w:rsidRPr="00D802A7">
        <w:rPr>
          <w:rFonts w:ascii="Times New Roman" w:hAnsi="Times New Roman" w:cs="Times New Roman"/>
          <w:sz w:val="24"/>
          <w:szCs w:val="24"/>
          <w:lang w:val="sr-Cyrl-CS"/>
        </w:rPr>
        <w:t>равно лице: привредно друштво, земљорадничка задруга;</w:t>
      </w:r>
    </w:p>
    <w:p w14:paraId="40D998C8" w14:textId="54196109" w:rsidR="00EC210F" w:rsidRPr="00D802A7" w:rsidRDefault="00D802A7" w:rsidP="00D802A7">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00120E2D" w:rsidRPr="00D802A7">
        <w:rPr>
          <w:rFonts w:ascii="Times New Roman" w:hAnsi="Times New Roman" w:cs="Times New Roman"/>
          <w:sz w:val="24"/>
          <w:szCs w:val="24"/>
          <w:lang w:val="sr-Cyrl-CS"/>
        </w:rPr>
        <w:t>з</w:t>
      </w:r>
      <w:r w:rsidR="00FA24F3" w:rsidRPr="00D802A7">
        <w:rPr>
          <w:rFonts w:ascii="Times New Roman" w:hAnsi="Times New Roman" w:cs="Times New Roman"/>
          <w:sz w:val="24"/>
          <w:szCs w:val="24"/>
          <w:lang w:val="sr-Cyrl-CS"/>
        </w:rPr>
        <w:t>адужбина регистрована у складу са законом којим се</w:t>
      </w:r>
      <w:r w:rsidR="00C77685" w:rsidRPr="00D802A7">
        <w:rPr>
          <w:rFonts w:ascii="Times New Roman" w:hAnsi="Times New Roman" w:cs="Times New Roman"/>
          <w:sz w:val="24"/>
          <w:szCs w:val="24"/>
          <w:lang w:val="sr-Cyrl-CS"/>
        </w:rPr>
        <w:t xml:space="preserve"> уређују задужбине и фондације, </w:t>
      </w:r>
      <w:r w:rsidR="007B40F5" w:rsidRPr="00D802A7">
        <w:rPr>
          <w:rFonts w:ascii="Times New Roman" w:hAnsi="Times New Roman" w:cs="Times New Roman"/>
          <w:sz w:val="24"/>
          <w:szCs w:val="24"/>
          <w:lang w:val="sr-Cyrl-CS"/>
        </w:rPr>
        <w:t>у сектору производње вина.</w:t>
      </w:r>
    </w:p>
    <w:p w14:paraId="76C711FC" w14:textId="379A62E3" w:rsidR="00FA24F3" w:rsidRPr="0024125E" w:rsidRDefault="00FA24F3" w:rsidP="00C71F4B">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Приликом спровођења ове мере није предвиђено рангирање подносилаца захтева за коришћење подстицаја већ ће се исплата подстицаја вршити по редоследу подношења захтева.</w:t>
      </w:r>
    </w:p>
    <w:p w14:paraId="4E09EEE0" w14:textId="6AC7BFC6" w:rsidR="005C7C13" w:rsidRPr="0024125E" w:rsidRDefault="00FA24F3"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Ефекти</w:t>
      </w:r>
      <w:r w:rsidR="00C6776F" w:rsidRPr="0024125E">
        <w:rPr>
          <w:rFonts w:ascii="Times New Roman" w:hAnsi="Times New Roman" w:cs="Times New Roman"/>
          <w:i/>
          <w:sz w:val="24"/>
          <w:szCs w:val="24"/>
          <w:lang w:val="sr-Cyrl-CS"/>
        </w:rPr>
        <w:t xml:space="preserve"> мере</w:t>
      </w:r>
      <w:r w:rsidRPr="0024125E">
        <w:rPr>
          <w:rFonts w:ascii="Times New Roman" w:hAnsi="Times New Roman" w:cs="Times New Roman"/>
          <w:i/>
          <w:sz w:val="24"/>
          <w:szCs w:val="24"/>
          <w:lang w:val="sr-Cyrl-CS"/>
        </w:rPr>
        <w:t>.</w:t>
      </w:r>
      <w:r w:rsidRPr="0024125E">
        <w:rPr>
          <w:rFonts w:ascii="Times New Roman" w:hAnsi="Times New Roman" w:cs="Times New Roman"/>
          <w:sz w:val="24"/>
          <w:szCs w:val="24"/>
          <w:lang w:val="sr-Cyrl-CS"/>
        </w:rPr>
        <w:t xml:space="preserve"> </w:t>
      </w:r>
      <w:r w:rsidR="009D1AB9" w:rsidRPr="0024125E">
        <w:rPr>
          <w:rFonts w:ascii="Times New Roman" w:hAnsi="Times New Roman" w:cs="Times New Roman"/>
          <w:sz w:val="24"/>
          <w:szCs w:val="24"/>
          <w:lang w:val="sr-Cyrl-CS"/>
        </w:rPr>
        <w:t>Мера</w:t>
      </w:r>
      <w:r w:rsidRPr="0024125E">
        <w:rPr>
          <w:rFonts w:ascii="Times New Roman" w:hAnsi="Times New Roman" w:cs="Times New Roman"/>
          <w:sz w:val="24"/>
          <w:szCs w:val="24"/>
          <w:lang w:val="sr-Cyrl-CS"/>
        </w:rPr>
        <w:t xml:space="preserve"> ће допринети расту конкурентности и продуктивности, унапређењу квалитета производа, усаглашености са ЕУ стандардима који се односе на </w:t>
      </w:r>
      <w:r w:rsidR="00C77685" w:rsidRPr="0024125E">
        <w:rPr>
          <w:rFonts w:ascii="Times New Roman" w:hAnsi="Times New Roman" w:cs="Times New Roman"/>
          <w:sz w:val="24"/>
          <w:szCs w:val="24"/>
          <w:lang w:val="sr-Cyrl-CS"/>
        </w:rPr>
        <w:t>безбедност</w:t>
      </w:r>
      <w:r w:rsidRPr="0024125E">
        <w:rPr>
          <w:rFonts w:ascii="Times New Roman" w:hAnsi="Times New Roman" w:cs="Times New Roman"/>
          <w:sz w:val="24"/>
          <w:szCs w:val="24"/>
          <w:lang w:val="sr-Cyrl-CS"/>
        </w:rPr>
        <w:t xml:space="preserve"> хране, заштиту животне средине, хигијену и здравље и безбедност на раду. Мера ће допринети расту и диверзификацији понуде производа прехрамбене индустрије и расту извоза прерађ</w:t>
      </w:r>
      <w:r w:rsidR="009C7901" w:rsidRPr="0024125E">
        <w:rPr>
          <w:rFonts w:ascii="Times New Roman" w:hAnsi="Times New Roman" w:cs="Times New Roman"/>
          <w:sz w:val="24"/>
          <w:szCs w:val="24"/>
          <w:lang w:val="sr-Cyrl-CS"/>
        </w:rPr>
        <w:t xml:space="preserve">ених пољопривредних производа. </w:t>
      </w:r>
    </w:p>
    <w:p w14:paraId="7EDF9AC5" w14:textId="77777777" w:rsidR="00D802A7" w:rsidRDefault="00D802A7" w:rsidP="00D802A7">
      <w:pPr>
        <w:keepNext/>
        <w:spacing w:after="0"/>
        <w:jc w:val="center"/>
        <w:rPr>
          <w:rFonts w:ascii="Times New Roman" w:hAnsi="Times New Roman" w:cs="Times New Roman"/>
          <w:b/>
          <w:bCs/>
          <w:sz w:val="24"/>
          <w:szCs w:val="24"/>
          <w:lang w:val="ru-RU"/>
        </w:rPr>
      </w:pPr>
    </w:p>
    <w:p w14:paraId="6E1DEACD" w14:textId="61CC9C5E" w:rsidR="00B67F8B" w:rsidRDefault="00B67F8B" w:rsidP="00D802A7">
      <w:pPr>
        <w:keepNext/>
        <w:spacing w:after="0"/>
        <w:jc w:val="center"/>
        <w:rPr>
          <w:rFonts w:ascii="Times New Roman" w:hAnsi="Times New Roman" w:cs="Times New Roman"/>
          <w:sz w:val="24"/>
          <w:szCs w:val="24"/>
          <w:lang w:val="ru-RU"/>
        </w:rPr>
      </w:pPr>
      <w:r w:rsidRPr="0024125E">
        <w:rPr>
          <w:rFonts w:ascii="Times New Roman" w:hAnsi="Times New Roman" w:cs="Times New Roman"/>
          <w:b/>
          <w:bCs/>
          <w:sz w:val="24"/>
          <w:szCs w:val="24"/>
          <w:lang w:val="ru-RU"/>
        </w:rPr>
        <w:t>Мера 1.4</w:t>
      </w:r>
      <w:r w:rsidR="00D802A7">
        <w:rPr>
          <w:rFonts w:ascii="Times New Roman" w:hAnsi="Times New Roman" w:cs="Times New Roman"/>
          <w:b/>
          <w:bCs/>
          <w:sz w:val="24"/>
          <w:szCs w:val="24"/>
          <w:lang w:val="ru-RU"/>
        </w:rPr>
        <w:t xml:space="preserve"> </w:t>
      </w:r>
      <w:r w:rsidR="00C77685" w:rsidRPr="0024125E">
        <w:rPr>
          <w:rFonts w:ascii="Times New Roman" w:hAnsi="Times New Roman" w:cs="Times New Roman"/>
          <w:bCs/>
          <w:sz w:val="24"/>
          <w:szCs w:val="24"/>
          <w:lang w:val="ru-RU"/>
        </w:rPr>
        <w:t>У</w:t>
      </w:r>
      <w:r w:rsidRPr="0024125E">
        <w:rPr>
          <w:rFonts w:ascii="Times New Roman" w:hAnsi="Times New Roman" w:cs="Times New Roman"/>
          <w:sz w:val="24"/>
          <w:szCs w:val="24"/>
          <w:lang w:val="ru-RU"/>
        </w:rPr>
        <w:t>прављање ризицима</w:t>
      </w:r>
    </w:p>
    <w:p w14:paraId="0197A702" w14:textId="77777777" w:rsidR="00D802A7" w:rsidRPr="0024125E" w:rsidRDefault="00D802A7" w:rsidP="00D802A7">
      <w:pPr>
        <w:keepNext/>
        <w:spacing w:after="0"/>
        <w:jc w:val="center"/>
        <w:rPr>
          <w:rFonts w:ascii="Times New Roman" w:hAnsi="Times New Roman" w:cs="Times New Roman"/>
          <w:sz w:val="24"/>
          <w:szCs w:val="24"/>
          <w:lang w:val="ru-RU"/>
        </w:rPr>
      </w:pPr>
    </w:p>
    <w:p w14:paraId="0CC5BC1A" w14:textId="3F4A5F32" w:rsidR="00B67F8B" w:rsidRPr="0024125E" w:rsidRDefault="00C6776F"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i/>
          <w:sz w:val="24"/>
          <w:szCs w:val="24"/>
          <w:lang w:val="sr-Cyrl-CS"/>
        </w:rPr>
        <w:t xml:space="preserve">Образложење потребе за мером. </w:t>
      </w:r>
      <w:r w:rsidR="00B67F8B" w:rsidRPr="0024125E">
        <w:rPr>
          <w:rFonts w:ascii="Times New Roman" w:hAnsi="Times New Roman" w:cs="Times New Roman"/>
          <w:sz w:val="24"/>
          <w:szCs w:val="24"/>
          <w:lang w:val="sr-Cyrl-CS"/>
        </w:rPr>
        <w:t xml:space="preserve">Пољопривредна производња, ресурси и имовина пољопривредних газдинстава су изложени широком спектру ризика који произлазе из временских прилика, природних катастрофа, појаве штеточина и болести. Додатне ризике изазивају тржишни поремећаји и осцилације, изазвани поремећајима у ланцу снабдевања на домаћем и међународном тржишту. </w:t>
      </w:r>
      <w:r w:rsidR="00FA24F3" w:rsidRPr="0024125E">
        <w:rPr>
          <w:rFonts w:ascii="Times New Roman" w:hAnsi="Times New Roman" w:cs="Times New Roman"/>
          <w:sz w:val="24"/>
          <w:szCs w:val="24"/>
          <w:lang w:val="sr-Cyrl-CS"/>
        </w:rPr>
        <w:t xml:space="preserve">Сви ови </w:t>
      </w:r>
      <w:r w:rsidR="00B67F8B" w:rsidRPr="0024125E">
        <w:rPr>
          <w:rFonts w:ascii="Times New Roman" w:hAnsi="Times New Roman" w:cs="Times New Roman"/>
          <w:sz w:val="24"/>
          <w:szCs w:val="24"/>
          <w:lang w:val="sr-Cyrl-CS"/>
        </w:rPr>
        <w:t xml:space="preserve">ризици директно утичу на приходе од пољопривреде, егзистенцију пољопривредника и њихових домаћинстава, а </w:t>
      </w:r>
      <w:r w:rsidR="00B67F8B" w:rsidRPr="0024125E">
        <w:rPr>
          <w:rFonts w:ascii="Times New Roman" w:hAnsi="Times New Roman" w:cs="Times New Roman"/>
          <w:sz w:val="24"/>
          <w:szCs w:val="24"/>
          <w:lang w:val="sr-Cyrl-CS"/>
        </w:rPr>
        <w:lastRenderedPageBreak/>
        <w:t>дугорочно гледано и на способност пољопривредних газдинстава да улажу и иновирају своју производњу.</w:t>
      </w:r>
    </w:p>
    <w:p w14:paraId="18CDEE37" w14:textId="71D77DB9" w:rsidR="00B67F8B" w:rsidRPr="0024125E" w:rsidDel="001042A1"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 xml:space="preserve">Изложеност пољопривредних газдинстава у Србији ризицима се повећава. Сценарији климатских промена указују на високу вероватноћу раста учесталости и разорних утицаја екстремних временских догађаја, као што су суше, топлотни таласи и обилне падавине. </w:t>
      </w:r>
      <w:r w:rsidRPr="0024125E" w:rsidDel="001042A1">
        <w:rPr>
          <w:rFonts w:ascii="Times New Roman" w:hAnsi="Times New Roman" w:cs="Times New Roman"/>
          <w:sz w:val="24"/>
          <w:szCs w:val="24"/>
          <w:lang w:val="sr-Cyrl-CS"/>
        </w:rPr>
        <w:t>Отуда, неопходно је побољшати адаптивне капацитете</w:t>
      </w:r>
      <w:r w:rsidR="0007312E" w:rsidRPr="0024125E">
        <w:rPr>
          <w:rFonts w:ascii="Times New Roman" w:hAnsi="Times New Roman" w:cs="Times New Roman"/>
          <w:sz w:val="24"/>
          <w:szCs w:val="24"/>
          <w:lang w:val="sr-Cyrl-CS"/>
        </w:rPr>
        <w:t xml:space="preserve"> и могућност управљања ризицима</w:t>
      </w:r>
      <w:r w:rsidRPr="0024125E" w:rsidDel="001042A1">
        <w:rPr>
          <w:rFonts w:ascii="Times New Roman" w:hAnsi="Times New Roman" w:cs="Times New Roman"/>
          <w:sz w:val="24"/>
          <w:szCs w:val="24"/>
          <w:lang w:val="sr-Cyrl-CS"/>
        </w:rPr>
        <w:t xml:space="preserve"> и то координисаним мерама које подржавају разноврсна решења за управљање ризицима, као што су унапређење управљања природним ресурсима, инвестиције у објекте, опрему, технологије, трансфер знања и примену ИТ система за благовремено обавештавање.</w:t>
      </w:r>
      <w:r w:rsidR="000B002A" w:rsidRPr="0024125E" w:rsidDel="001042A1">
        <w:rPr>
          <w:rFonts w:ascii="Times New Roman" w:hAnsi="Times New Roman" w:cs="Times New Roman"/>
          <w:sz w:val="24"/>
          <w:szCs w:val="24"/>
          <w:lang w:val="sr-Cyrl-CS"/>
        </w:rPr>
        <w:t xml:space="preserve"> </w:t>
      </w:r>
    </w:p>
    <w:p w14:paraId="2F38735F" w14:textId="77777777" w:rsidR="00B67F8B" w:rsidRPr="0024125E"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Мером подршке осигурању у пољопривреди стимулише се р</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зв</w:t>
      </w:r>
      <w:r w:rsidRPr="0024125E">
        <w:rPr>
          <w:rFonts w:ascii="Times New Roman" w:hAnsi="Times New Roman" w:cs="Times New Roman"/>
          <w:sz w:val="24"/>
          <w:szCs w:val="24"/>
        </w:rPr>
        <w:t>oj</w:t>
      </w:r>
      <w:r w:rsidRPr="0024125E">
        <w:rPr>
          <w:rFonts w:ascii="Times New Roman" w:hAnsi="Times New Roman" w:cs="Times New Roman"/>
          <w:sz w:val="24"/>
          <w:szCs w:val="24"/>
          <w:lang w:val="sr-Cyrl-CS"/>
        </w:rPr>
        <w:t xml:space="preserve"> тржишт</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 </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сигур</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њ</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 у п</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љ</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привр</w:t>
      </w:r>
      <w:r w:rsidRPr="0024125E">
        <w:rPr>
          <w:rFonts w:ascii="Times New Roman" w:hAnsi="Times New Roman" w:cs="Times New Roman"/>
          <w:sz w:val="24"/>
          <w:szCs w:val="24"/>
        </w:rPr>
        <w:t>e</w:t>
      </w:r>
      <w:r w:rsidRPr="0024125E">
        <w:rPr>
          <w:rFonts w:ascii="Times New Roman" w:hAnsi="Times New Roman" w:cs="Times New Roman"/>
          <w:sz w:val="24"/>
          <w:szCs w:val="24"/>
          <w:lang w:val="sr-Cyrl-CS"/>
        </w:rPr>
        <w:t>ди и см</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њује ризик </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д н</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гл</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г п</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д</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 прих</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д</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 г</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здинств</w:t>
      </w:r>
      <w:r w:rsidRPr="0024125E">
        <w:rPr>
          <w:rFonts w:ascii="Times New Roman" w:hAnsi="Times New Roman" w:cs="Times New Roman"/>
          <w:sz w:val="24"/>
          <w:szCs w:val="24"/>
        </w:rPr>
        <w:t>a</w:t>
      </w:r>
      <w:r w:rsidRPr="0024125E">
        <w:rPr>
          <w:rFonts w:ascii="Times New Roman" w:hAnsi="Times New Roman" w:cs="Times New Roman"/>
          <w:sz w:val="24"/>
          <w:szCs w:val="24"/>
          <w:lang w:val="sr-Cyrl-CS"/>
        </w:rPr>
        <w:t xml:space="preserve"> у п</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љ</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привр</w:t>
      </w:r>
      <w:r w:rsidRPr="0024125E">
        <w:rPr>
          <w:rFonts w:ascii="Times New Roman" w:hAnsi="Times New Roman" w:cs="Times New Roman"/>
          <w:sz w:val="24"/>
          <w:szCs w:val="24"/>
        </w:rPr>
        <w:t>e</w:t>
      </w:r>
      <w:r w:rsidRPr="0024125E">
        <w:rPr>
          <w:rFonts w:ascii="Times New Roman" w:hAnsi="Times New Roman" w:cs="Times New Roman"/>
          <w:sz w:val="24"/>
          <w:szCs w:val="24"/>
          <w:lang w:val="sr-Cyrl-CS"/>
        </w:rPr>
        <w:t>дн</w:t>
      </w:r>
      <w:r w:rsidRPr="0024125E">
        <w:rPr>
          <w:rFonts w:ascii="Times New Roman" w:hAnsi="Times New Roman" w:cs="Times New Roman"/>
          <w:sz w:val="24"/>
          <w:szCs w:val="24"/>
        </w:rPr>
        <w:t>oj</w:t>
      </w:r>
      <w:r w:rsidRPr="0024125E">
        <w:rPr>
          <w:rFonts w:ascii="Times New Roman" w:hAnsi="Times New Roman" w:cs="Times New Roman"/>
          <w:sz w:val="24"/>
          <w:szCs w:val="24"/>
          <w:lang w:val="sr-Cyrl-CS"/>
        </w:rPr>
        <w:t xml:space="preserve"> пр</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изв</w:t>
      </w:r>
      <w:r w:rsidRPr="0024125E">
        <w:rPr>
          <w:rFonts w:ascii="Times New Roman" w:hAnsi="Times New Roman" w:cs="Times New Roman"/>
          <w:sz w:val="24"/>
          <w:szCs w:val="24"/>
        </w:rPr>
        <w:t>o</w:t>
      </w:r>
      <w:r w:rsidRPr="0024125E">
        <w:rPr>
          <w:rFonts w:ascii="Times New Roman" w:hAnsi="Times New Roman" w:cs="Times New Roman"/>
          <w:sz w:val="24"/>
          <w:szCs w:val="24"/>
          <w:lang w:val="sr-Cyrl-CS"/>
        </w:rPr>
        <w:t>дњи и штете настале губитком или оштећењем имовине.</w:t>
      </w:r>
    </w:p>
    <w:p w14:paraId="23AED09D" w14:textId="440907CB" w:rsidR="00B67F8B" w:rsidRPr="0024125E"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Према подацима УАП</w:t>
      </w:r>
      <w:r w:rsidR="00D532FF" w:rsidRPr="0024125E">
        <w:rPr>
          <w:rFonts w:ascii="Times New Roman" w:hAnsi="Times New Roman" w:cs="Times New Roman"/>
          <w:sz w:val="24"/>
          <w:szCs w:val="24"/>
          <w:lang w:val="sr-Cyrl-CS"/>
        </w:rPr>
        <w:t xml:space="preserve"> -а</w:t>
      </w:r>
      <w:r w:rsidRPr="0024125E">
        <w:rPr>
          <w:rFonts w:ascii="Times New Roman" w:hAnsi="Times New Roman" w:cs="Times New Roman"/>
          <w:sz w:val="24"/>
          <w:szCs w:val="24"/>
          <w:lang w:val="sr-Cyrl-CS"/>
        </w:rPr>
        <w:t>, укупан број подржаних корисника у</w:t>
      </w:r>
      <w:r w:rsidR="00D802A7">
        <w:rPr>
          <w:rFonts w:ascii="Times New Roman" w:hAnsi="Times New Roman" w:cs="Times New Roman"/>
          <w:sz w:val="24"/>
          <w:szCs w:val="24"/>
          <w:lang w:val="sr-Cyrl-CS"/>
        </w:rPr>
        <w:t xml:space="preserve"> 2020. години износио је 28.130</w:t>
      </w:r>
      <w:r w:rsidRPr="0024125E">
        <w:rPr>
          <w:rFonts w:ascii="Times New Roman" w:hAnsi="Times New Roman" w:cs="Times New Roman"/>
          <w:sz w:val="24"/>
          <w:szCs w:val="24"/>
          <w:lang w:val="sr-Cyrl-CS"/>
        </w:rPr>
        <w:t xml:space="preserve"> док је просечан исплаћени износ у претходном програмском периоду износио више од 1,1 милијарде </w:t>
      </w:r>
      <w:r w:rsidR="00D532FF" w:rsidRPr="0024125E">
        <w:rPr>
          <w:rFonts w:ascii="Times New Roman" w:hAnsi="Times New Roman" w:cs="Times New Roman"/>
          <w:sz w:val="24"/>
          <w:szCs w:val="24"/>
          <w:lang w:val="sr-Cyrl-CS"/>
        </w:rPr>
        <w:t>РСД</w:t>
      </w:r>
      <w:r w:rsidRPr="0024125E">
        <w:rPr>
          <w:rFonts w:ascii="Times New Roman" w:hAnsi="Times New Roman" w:cs="Times New Roman"/>
          <w:sz w:val="24"/>
          <w:szCs w:val="24"/>
          <w:lang w:val="sr-Cyrl-CS"/>
        </w:rPr>
        <w:t xml:space="preserve"> по години. Корисници са седиштем на подручј</w:t>
      </w:r>
      <w:r w:rsidR="00D532FF" w:rsidRPr="0024125E">
        <w:rPr>
          <w:rFonts w:ascii="Times New Roman" w:hAnsi="Times New Roman" w:cs="Times New Roman"/>
          <w:sz w:val="24"/>
          <w:szCs w:val="24"/>
          <w:lang w:val="sr-Cyrl-CS"/>
        </w:rPr>
        <w:t>у</w:t>
      </w:r>
      <w:r w:rsidRPr="0024125E">
        <w:rPr>
          <w:rFonts w:ascii="Times New Roman" w:hAnsi="Times New Roman" w:cs="Times New Roman"/>
          <w:sz w:val="24"/>
          <w:szCs w:val="24"/>
          <w:lang w:val="sr-Cyrl-CS"/>
        </w:rPr>
        <w:t xml:space="preserve"> Моравичког, Златиборског, </w:t>
      </w:r>
      <w:r w:rsidRPr="0024125E">
        <w:rPr>
          <w:rFonts w:ascii="Times New Roman" w:hAnsi="Times New Roman" w:cs="Times New Roman"/>
          <w:bCs/>
          <w:sz w:val="24"/>
          <w:szCs w:val="24"/>
          <w:lang w:val="sr-Cyrl-CS"/>
        </w:rPr>
        <w:t>Подунавског, Шумадијског</w:t>
      </w:r>
      <w:r w:rsidRPr="0024125E">
        <w:rPr>
          <w:rFonts w:ascii="Times New Roman" w:hAnsi="Times New Roman" w:cs="Times New Roman"/>
          <w:sz w:val="24"/>
          <w:szCs w:val="24"/>
          <w:lang w:val="sr-Cyrl-CS"/>
        </w:rPr>
        <w:t xml:space="preserve"> и Колубарског управног округа остваривали су 70% подршке од укупне инвестиције за спровођење мере.</w:t>
      </w:r>
    </w:p>
    <w:p w14:paraId="0A108B3C" w14:textId="498866C9" w:rsidR="00B67F8B" w:rsidRPr="0024125E"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Подстицаји за управљање ризицима спроводи</w:t>
      </w:r>
      <w:r w:rsidR="00D532FF" w:rsidRPr="0024125E">
        <w:rPr>
          <w:rFonts w:ascii="Times New Roman" w:hAnsi="Times New Roman" w:cs="Times New Roman"/>
          <w:sz w:val="24"/>
          <w:szCs w:val="24"/>
          <w:lang w:val="sr-Cyrl-CS"/>
        </w:rPr>
        <w:t>ће се</w:t>
      </w:r>
      <w:r w:rsidRPr="0024125E">
        <w:rPr>
          <w:rFonts w:ascii="Times New Roman" w:hAnsi="Times New Roman" w:cs="Times New Roman"/>
          <w:sz w:val="24"/>
          <w:szCs w:val="24"/>
          <w:lang w:val="sr-Cyrl-CS"/>
        </w:rPr>
        <w:t xml:space="preserve"> повраћајем средстава за премију осигурања усева, плодова, вишегодишњих засада, расадника и животиња. </w:t>
      </w:r>
    </w:p>
    <w:p w14:paraId="37BA2BC7" w14:textId="77777777" w:rsidR="00B67F8B" w:rsidRPr="0024125E" w:rsidRDefault="00B67F8B" w:rsidP="00D802A7">
      <w:pPr>
        <w:spacing w:after="0"/>
        <w:ind w:firstLine="1418"/>
        <w:rPr>
          <w:rFonts w:ascii="Times New Roman" w:hAnsi="Times New Roman" w:cs="Times New Roman"/>
          <w:i/>
          <w:iCs/>
          <w:sz w:val="24"/>
          <w:szCs w:val="24"/>
          <w:lang w:val="sr-Cyrl-CS"/>
        </w:rPr>
      </w:pPr>
      <w:r w:rsidRPr="0024125E">
        <w:rPr>
          <w:rFonts w:ascii="Times New Roman" w:hAnsi="Times New Roman" w:cs="Times New Roman"/>
          <w:i/>
          <w:iCs/>
          <w:sz w:val="24"/>
          <w:szCs w:val="24"/>
          <w:lang w:val="sr-Cyrl-CS"/>
        </w:rPr>
        <w:t>Корисници</w:t>
      </w:r>
      <w:r w:rsidR="00C6776F" w:rsidRPr="0024125E">
        <w:rPr>
          <w:rFonts w:ascii="Times New Roman" w:hAnsi="Times New Roman" w:cs="Times New Roman"/>
          <w:i/>
          <w:iCs/>
          <w:sz w:val="24"/>
          <w:szCs w:val="24"/>
          <w:lang w:val="sr-Cyrl-CS"/>
        </w:rPr>
        <w:t xml:space="preserve"> мере</w:t>
      </w:r>
      <w:r w:rsidRPr="0024125E">
        <w:rPr>
          <w:rFonts w:ascii="Times New Roman" w:hAnsi="Times New Roman" w:cs="Times New Roman"/>
          <w:i/>
          <w:iCs/>
          <w:sz w:val="24"/>
          <w:szCs w:val="24"/>
          <w:lang w:val="sr-Cyrl-CS"/>
        </w:rPr>
        <w:t>:</w:t>
      </w:r>
    </w:p>
    <w:p w14:paraId="7C2E46DC" w14:textId="553F322C" w:rsidR="00EC210F" w:rsidRPr="00A9334A" w:rsidRDefault="00A9334A" w:rsidP="00A9334A">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r w:rsidR="00D532FF" w:rsidRPr="00A9334A">
        <w:rPr>
          <w:rFonts w:ascii="Times New Roman" w:hAnsi="Times New Roman" w:cs="Times New Roman"/>
          <w:sz w:val="24"/>
          <w:szCs w:val="24"/>
          <w:lang w:val="sr-Cyrl-CS"/>
        </w:rPr>
        <w:t>ф</w:t>
      </w:r>
      <w:r w:rsidR="00B67F8B" w:rsidRPr="00A9334A">
        <w:rPr>
          <w:rFonts w:ascii="Times New Roman" w:hAnsi="Times New Roman" w:cs="Times New Roman"/>
          <w:sz w:val="24"/>
          <w:szCs w:val="24"/>
          <w:lang w:val="sr-Cyrl-CS"/>
        </w:rPr>
        <w:t>изичко лице</w:t>
      </w:r>
      <w:r w:rsidR="00B0662D" w:rsidRPr="00A9334A">
        <w:rPr>
          <w:rFonts w:ascii="Times New Roman" w:hAnsi="Times New Roman" w:cs="Times New Roman"/>
          <w:sz w:val="24"/>
          <w:szCs w:val="24"/>
          <w:lang w:val="sr-Cyrl-CS"/>
        </w:rPr>
        <w:t xml:space="preserve"> — </w:t>
      </w:r>
      <w:r w:rsidR="00B67F8B" w:rsidRPr="00A9334A">
        <w:rPr>
          <w:rFonts w:ascii="Times New Roman" w:hAnsi="Times New Roman" w:cs="Times New Roman"/>
          <w:sz w:val="24"/>
          <w:szCs w:val="24"/>
          <w:lang w:val="sr-Cyrl-CS"/>
        </w:rPr>
        <w:t>носилац комерцијалног породичног пољопривредног газдинстава;</w:t>
      </w:r>
    </w:p>
    <w:p w14:paraId="16615066" w14:textId="374E8D8D" w:rsidR="00EC210F" w:rsidRPr="00A9334A" w:rsidRDefault="00A9334A" w:rsidP="00A9334A">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sidR="00D532FF" w:rsidRPr="00A9334A">
        <w:rPr>
          <w:rFonts w:ascii="Times New Roman" w:hAnsi="Times New Roman" w:cs="Times New Roman"/>
          <w:sz w:val="24"/>
          <w:szCs w:val="24"/>
          <w:lang w:val="sr-Cyrl-CS"/>
        </w:rPr>
        <w:t>п</w:t>
      </w:r>
      <w:r w:rsidR="00B67F8B" w:rsidRPr="00A9334A">
        <w:rPr>
          <w:rFonts w:ascii="Times New Roman" w:hAnsi="Times New Roman" w:cs="Times New Roman"/>
          <w:sz w:val="24"/>
          <w:szCs w:val="24"/>
          <w:lang w:val="sr-Cyrl-CS"/>
        </w:rPr>
        <w:t xml:space="preserve">равно лице; </w:t>
      </w:r>
    </w:p>
    <w:p w14:paraId="2E5610E1" w14:textId="70FCE05E" w:rsidR="00EC210F" w:rsidRPr="00A9334A" w:rsidRDefault="00A9334A" w:rsidP="00A9334A">
      <w:pPr>
        <w:spacing w:after="0"/>
        <w:ind w:firstLine="1418"/>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00D532FF" w:rsidRPr="00A9334A">
        <w:rPr>
          <w:rFonts w:ascii="Times New Roman" w:hAnsi="Times New Roman" w:cs="Times New Roman"/>
          <w:sz w:val="24"/>
          <w:szCs w:val="24"/>
          <w:lang w:val="sr-Cyrl-CS"/>
        </w:rPr>
        <w:t>п</w:t>
      </w:r>
      <w:r w:rsidR="00B67F8B" w:rsidRPr="00A9334A">
        <w:rPr>
          <w:rFonts w:ascii="Times New Roman" w:hAnsi="Times New Roman" w:cs="Times New Roman"/>
          <w:sz w:val="24"/>
          <w:szCs w:val="24"/>
          <w:lang w:val="sr-Cyrl-CS"/>
        </w:rPr>
        <w:t>редузетник.</w:t>
      </w:r>
    </w:p>
    <w:p w14:paraId="36D24794" w14:textId="26C69B60" w:rsidR="00B67F8B" w:rsidRPr="0024125E" w:rsidRDefault="00B67F8B" w:rsidP="00D802A7">
      <w:pPr>
        <w:spacing w:after="0"/>
        <w:ind w:firstLine="1418"/>
        <w:rPr>
          <w:rFonts w:ascii="Times New Roman" w:hAnsi="Times New Roman" w:cs="Times New Roman"/>
          <w:sz w:val="24"/>
          <w:szCs w:val="24"/>
          <w:lang w:val="sr-Cyrl-CS"/>
        </w:rPr>
      </w:pPr>
      <w:r w:rsidRPr="0024125E">
        <w:rPr>
          <w:rFonts w:ascii="Times New Roman" w:hAnsi="Times New Roman" w:cs="Times New Roman"/>
          <w:sz w:val="24"/>
          <w:szCs w:val="24"/>
          <w:lang w:val="sr-Cyrl-CS"/>
        </w:rPr>
        <w:t>Приликом спровођења ове мере није предвиђено рангирање подносилаца захтева за коришћење подстицаја.</w:t>
      </w:r>
      <w:r w:rsidR="000B002A" w:rsidRPr="0024125E">
        <w:rPr>
          <w:rFonts w:ascii="Times New Roman" w:hAnsi="Times New Roman" w:cs="Times New Roman"/>
          <w:sz w:val="24"/>
          <w:szCs w:val="24"/>
          <w:lang w:val="sr-Cyrl-CS"/>
        </w:rPr>
        <w:t xml:space="preserve"> </w:t>
      </w:r>
      <w:r w:rsidRPr="0024125E">
        <w:rPr>
          <w:rFonts w:ascii="Times New Roman" w:hAnsi="Times New Roman" w:cs="Times New Roman"/>
          <w:sz w:val="24"/>
          <w:szCs w:val="24"/>
          <w:lang w:val="sr-Cyrl-CS"/>
        </w:rPr>
        <w:t>Подстицаји ће се исплаћивати по редоследу подношења уредно поднетих захтева у складу са законом којим се уређују подстицаји у пољопривреди и руралном развоју, а до износа финансијских средстава утврђен</w:t>
      </w:r>
      <w:r w:rsidR="00977C78" w:rsidRPr="0024125E">
        <w:rPr>
          <w:rFonts w:ascii="Times New Roman" w:hAnsi="Times New Roman" w:cs="Times New Roman"/>
          <w:sz w:val="24"/>
          <w:szCs w:val="24"/>
          <w:lang w:val="sr-Cyrl-CS"/>
        </w:rPr>
        <w:t xml:space="preserve">ог </w:t>
      </w:r>
      <w:r w:rsidRPr="0024125E">
        <w:rPr>
          <w:rFonts w:ascii="Times New Roman" w:hAnsi="Times New Roman" w:cs="Times New Roman"/>
          <w:sz w:val="24"/>
          <w:szCs w:val="24"/>
          <w:lang w:val="sr-Cyrl-CS"/>
        </w:rPr>
        <w:t>посебним прописом којим се уређује расподела подстицаја у пољопривреди и руралном развоју.</w:t>
      </w:r>
    </w:p>
    <w:p w14:paraId="3C10C950" w14:textId="3C53A732" w:rsidR="00FA24F3" w:rsidRDefault="00FA24F3" w:rsidP="00D802A7">
      <w:pPr>
        <w:spacing w:after="0"/>
        <w:ind w:firstLine="1418"/>
        <w:rPr>
          <w:rFonts w:ascii="Times New Roman" w:eastAsia="Times New Roman" w:hAnsi="Times New Roman" w:cs="Times New Roman"/>
          <w:sz w:val="24"/>
          <w:szCs w:val="24"/>
          <w:lang w:val="sr-Cyrl-CS"/>
        </w:rPr>
      </w:pPr>
      <w:r w:rsidRPr="0024125E">
        <w:rPr>
          <w:rFonts w:ascii="Times New Roman" w:hAnsi="Times New Roman" w:cs="Times New Roman"/>
          <w:i/>
          <w:sz w:val="24"/>
          <w:szCs w:val="24"/>
          <w:lang w:val="sr-Cyrl-CS"/>
        </w:rPr>
        <w:t>Ефекти мере</w:t>
      </w:r>
      <w:r w:rsidRPr="0024125E">
        <w:rPr>
          <w:rFonts w:ascii="Times New Roman" w:hAnsi="Times New Roman" w:cs="Times New Roman"/>
          <w:sz w:val="24"/>
          <w:szCs w:val="24"/>
          <w:lang w:val="sr-Cyrl-CS"/>
        </w:rPr>
        <w:t>. Подршка управљању ризицима допринеће стабилности и извесности сектора пољопривреде и пољопривредних газдинстава и превенцији утицаја климатских услова који могу довести до штете.</w:t>
      </w:r>
      <w:r w:rsidR="00254BBE" w:rsidRPr="0024125E">
        <w:rPr>
          <w:rFonts w:ascii="Times New Roman" w:hAnsi="Times New Roman" w:cs="Times New Roman"/>
          <w:sz w:val="24"/>
          <w:szCs w:val="24"/>
          <w:lang w:val="sr-Cyrl-CS"/>
        </w:rPr>
        <w:t xml:space="preserve"> </w:t>
      </w:r>
      <w:r w:rsidR="0061545D" w:rsidRPr="0024125E">
        <w:rPr>
          <w:rFonts w:ascii="Times New Roman" w:hAnsi="Times New Roman" w:cs="Times New Roman"/>
          <w:sz w:val="24"/>
          <w:szCs w:val="24"/>
          <w:lang w:val="sr-Cyrl-CS"/>
        </w:rPr>
        <w:t>Поре</w:t>
      </w:r>
      <w:r w:rsidR="00977C78" w:rsidRPr="0024125E">
        <w:rPr>
          <w:rFonts w:ascii="Times New Roman" w:hAnsi="Times New Roman" w:cs="Times New Roman"/>
          <w:sz w:val="24"/>
          <w:szCs w:val="24"/>
          <w:lang w:val="sr-Cyrl-CS"/>
        </w:rPr>
        <w:t>д посебног циља 1 НПРР 2022-2024</w:t>
      </w:r>
      <w:r w:rsidR="0061545D" w:rsidRPr="0024125E">
        <w:rPr>
          <w:rFonts w:ascii="Times New Roman" w:hAnsi="Times New Roman" w:cs="Times New Roman"/>
          <w:sz w:val="24"/>
          <w:szCs w:val="24"/>
          <w:lang w:val="sr-Cyrl-CS"/>
        </w:rPr>
        <w:t>, о</w:t>
      </w:r>
      <w:r w:rsidR="00254BBE" w:rsidRPr="0024125E">
        <w:rPr>
          <w:rFonts w:ascii="Times New Roman" w:hAnsi="Times New Roman" w:cs="Times New Roman"/>
          <w:sz w:val="24"/>
          <w:szCs w:val="24"/>
          <w:lang w:val="sr-Cyrl-CS"/>
        </w:rPr>
        <w:t xml:space="preserve">ва мера доприноси достизању </w:t>
      </w:r>
      <w:r w:rsidR="0061545D" w:rsidRPr="0024125E">
        <w:rPr>
          <w:rFonts w:ascii="Times New Roman" w:hAnsi="Times New Roman" w:cs="Times New Roman"/>
          <w:sz w:val="24"/>
          <w:szCs w:val="24"/>
          <w:lang w:val="sr-Cyrl-CS"/>
        </w:rPr>
        <w:t xml:space="preserve">и </w:t>
      </w:r>
      <w:r w:rsidR="004D1EE7" w:rsidRPr="0024125E">
        <w:rPr>
          <w:rFonts w:ascii="Times New Roman" w:hAnsi="Times New Roman" w:cs="Times New Roman"/>
          <w:sz w:val="24"/>
          <w:szCs w:val="24"/>
          <w:lang w:val="sr-Cyrl-CS"/>
        </w:rPr>
        <w:t>другог посебног</w:t>
      </w:r>
      <w:r w:rsidR="00254BBE" w:rsidRPr="0024125E">
        <w:rPr>
          <w:rFonts w:ascii="Times New Roman" w:hAnsi="Times New Roman" w:cs="Times New Roman"/>
          <w:sz w:val="24"/>
          <w:szCs w:val="24"/>
          <w:lang w:val="sr-Cyrl-CS"/>
        </w:rPr>
        <w:t xml:space="preserve"> </w:t>
      </w:r>
      <w:r w:rsidR="004D1EE7" w:rsidRPr="0024125E">
        <w:rPr>
          <w:rFonts w:ascii="Times New Roman" w:hAnsi="Times New Roman" w:cs="Times New Roman"/>
          <w:sz w:val="24"/>
          <w:szCs w:val="24"/>
          <w:lang w:val="sr-Cyrl-CS"/>
        </w:rPr>
        <w:t>циљ</w:t>
      </w:r>
      <w:r w:rsidR="00254BBE" w:rsidRPr="0024125E">
        <w:rPr>
          <w:rFonts w:ascii="Times New Roman" w:hAnsi="Times New Roman" w:cs="Times New Roman"/>
          <w:sz w:val="24"/>
          <w:szCs w:val="24"/>
          <w:lang w:val="sr-Cyrl-CS"/>
        </w:rPr>
        <w:t>а НПРР</w:t>
      </w:r>
      <w:r w:rsidR="00117E23" w:rsidRPr="0024125E">
        <w:rPr>
          <w:rFonts w:ascii="Times New Roman" w:hAnsi="Times New Roman" w:cs="Times New Roman"/>
          <w:sz w:val="24"/>
          <w:szCs w:val="24"/>
          <w:lang w:val="sr-Cyrl-CS"/>
        </w:rPr>
        <w:t xml:space="preserve"> 2022-2024</w:t>
      </w:r>
      <w:r w:rsidR="00254BBE" w:rsidRPr="0024125E">
        <w:rPr>
          <w:rFonts w:ascii="Times New Roman" w:eastAsia="Times New Roman" w:hAnsi="Times New Roman" w:cs="Times New Roman"/>
          <w:sz w:val="24"/>
          <w:szCs w:val="24"/>
          <w:lang w:val="sr-Cyrl-CS"/>
        </w:rPr>
        <w:t xml:space="preserve">. </w:t>
      </w:r>
      <w:r w:rsidRPr="0024125E">
        <w:rPr>
          <w:rFonts w:ascii="Times New Roman" w:eastAsia="Times New Roman" w:hAnsi="Times New Roman" w:cs="Times New Roman"/>
          <w:sz w:val="24"/>
          <w:szCs w:val="24"/>
          <w:lang w:val="sr-Cyrl-CS"/>
        </w:rPr>
        <w:t xml:space="preserve"> </w:t>
      </w:r>
    </w:p>
    <w:p w14:paraId="30386BA3" w14:textId="77777777" w:rsidR="00A9334A" w:rsidRPr="0024125E" w:rsidRDefault="00A9334A" w:rsidP="00D802A7">
      <w:pPr>
        <w:spacing w:after="0"/>
        <w:ind w:firstLine="1418"/>
        <w:rPr>
          <w:rFonts w:ascii="Times New Roman" w:eastAsia="Times New Roman" w:hAnsi="Times New Roman" w:cs="Times New Roman"/>
          <w:sz w:val="24"/>
          <w:szCs w:val="24"/>
          <w:lang w:val="sr-Cyrl-CS"/>
        </w:rPr>
      </w:pPr>
    </w:p>
    <w:p w14:paraId="6B07E604" w14:textId="46213E80" w:rsidR="00E711D4" w:rsidRPr="004119AC" w:rsidRDefault="009546EC" w:rsidP="00E711D4">
      <w:pPr>
        <w:spacing w:after="120"/>
        <w:rPr>
          <w:rFonts w:ascii="Times New Roman" w:eastAsia="Times New Roman" w:hAnsi="Times New Roman" w:cs="Times New Roman"/>
          <w:b/>
          <w:bCs/>
          <w:iCs/>
          <w:sz w:val="20"/>
          <w:szCs w:val="20"/>
          <w:lang w:val="sr-Latn-CS"/>
        </w:rPr>
      </w:pPr>
      <w:bookmarkStart w:id="75" w:name="_Toc95510712"/>
      <w:r w:rsidRPr="004119AC">
        <w:rPr>
          <w:rFonts w:ascii="Times New Roman" w:eastAsia="Times New Roman" w:hAnsi="Times New Roman" w:cs="Times New Roman"/>
          <w:b/>
          <w:sz w:val="20"/>
          <w:szCs w:val="20"/>
          <w:lang w:val="sr-Cyrl-CS" w:bidi="en-US"/>
        </w:rPr>
        <w:t xml:space="preserve">ТАБЕЛА </w:t>
      </w:r>
      <w:r w:rsidRPr="00117E23">
        <w:rPr>
          <w:rFonts w:ascii="Times New Roman" w:eastAsia="Times New Roman" w:hAnsi="Times New Roman" w:cs="Times New Roman"/>
          <w:b/>
          <w:sz w:val="20"/>
          <w:szCs w:val="20"/>
          <w:lang w:val="sr-Cyrl-CS" w:bidi="en-US"/>
        </w:rPr>
        <w:fldChar w:fldCharType="begin"/>
      </w:r>
      <w:r w:rsidRPr="00117E23">
        <w:rPr>
          <w:rFonts w:ascii="Times New Roman" w:eastAsia="Times New Roman" w:hAnsi="Times New Roman" w:cs="Times New Roman"/>
          <w:b/>
          <w:sz w:val="20"/>
          <w:szCs w:val="20"/>
          <w:lang w:val="sr-Cyrl-CS" w:bidi="en-US"/>
        </w:rPr>
        <w:instrText xml:space="preserve"> SEQ Табела \* ARABIC </w:instrText>
      </w:r>
      <w:r w:rsidRPr="00117E23">
        <w:rPr>
          <w:rFonts w:ascii="Times New Roman" w:eastAsia="Times New Roman" w:hAnsi="Times New Roman" w:cs="Times New Roman"/>
          <w:b/>
          <w:sz w:val="20"/>
          <w:szCs w:val="20"/>
          <w:lang w:val="sr-Cyrl-CS" w:bidi="en-US"/>
        </w:rPr>
        <w:fldChar w:fldCharType="separate"/>
      </w:r>
      <w:r w:rsidR="00C17736" w:rsidRPr="00117E23">
        <w:rPr>
          <w:rFonts w:ascii="Times New Roman" w:eastAsia="Times New Roman" w:hAnsi="Times New Roman" w:cs="Times New Roman"/>
          <w:b/>
          <w:noProof/>
          <w:sz w:val="20"/>
          <w:szCs w:val="20"/>
          <w:lang w:val="sr-Cyrl-CS" w:bidi="en-US"/>
        </w:rPr>
        <w:t>20</w:t>
      </w:r>
      <w:r w:rsidRPr="00117E23">
        <w:rPr>
          <w:rFonts w:ascii="Times New Roman" w:eastAsia="Times New Roman" w:hAnsi="Times New Roman" w:cs="Times New Roman"/>
          <w:b/>
          <w:sz w:val="20"/>
          <w:szCs w:val="20"/>
          <w:lang w:val="sr-Cyrl-CS"/>
        </w:rPr>
        <w:fldChar w:fldCharType="end"/>
      </w:r>
      <w:r w:rsidRPr="00E5217F">
        <w:rPr>
          <w:rFonts w:ascii="Times New Roman" w:eastAsia="Times New Roman" w:hAnsi="Times New Roman" w:cs="Times New Roman"/>
          <w:b/>
          <w:sz w:val="20"/>
          <w:szCs w:val="20"/>
          <w:lang w:val="sr-Cyrl-CS"/>
        </w:rPr>
        <w:t xml:space="preserve"> Показатељи учинка</w:t>
      </w:r>
      <w:r w:rsidR="0061545D" w:rsidRPr="00E5217F">
        <w:rPr>
          <w:rFonts w:ascii="Times New Roman" w:eastAsia="Times New Roman" w:hAnsi="Times New Roman" w:cs="Times New Roman"/>
          <w:b/>
          <w:sz w:val="20"/>
          <w:szCs w:val="20"/>
          <w:lang w:val="sr-Cyrl-CS"/>
        </w:rPr>
        <w:t xml:space="preserve">, </w:t>
      </w:r>
      <w:r w:rsidRPr="00E5217F">
        <w:rPr>
          <w:rFonts w:ascii="Times New Roman" w:eastAsia="Times New Roman" w:hAnsi="Times New Roman" w:cs="Times New Roman"/>
          <w:b/>
          <w:bCs/>
          <w:iCs/>
          <w:sz w:val="20"/>
          <w:szCs w:val="20"/>
          <w:lang w:val="sr-Latn-CS"/>
        </w:rPr>
        <w:t xml:space="preserve">Мере </w:t>
      </w:r>
      <w:r w:rsidR="0061545D" w:rsidRPr="004119AC">
        <w:rPr>
          <w:rFonts w:ascii="Times New Roman" w:eastAsia="Times New Roman" w:hAnsi="Times New Roman" w:cs="Times New Roman"/>
          <w:b/>
          <w:bCs/>
          <w:iCs/>
          <w:sz w:val="20"/>
          <w:szCs w:val="20"/>
          <w:lang w:val="mk-MK"/>
        </w:rPr>
        <w:t>за достизање посебног циља 1 НПРР 2022-2024</w:t>
      </w:r>
      <w:bookmarkEnd w:id="75"/>
    </w:p>
    <w:tbl>
      <w:tblPr>
        <w:tblStyle w:val="LightShading2"/>
        <w:tblW w:w="5000" w:type="pct"/>
        <w:tblLayout w:type="fixed"/>
        <w:tblCellMar>
          <w:top w:w="17" w:type="dxa"/>
          <w:bottom w:w="17" w:type="dxa"/>
        </w:tblCellMar>
        <w:tblLook w:val="0620" w:firstRow="1" w:lastRow="0" w:firstColumn="0" w:lastColumn="0" w:noHBand="1" w:noVBand="1"/>
      </w:tblPr>
      <w:tblGrid>
        <w:gridCol w:w="1306"/>
        <w:gridCol w:w="4353"/>
        <w:gridCol w:w="1304"/>
        <w:gridCol w:w="1304"/>
        <w:gridCol w:w="1304"/>
      </w:tblGrid>
      <w:tr w:rsidR="00514AA1" w:rsidRPr="00E5217F" w14:paraId="1FE7E791" w14:textId="77777777" w:rsidTr="00E5217F">
        <w:trPr>
          <w:cnfStyle w:val="100000000000" w:firstRow="1" w:lastRow="0" w:firstColumn="0" w:lastColumn="0" w:oddVBand="0" w:evenVBand="0" w:oddHBand="0" w:evenHBand="0" w:firstRowFirstColumn="0" w:firstRowLastColumn="0" w:lastRowFirstColumn="0" w:lastRowLastColumn="0"/>
          <w:cantSplit/>
          <w:trHeight w:val="20"/>
          <w:tblHeader/>
        </w:trPr>
        <w:tc>
          <w:tcPr>
            <w:tcW w:w="683" w:type="pct"/>
            <w:shd w:val="clear" w:color="auto" w:fill="F2F2F2" w:themeFill="background1" w:themeFillShade="F2"/>
            <w:vAlign w:val="center"/>
          </w:tcPr>
          <w:p w14:paraId="29100D22" w14:textId="77777777" w:rsidR="00514AA1" w:rsidRPr="00E5217F" w:rsidRDefault="00514AA1" w:rsidP="00E5217F">
            <w:pPr>
              <w:jc w:val="center"/>
              <w:rPr>
                <w:rFonts w:ascii="Times New Roman" w:eastAsia="Times New Roman" w:hAnsi="Times New Roman" w:cs="Times New Roman"/>
                <w:sz w:val="20"/>
                <w:szCs w:val="20"/>
              </w:rPr>
            </w:pPr>
            <w:r w:rsidRPr="00E5217F">
              <w:rPr>
                <w:rFonts w:ascii="Times New Roman" w:eastAsia="Times New Roman" w:hAnsi="Times New Roman" w:cs="Times New Roman"/>
                <w:sz w:val="20"/>
                <w:szCs w:val="20"/>
              </w:rPr>
              <w:t xml:space="preserve">Мере </w:t>
            </w:r>
          </w:p>
        </w:tc>
        <w:tc>
          <w:tcPr>
            <w:tcW w:w="2274" w:type="pct"/>
            <w:shd w:val="clear" w:color="auto" w:fill="F2F2F2" w:themeFill="background1" w:themeFillShade="F2"/>
            <w:vAlign w:val="center"/>
            <w:hideMark/>
          </w:tcPr>
          <w:p w14:paraId="67D4978F" w14:textId="77777777" w:rsidR="00514AA1" w:rsidRPr="00E5217F" w:rsidRDefault="00514AA1" w:rsidP="00E5217F">
            <w:pPr>
              <w:jc w:val="center"/>
              <w:rPr>
                <w:rFonts w:ascii="Times New Roman" w:eastAsia="Times New Roman" w:hAnsi="Times New Roman" w:cs="Times New Roman"/>
                <w:color w:val="auto"/>
                <w:sz w:val="20"/>
                <w:szCs w:val="20"/>
                <w:lang w:val="sr-Latn-CS"/>
              </w:rPr>
            </w:pPr>
            <w:r w:rsidRPr="00E5217F">
              <w:rPr>
                <w:rFonts w:ascii="Times New Roman" w:eastAsia="Times New Roman" w:hAnsi="Times New Roman" w:cs="Times New Roman"/>
                <w:color w:val="auto"/>
                <w:sz w:val="20"/>
                <w:szCs w:val="20"/>
                <w:lang w:val="sr-Latn-CS"/>
              </w:rPr>
              <w:t>Показатељи учинка на нивоу мера</w:t>
            </w:r>
          </w:p>
        </w:tc>
        <w:tc>
          <w:tcPr>
            <w:tcW w:w="681" w:type="pct"/>
            <w:shd w:val="clear" w:color="auto" w:fill="F2F2F2" w:themeFill="background1" w:themeFillShade="F2"/>
            <w:vAlign w:val="center"/>
            <w:hideMark/>
          </w:tcPr>
          <w:p w14:paraId="30B0C3FE" w14:textId="715BBF4A" w:rsidR="00514AA1" w:rsidRPr="00E5217F" w:rsidRDefault="009233B2" w:rsidP="00E5217F">
            <w:pPr>
              <w:jc w:val="center"/>
              <w:rPr>
                <w:rFonts w:ascii="Times New Roman" w:eastAsia="Times New Roman" w:hAnsi="Times New Roman" w:cs="Times New Roman"/>
                <w:color w:val="auto"/>
                <w:sz w:val="20"/>
                <w:szCs w:val="20"/>
              </w:rPr>
            </w:pPr>
            <w:r w:rsidRPr="009233B2">
              <w:rPr>
                <w:rFonts w:ascii="Times New Roman" w:eastAsia="Times New Roman" w:hAnsi="Times New Roman" w:cs="Times New Roman"/>
                <w:color w:val="auto"/>
                <w:sz w:val="20"/>
                <w:szCs w:val="20"/>
              </w:rPr>
              <w:t>Базна вредност</w:t>
            </w:r>
          </w:p>
        </w:tc>
        <w:tc>
          <w:tcPr>
            <w:tcW w:w="681" w:type="pct"/>
            <w:shd w:val="clear" w:color="auto" w:fill="F2F2F2" w:themeFill="background1" w:themeFillShade="F2"/>
            <w:vAlign w:val="center"/>
            <w:hideMark/>
          </w:tcPr>
          <w:p w14:paraId="3DE3B868" w14:textId="77777777" w:rsidR="0061545D" w:rsidRPr="00E5217F" w:rsidRDefault="00514AA1"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Циљана вредност</w:t>
            </w:r>
          </w:p>
          <w:p w14:paraId="43D85E06" w14:textId="5B46958A" w:rsidR="00DF6F24" w:rsidRPr="00E5217F" w:rsidRDefault="00DF6F24"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(2024)</w:t>
            </w:r>
          </w:p>
        </w:tc>
        <w:tc>
          <w:tcPr>
            <w:tcW w:w="681" w:type="pct"/>
            <w:shd w:val="clear" w:color="auto" w:fill="F2F2F2" w:themeFill="background1" w:themeFillShade="F2"/>
            <w:vAlign w:val="center"/>
            <w:hideMark/>
          </w:tcPr>
          <w:p w14:paraId="5E9BF3E1" w14:textId="77777777" w:rsidR="00514AA1" w:rsidRPr="00E5217F" w:rsidRDefault="00514AA1"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Извор верификације</w:t>
            </w:r>
          </w:p>
        </w:tc>
      </w:tr>
      <w:tr w:rsidR="00281D91" w:rsidRPr="00E5217F" w14:paraId="46898D97" w14:textId="77777777" w:rsidTr="00E5217F">
        <w:trPr>
          <w:cantSplit/>
          <w:trHeight w:val="20"/>
        </w:trPr>
        <w:tc>
          <w:tcPr>
            <w:tcW w:w="683" w:type="pct"/>
            <w:vAlign w:val="center"/>
          </w:tcPr>
          <w:p w14:paraId="1EAB5D93" w14:textId="505124DB" w:rsidR="00281D91" w:rsidRPr="00E5217F" w:rsidRDefault="00281D91" w:rsidP="00E5217F">
            <w:pPr>
              <w:jc w:val="center"/>
              <w:rPr>
                <w:rFonts w:ascii="Times New Roman" w:eastAsia="Times New Roman" w:hAnsi="Times New Roman" w:cs="Times New Roman"/>
                <w:sz w:val="20"/>
                <w:szCs w:val="20"/>
                <w:lang w:val="ru-RU"/>
              </w:rPr>
            </w:pPr>
            <w:r w:rsidRPr="00D75BBC">
              <w:rPr>
                <w:rFonts w:ascii="Times New Roman" w:eastAsia="Times New Roman" w:hAnsi="Times New Roman" w:cs="Times New Roman"/>
                <w:sz w:val="20"/>
                <w:szCs w:val="20"/>
                <w:lang w:val="ru-RU"/>
              </w:rPr>
              <w:t>М 1.1 и М 1.3</w:t>
            </w:r>
          </w:p>
        </w:tc>
        <w:tc>
          <w:tcPr>
            <w:tcW w:w="2274" w:type="pct"/>
            <w:vAlign w:val="center"/>
            <w:hideMark/>
          </w:tcPr>
          <w:p w14:paraId="2F319736" w14:textId="53FFD234" w:rsidR="00281D91" w:rsidRPr="00E5217F" w:rsidRDefault="00281D91" w:rsidP="00E5217F">
            <w:pPr>
              <w:jc w:val="left"/>
              <w:rPr>
                <w:rFonts w:ascii="Times New Roman" w:eastAsia="Times New Roman" w:hAnsi="Times New Roman" w:cs="Times New Roman"/>
                <w:color w:val="auto"/>
                <w:sz w:val="20"/>
                <w:szCs w:val="20"/>
                <w:lang w:val="ru-RU"/>
              </w:rPr>
            </w:pPr>
            <w:r w:rsidRPr="00D75BBC">
              <w:rPr>
                <w:rFonts w:ascii="Times New Roman" w:eastAsia="Times New Roman" w:hAnsi="Times New Roman" w:cs="Times New Roman"/>
                <w:color w:val="auto"/>
                <w:sz w:val="20"/>
                <w:szCs w:val="20"/>
                <w:lang w:val="ru-RU"/>
              </w:rPr>
              <w:t xml:space="preserve">Пољопривредна газдинства подржана за улагања у реструктурирање или модернизацију (% од укупног броја газдинства) </w:t>
            </w:r>
          </w:p>
        </w:tc>
        <w:tc>
          <w:tcPr>
            <w:tcW w:w="681" w:type="pct"/>
            <w:vAlign w:val="center"/>
          </w:tcPr>
          <w:p w14:paraId="1C82BF0C" w14:textId="62477D33" w:rsidR="00281D91" w:rsidRPr="00E5217F" w:rsidRDefault="009233B2" w:rsidP="00E5217F">
            <w:pPr>
              <w:jc w:val="center"/>
              <w:rPr>
                <w:rFonts w:ascii="Times New Roman" w:eastAsia="Times New Roman" w:hAnsi="Times New Roman" w:cs="Times New Roman"/>
                <w:sz w:val="20"/>
                <w:szCs w:val="20"/>
                <w:lang w:val="ru-RU"/>
              </w:rPr>
            </w:pPr>
            <w:r>
              <w:rPr>
                <w:rFonts w:ascii="Times New Roman" w:eastAsia="Times New Roman" w:hAnsi="Times New Roman" w:cs="Times New Roman"/>
                <w:bCs/>
                <w:color w:val="auto"/>
                <w:sz w:val="20"/>
                <w:szCs w:val="20"/>
                <w:lang w:val="ru-RU"/>
              </w:rPr>
              <w:t>1,9 (2019</w:t>
            </w:r>
            <w:r w:rsidR="00A50451">
              <w:rPr>
                <w:rFonts w:ascii="Times New Roman" w:eastAsia="Times New Roman" w:hAnsi="Times New Roman" w:cs="Times New Roman"/>
                <w:bCs/>
                <w:color w:val="auto"/>
                <w:sz w:val="20"/>
                <w:szCs w:val="20"/>
                <w:lang w:val="ru-RU"/>
              </w:rPr>
              <w:t>.г</w:t>
            </w:r>
            <w:r>
              <w:rPr>
                <w:rFonts w:ascii="Times New Roman" w:eastAsia="Times New Roman" w:hAnsi="Times New Roman" w:cs="Times New Roman"/>
                <w:bCs/>
                <w:color w:val="auto"/>
                <w:sz w:val="20"/>
                <w:szCs w:val="20"/>
                <w:lang w:val="ru-RU"/>
              </w:rPr>
              <w:t>)</w:t>
            </w:r>
          </w:p>
        </w:tc>
        <w:tc>
          <w:tcPr>
            <w:tcW w:w="681" w:type="pct"/>
            <w:vAlign w:val="center"/>
          </w:tcPr>
          <w:p w14:paraId="5EE7ED53" w14:textId="6B46A7F3" w:rsidR="00281D91" w:rsidRPr="00E5217F" w:rsidRDefault="00281D91" w:rsidP="00E5217F">
            <w:pPr>
              <w:jc w:val="center"/>
              <w:rPr>
                <w:rFonts w:ascii="Times New Roman" w:eastAsia="Times New Roman" w:hAnsi="Times New Roman" w:cs="Times New Roman"/>
                <w:color w:val="auto"/>
                <w:sz w:val="20"/>
                <w:szCs w:val="20"/>
                <w:lang w:val="ru-RU"/>
              </w:rPr>
            </w:pPr>
            <w:r w:rsidRPr="00D75BBC">
              <w:rPr>
                <w:rFonts w:ascii="Times New Roman" w:eastAsia="Times New Roman" w:hAnsi="Times New Roman" w:cs="Times New Roman"/>
                <w:color w:val="auto"/>
                <w:sz w:val="20"/>
                <w:szCs w:val="20"/>
                <w:lang w:val="ru-RU"/>
              </w:rPr>
              <w:t>*</w:t>
            </w:r>
          </w:p>
        </w:tc>
        <w:tc>
          <w:tcPr>
            <w:tcW w:w="681" w:type="pct"/>
            <w:vAlign w:val="center"/>
          </w:tcPr>
          <w:p w14:paraId="02886B50" w14:textId="10A5FFFA" w:rsidR="00281D91" w:rsidRPr="00E5217F" w:rsidRDefault="00281D91" w:rsidP="00E5217F">
            <w:pPr>
              <w:jc w:val="center"/>
              <w:rPr>
                <w:rFonts w:ascii="Times New Roman" w:eastAsia="Times New Roman" w:hAnsi="Times New Roman" w:cs="Times New Roman"/>
                <w:color w:val="auto"/>
                <w:sz w:val="20"/>
                <w:szCs w:val="20"/>
                <w:lang w:val="ru-RU"/>
              </w:rPr>
            </w:pPr>
            <w:r w:rsidRPr="00D75BBC">
              <w:rPr>
                <w:rFonts w:ascii="Times New Roman" w:eastAsia="Times New Roman" w:hAnsi="Times New Roman" w:cs="Times New Roman"/>
                <w:color w:val="auto"/>
                <w:sz w:val="20"/>
                <w:szCs w:val="20"/>
                <w:lang w:val="ru-RU"/>
              </w:rPr>
              <w:t>УАП</w:t>
            </w:r>
          </w:p>
        </w:tc>
      </w:tr>
      <w:tr w:rsidR="003B4B9D" w:rsidRPr="00E5217F" w14:paraId="29545255" w14:textId="77777777" w:rsidTr="00FD4F82">
        <w:trPr>
          <w:cantSplit/>
          <w:trHeight w:val="20"/>
        </w:trPr>
        <w:tc>
          <w:tcPr>
            <w:tcW w:w="683" w:type="pct"/>
            <w:vAlign w:val="center"/>
          </w:tcPr>
          <w:p w14:paraId="41837B33" w14:textId="525634CD" w:rsidR="003B4B9D" w:rsidRPr="003B4B9D" w:rsidRDefault="003B4B9D" w:rsidP="003B4B9D">
            <w:pPr>
              <w:jc w:val="center"/>
              <w:rPr>
                <w:rFonts w:ascii="Times New Roman" w:eastAsia="Times New Roman" w:hAnsi="Times New Roman" w:cs="Times New Roman"/>
                <w:sz w:val="20"/>
                <w:szCs w:val="20"/>
                <w:lang w:val="ru-RU"/>
              </w:rPr>
            </w:pPr>
            <w:r w:rsidRPr="003B4B9D">
              <w:rPr>
                <w:rFonts w:ascii="Times New Roman" w:eastAsia="Times New Roman" w:hAnsi="Times New Roman" w:cs="Times New Roman"/>
                <w:sz w:val="20"/>
                <w:szCs w:val="20"/>
                <w:lang w:val="ru-RU"/>
              </w:rPr>
              <w:t>М 1.1</w:t>
            </w:r>
          </w:p>
        </w:tc>
        <w:tc>
          <w:tcPr>
            <w:tcW w:w="2274" w:type="pct"/>
          </w:tcPr>
          <w:p w14:paraId="6C1A1F21" w14:textId="1A6547F9" w:rsidR="003B4B9D" w:rsidRPr="003B4B9D" w:rsidRDefault="003B4B9D" w:rsidP="003B4B9D">
            <w:pPr>
              <w:jc w:val="left"/>
              <w:rPr>
                <w:rFonts w:ascii="Times New Roman" w:eastAsia="Times New Roman" w:hAnsi="Times New Roman" w:cs="Times New Roman"/>
                <w:sz w:val="20"/>
                <w:szCs w:val="20"/>
                <w:lang w:val="ru-RU"/>
              </w:rPr>
            </w:pPr>
            <w:r w:rsidRPr="003B4B9D">
              <w:rPr>
                <w:rFonts w:ascii="Times New Roman" w:eastAsia="Times New Roman" w:hAnsi="Times New Roman" w:cs="Times New Roman"/>
                <w:color w:val="000000"/>
                <w:sz w:val="20"/>
                <w:szCs w:val="20"/>
                <w:lang w:val="ru-RU"/>
              </w:rPr>
              <w:t>Инвестиције у основна средства у пољопривреди (мил. РСД)</w:t>
            </w:r>
          </w:p>
        </w:tc>
        <w:tc>
          <w:tcPr>
            <w:tcW w:w="681" w:type="pct"/>
          </w:tcPr>
          <w:p w14:paraId="41291964" w14:textId="17C4306F" w:rsidR="003B4B9D" w:rsidRPr="003B4B9D" w:rsidRDefault="003B4B9D" w:rsidP="003B4B9D">
            <w:pPr>
              <w:jc w:val="center"/>
              <w:rPr>
                <w:rFonts w:ascii="Times New Roman" w:eastAsia="Times New Roman" w:hAnsi="Times New Roman" w:cs="Times New Roman"/>
                <w:sz w:val="20"/>
                <w:szCs w:val="20"/>
                <w:lang w:val="ru-RU"/>
              </w:rPr>
            </w:pPr>
            <w:r w:rsidRPr="003B4B9D">
              <w:rPr>
                <w:rFonts w:ascii="Times New Roman" w:eastAsia="Times New Roman" w:hAnsi="Times New Roman" w:cs="Times New Roman"/>
                <w:color w:val="000000"/>
                <w:sz w:val="20"/>
                <w:szCs w:val="20"/>
                <w:lang w:val="sr-Latn-CS"/>
              </w:rPr>
              <w:t>28</w:t>
            </w:r>
            <w:r w:rsidRPr="003B4B9D">
              <w:rPr>
                <w:rFonts w:ascii="Times New Roman" w:eastAsia="Times New Roman" w:hAnsi="Times New Roman" w:cs="Times New Roman"/>
                <w:color w:val="000000"/>
                <w:sz w:val="20"/>
                <w:szCs w:val="20"/>
              </w:rPr>
              <w:t>.</w:t>
            </w:r>
            <w:r w:rsidRPr="003B4B9D">
              <w:rPr>
                <w:rFonts w:ascii="Times New Roman" w:eastAsia="Times New Roman" w:hAnsi="Times New Roman" w:cs="Times New Roman"/>
                <w:color w:val="000000"/>
                <w:sz w:val="20"/>
                <w:szCs w:val="20"/>
                <w:lang w:val="sr-Latn-CS"/>
              </w:rPr>
              <w:t>551 (2019</w:t>
            </w:r>
            <w:r w:rsidR="00A50451">
              <w:rPr>
                <w:rFonts w:ascii="Times New Roman" w:eastAsia="Times New Roman" w:hAnsi="Times New Roman" w:cs="Times New Roman"/>
                <w:color w:val="000000"/>
                <w:sz w:val="20"/>
                <w:szCs w:val="20"/>
                <w:lang w:val="sr-Cyrl-RS"/>
              </w:rPr>
              <w:t>.г</w:t>
            </w:r>
            <w:r w:rsidRPr="003B4B9D">
              <w:rPr>
                <w:rFonts w:ascii="Times New Roman" w:eastAsia="Times New Roman" w:hAnsi="Times New Roman" w:cs="Times New Roman"/>
                <w:color w:val="000000"/>
                <w:sz w:val="20"/>
                <w:szCs w:val="20"/>
                <w:lang w:val="sr-Latn-CS"/>
              </w:rPr>
              <w:t>)</w:t>
            </w:r>
          </w:p>
        </w:tc>
        <w:tc>
          <w:tcPr>
            <w:tcW w:w="681" w:type="pct"/>
          </w:tcPr>
          <w:p w14:paraId="60BFFA73" w14:textId="62ABE240" w:rsidR="003B4B9D" w:rsidRPr="003B4B9D" w:rsidRDefault="003B4B9D" w:rsidP="003B4B9D">
            <w:pPr>
              <w:jc w:val="center"/>
              <w:rPr>
                <w:rFonts w:ascii="Times New Roman" w:eastAsia="Times New Roman" w:hAnsi="Times New Roman" w:cs="Times New Roman"/>
                <w:sz w:val="20"/>
                <w:szCs w:val="20"/>
                <w:lang w:val="ru-RU"/>
              </w:rPr>
            </w:pPr>
            <w:r w:rsidRPr="003B4B9D">
              <w:rPr>
                <w:rFonts w:ascii="Times New Roman" w:eastAsia="Times New Roman" w:hAnsi="Times New Roman" w:cs="Times New Roman"/>
                <w:color w:val="000000"/>
                <w:sz w:val="20"/>
                <w:szCs w:val="20"/>
              </w:rPr>
              <w:t>35.000</w:t>
            </w:r>
          </w:p>
        </w:tc>
        <w:tc>
          <w:tcPr>
            <w:tcW w:w="681" w:type="pct"/>
            <w:vAlign w:val="center"/>
          </w:tcPr>
          <w:p w14:paraId="3FF807E9" w14:textId="76A6F5A4" w:rsidR="003B4B9D" w:rsidRPr="003B4B9D" w:rsidRDefault="003B4B9D" w:rsidP="003B4B9D">
            <w:pPr>
              <w:jc w:val="center"/>
              <w:rPr>
                <w:rFonts w:ascii="Times New Roman" w:eastAsia="Times New Roman" w:hAnsi="Times New Roman" w:cs="Times New Roman"/>
                <w:sz w:val="20"/>
                <w:szCs w:val="20"/>
                <w:lang w:val="sr-Cyrl-RS"/>
              </w:rPr>
            </w:pPr>
            <w:r w:rsidRPr="003B4B9D">
              <w:rPr>
                <w:rFonts w:ascii="Times New Roman" w:eastAsia="Times New Roman" w:hAnsi="Times New Roman" w:cs="Times New Roman"/>
                <w:sz w:val="20"/>
                <w:szCs w:val="20"/>
                <w:lang w:val="sr-Cyrl-RS"/>
              </w:rPr>
              <w:t>РЗС</w:t>
            </w:r>
          </w:p>
        </w:tc>
      </w:tr>
      <w:tr w:rsidR="00C12B4E" w:rsidRPr="00E5217F" w14:paraId="515AEEFD" w14:textId="77777777" w:rsidTr="00E5217F">
        <w:trPr>
          <w:cantSplit/>
          <w:trHeight w:val="20"/>
        </w:trPr>
        <w:tc>
          <w:tcPr>
            <w:tcW w:w="683" w:type="pct"/>
            <w:vAlign w:val="center"/>
          </w:tcPr>
          <w:p w14:paraId="2609B62C" w14:textId="77777777" w:rsidR="00C12B4E" w:rsidRPr="00E5217F" w:rsidRDefault="00C12B4E"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М 1.1</w:t>
            </w:r>
          </w:p>
        </w:tc>
        <w:tc>
          <w:tcPr>
            <w:tcW w:w="2274" w:type="pct"/>
            <w:vAlign w:val="center"/>
            <w:hideMark/>
          </w:tcPr>
          <w:p w14:paraId="5D9E7812" w14:textId="02716E71" w:rsidR="00C12B4E" w:rsidRPr="00E5217F" w:rsidRDefault="00C12B4E" w:rsidP="00E5217F">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Површина под субвенционисаним вишегодишњим производним засадима воћака, винове лозе и хмеља (</w:t>
            </w:r>
            <w:r w:rsidR="00A50451">
              <w:rPr>
                <w:rFonts w:ascii="Times New Roman" w:eastAsia="Times New Roman" w:hAnsi="Times New Roman" w:cs="Times New Roman"/>
                <w:color w:val="auto"/>
                <w:sz w:val="20"/>
                <w:szCs w:val="20"/>
                <w:lang w:val="ru-RU"/>
              </w:rPr>
              <w:t>h</w:t>
            </w:r>
            <w:r w:rsidRPr="00E5217F">
              <w:rPr>
                <w:rFonts w:ascii="Times New Roman" w:eastAsia="Times New Roman" w:hAnsi="Times New Roman" w:cs="Times New Roman"/>
                <w:color w:val="auto"/>
                <w:sz w:val="20"/>
                <w:szCs w:val="20"/>
                <w:lang w:val="ru-RU"/>
              </w:rPr>
              <w:t>а)</w:t>
            </w:r>
          </w:p>
        </w:tc>
        <w:tc>
          <w:tcPr>
            <w:tcW w:w="681" w:type="pct"/>
            <w:vAlign w:val="center"/>
            <w:hideMark/>
          </w:tcPr>
          <w:p w14:paraId="23712C53" w14:textId="77777777" w:rsidR="00C12B4E" w:rsidRPr="00E5217F" w:rsidRDefault="00C12B4E"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tcPr>
          <w:p w14:paraId="47BE2134" w14:textId="6D896A17" w:rsidR="00C12B4E" w:rsidRPr="00E5217F" w:rsidRDefault="009233B2" w:rsidP="00E5217F">
            <w:pPr>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8.700</w:t>
            </w:r>
          </w:p>
        </w:tc>
        <w:tc>
          <w:tcPr>
            <w:tcW w:w="681" w:type="pct"/>
            <w:vAlign w:val="center"/>
            <w:hideMark/>
          </w:tcPr>
          <w:p w14:paraId="640C9271" w14:textId="77777777" w:rsidR="00C12B4E" w:rsidRPr="00E5217F" w:rsidRDefault="00C12B4E"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УАП</w:t>
            </w:r>
          </w:p>
        </w:tc>
      </w:tr>
      <w:tr w:rsidR="00CB0926" w:rsidRPr="00E5217F" w14:paraId="0C761A99" w14:textId="77777777" w:rsidTr="00E5217F">
        <w:trPr>
          <w:cantSplit/>
          <w:trHeight w:val="20"/>
        </w:trPr>
        <w:tc>
          <w:tcPr>
            <w:tcW w:w="683" w:type="pct"/>
            <w:vAlign w:val="center"/>
          </w:tcPr>
          <w:p w14:paraId="77710424" w14:textId="77777777" w:rsidR="00CB0926" w:rsidRPr="00E5217F" w:rsidRDefault="00CB0926"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 xml:space="preserve">М 1.2 </w:t>
            </w:r>
          </w:p>
        </w:tc>
        <w:tc>
          <w:tcPr>
            <w:tcW w:w="2274" w:type="pct"/>
            <w:vAlign w:val="center"/>
          </w:tcPr>
          <w:p w14:paraId="45B8CDE4" w14:textId="77777777" w:rsidR="00CB0926" w:rsidRPr="00E5217F" w:rsidRDefault="00CB0926" w:rsidP="00E5217F">
            <w:pPr>
              <w:jc w:val="left"/>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Пољопривредна газдинства удружена у  подржана удружења (% од укупног броја газдинства)</w:t>
            </w:r>
          </w:p>
        </w:tc>
        <w:tc>
          <w:tcPr>
            <w:tcW w:w="681" w:type="pct"/>
            <w:vAlign w:val="center"/>
          </w:tcPr>
          <w:p w14:paraId="5DBF848F" w14:textId="77777777" w:rsidR="00CB0926" w:rsidRPr="00E5217F" w:rsidRDefault="00CB0926" w:rsidP="00E5217F">
            <w:pPr>
              <w:jc w:val="center"/>
              <w:rPr>
                <w:rFonts w:ascii="Times New Roman" w:eastAsia="Times New Roman" w:hAnsi="Times New Roman" w:cs="Times New Roman"/>
                <w:bCs/>
                <w:sz w:val="20"/>
                <w:szCs w:val="20"/>
                <w:lang w:val="ru-RU"/>
              </w:rPr>
            </w:pPr>
            <w:r w:rsidRPr="00E5217F">
              <w:rPr>
                <w:rFonts w:ascii="Times New Roman" w:eastAsia="Times New Roman" w:hAnsi="Times New Roman" w:cs="Times New Roman"/>
                <w:bCs/>
                <w:sz w:val="20"/>
                <w:szCs w:val="20"/>
                <w:lang w:val="ru-RU"/>
              </w:rPr>
              <w:t>*</w:t>
            </w:r>
          </w:p>
        </w:tc>
        <w:tc>
          <w:tcPr>
            <w:tcW w:w="681" w:type="pct"/>
            <w:vAlign w:val="center"/>
          </w:tcPr>
          <w:p w14:paraId="174D4EE6" w14:textId="77777777" w:rsidR="00CB0926" w:rsidRPr="00E5217F" w:rsidRDefault="00CB0926" w:rsidP="00E5217F">
            <w:pPr>
              <w:jc w:val="center"/>
              <w:rPr>
                <w:rFonts w:ascii="Times New Roman" w:eastAsia="Times New Roman" w:hAnsi="Times New Roman" w:cs="Times New Roman"/>
                <w:bCs/>
                <w:sz w:val="20"/>
                <w:szCs w:val="20"/>
                <w:lang w:val="ru-RU"/>
              </w:rPr>
            </w:pPr>
            <w:r w:rsidRPr="00E5217F">
              <w:rPr>
                <w:rFonts w:ascii="Times New Roman" w:eastAsia="Times New Roman" w:hAnsi="Times New Roman" w:cs="Times New Roman"/>
                <w:bCs/>
                <w:sz w:val="20"/>
                <w:szCs w:val="20"/>
                <w:lang w:val="ru-RU"/>
              </w:rPr>
              <w:t>*</w:t>
            </w:r>
          </w:p>
        </w:tc>
        <w:tc>
          <w:tcPr>
            <w:tcW w:w="681" w:type="pct"/>
            <w:vAlign w:val="center"/>
          </w:tcPr>
          <w:p w14:paraId="0BD88514" w14:textId="77777777" w:rsidR="00CB0926" w:rsidRPr="00E5217F" w:rsidRDefault="00CB0926"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color w:val="auto"/>
                <w:sz w:val="20"/>
                <w:szCs w:val="20"/>
                <w:lang w:val="ru-RU"/>
              </w:rPr>
              <w:t>УАП</w:t>
            </w:r>
          </w:p>
        </w:tc>
      </w:tr>
      <w:tr w:rsidR="00CB0926" w:rsidRPr="00E5217F" w14:paraId="43D2B4E9" w14:textId="77777777" w:rsidTr="00E5217F">
        <w:trPr>
          <w:cantSplit/>
          <w:trHeight w:val="20"/>
        </w:trPr>
        <w:tc>
          <w:tcPr>
            <w:tcW w:w="683" w:type="pct"/>
            <w:vAlign w:val="center"/>
          </w:tcPr>
          <w:p w14:paraId="29E71A41" w14:textId="77777777" w:rsidR="00CB0926" w:rsidRPr="00E5217F" w:rsidRDefault="00CB0926"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М 1.4</w:t>
            </w:r>
          </w:p>
        </w:tc>
        <w:tc>
          <w:tcPr>
            <w:tcW w:w="2274" w:type="pct"/>
            <w:vAlign w:val="center"/>
            <w:hideMark/>
          </w:tcPr>
          <w:p w14:paraId="21E6EBB5" w14:textId="77777777" w:rsidR="00CB0926" w:rsidRPr="00E5217F" w:rsidRDefault="00CB0926" w:rsidP="00E5217F">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Пољопривредна газдинства која користе подршку за управљање ризицима (% од укупног броја газдинства)</w:t>
            </w:r>
          </w:p>
        </w:tc>
        <w:tc>
          <w:tcPr>
            <w:tcW w:w="681" w:type="pct"/>
            <w:vAlign w:val="center"/>
            <w:hideMark/>
          </w:tcPr>
          <w:p w14:paraId="32ED4C28" w14:textId="0D1E664E" w:rsidR="00CB0926" w:rsidRPr="00E5217F" w:rsidRDefault="009233B2" w:rsidP="00E5217F">
            <w:pPr>
              <w:jc w:val="center"/>
              <w:rPr>
                <w:rFonts w:ascii="Times New Roman" w:eastAsia="Times New Roman" w:hAnsi="Times New Roman" w:cs="Times New Roman"/>
                <w:sz w:val="20"/>
                <w:szCs w:val="20"/>
                <w:lang w:val="ru-RU"/>
              </w:rPr>
            </w:pPr>
            <w:r>
              <w:rPr>
                <w:rFonts w:ascii="Times New Roman" w:eastAsia="Times New Roman" w:hAnsi="Times New Roman" w:cs="Times New Roman"/>
                <w:bCs/>
                <w:sz w:val="20"/>
                <w:szCs w:val="20"/>
                <w:lang w:val="ru-RU"/>
              </w:rPr>
              <w:t>5,1 (2019</w:t>
            </w:r>
            <w:r w:rsidR="00A50451">
              <w:rPr>
                <w:rFonts w:ascii="Times New Roman" w:eastAsia="Times New Roman" w:hAnsi="Times New Roman" w:cs="Times New Roman"/>
                <w:bCs/>
                <w:sz w:val="20"/>
                <w:szCs w:val="20"/>
                <w:lang w:val="ru-RU"/>
              </w:rPr>
              <w:t>.г</w:t>
            </w:r>
            <w:r>
              <w:rPr>
                <w:rFonts w:ascii="Times New Roman" w:eastAsia="Times New Roman" w:hAnsi="Times New Roman" w:cs="Times New Roman"/>
                <w:bCs/>
                <w:sz w:val="20"/>
                <w:szCs w:val="20"/>
                <w:lang w:val="ru-RU"/>
              </w:rPr>
              <w:t>)</w:t>
            </w:r>
          </w:p>
        </w:tc>
        <w:tc>
          <w:tcPr>
            <w:tcW w:w="681" w:type="pct"/>
            <w:vAlign w:val="center"/>
          </w:tcPr>
          <w:p w14:paraId="548F665C"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bCs/>
                <w:sz w:val="20"/>
                <w:szCs w:val="20"/>
                <w:lang w:val="ru-RU"/>
              </w:rPr>
              <w:t>*</w:t>
            </w:r>
          </w:p>
        </w:tc>
        <w:tc>
          <w:tcPr>
            <w:tcW w:w="681" w:type="pct"/>
            <w:vAlign w:val="center"/>
            <w:hideMark/>
          </w:tcPr>
          <w:p w14:paraId="1C56AA5F"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УАП</w:t>
            </w:r>
          </w:p>
        </w:tc>
      </w:tr>
      <w:tr w:rsidR="00CB0926" w:rsidRPr="00E5217F" w14:paraId="509E3FFA" w14:textId="77777777" w:rsidTr="00E5217F">
        <w:trPr>
          <w:cantSplit/>
          <w:trHeight w:val="20"/>
        </w:trPr>
        <w:tc>
          <w:tcPr>
            <w:tcW w:w="683" w:type="pct"/>
            <w:vAlign w:val="center"/>
          </w:tcPr>
          <w:p w14:paraId="0573238B" w14:textId="77777777" w:rsidR="00CB0926" w:rsidRPr="00E5217F" w:rsidRDefault="00CB0926"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color w:val="auto"/>
                <w:sz w:val="20"/>
                <w:szCs w:val="20"/>
                <w:lang w:val="ru-RU"/>
              </w:rPr>
              <w:lastRenderedPageBreak/>
              <w:t>М 1.4</w:t>
            </w:r>
          </w:p>
        </w:tc>
        <w:tc>
          <w:tcPr>
            <w:tcW w:w="2274" w:type="pct"/>
            <w:vAlign w:val="center"/>
            <w:hideMark/>
          </w:tcPr>
          <w:p w14:paraId="2D273741" w14:textId="4CC31218" w:rsidR="00CB0926" w:rsidRPr="00E5217F" w:rsidRDefault="00CB0926" w:rsidP="00E5217F">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 xml:space="preserve">Осигуране површине (% од укупног броја </w:t>
            </w:r>
            <w:r w:rsidR="00A50451">
              <w:rPr>
                <w:rFonts w:ascii="Times New Roman" w:eastAsia="Times New Roman" w:hAnsi="Times New Roman" w:cs="Times New Roman"/>
                <w:color w:val="auto"/>
                <w:sz w:val="20"/>
                <w:szCs w:val="20"/>
                <w:lang w:val="ru-RU"/>
              </w:rPr>
              <w:t>h</w:t>
            </w:r>
            <w:r w:rsidRPr="00E5217F">
              <w:rPr>
                <w:rFonts w:ascii="Times New Roman" w:eastAsia="Times New Roman" w:hAnsi="Times New Roman" w:cs="Times New Roman"/>
                <w:color w:val="auto"/>
                <w:sz w:val="20"/>
                <w:szCs w:val="20"/>
                <w:lang w:val="ru-RU"/>
              </w:rPr>
              <w:t>а КПЗ)</w:t>
            </w:r>
          </w:p>
        </w:tc>
        <w:tc>
          <w:tcPr>
            <w:tcW w:w="681" w:type="pct"/>
            <w:vAlign w:val="center"/>
            <w:hideMark/>
          </w:tcPr>
          <w:p w14:paraId="547F9573" w14:textId="3EC1818A" w:rsidR="00CB0926" w:rsidRPr="00E5217F" w:rsidRDefault="009233B2" w:rsidP="00E5217F">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6,8 (2019</w:t>
            </w:r>
            <w:r w:rsidR="00A50451">
              <w:rPr>
                <w:rFonts w:ascii="Times New Roman" w:eastAsia="Times New Roman" w:hAnsi="Times New Roman" w:cs="Times New Roman"/>
                <w:sz w:val="20"/>
                <w:szCs w:val="20"/>
                <w:lang w:val="ru-RU"/>
              </w:rPr>
              <w:t>.г</w:t>
            </w:r>
            <w:r>
              <w:rPr>
                <w:rFonts w:ascii="Times New Roman" w:eastAsia="Times New Roman" w:hAnsi="Times New Roman" w:cs="Times New Roman"/>
                <w:sz w:val="20"/>
                <w:szCs w:val="20"/>
                <w:lang w:val="ru-RU"/>
              </w:rPr>
              <w:t>)</w:t>
            </w:r>
          </w:p>
        </w:tc>
        <w:tc>
          <w:tcPr>
            <w:tcW w:w="681" w:type="pct"/>
            <w:vAlign w:val="center"/>
          </w:tcPr>
          <w:p w14:paraId="3D9538A4"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hideMark/>
          </w:tcPr>
          <w:p w14:paraId="20AAB995"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УАП</w:t>
            </w:r>
          </w:p>
        </w:tc>
      </w:tr>
      <w:tr w:rsidR="00CB0926" w:rsidRPr="00E5217F" w14:paraId="3FB1AA55" w14:textId="77777777" w:rsidTr="00E5217F">
        <w:trPr>
          <w:cantSplit/>
          <w:trHeight w:val="20"/>
        </w:trPr>
        <w:tc>
          <w:tcPr>
            <w:tcW w:w="683" w:type="pct"/>
            <w:vAlign w:val="center"/>
          </w:tcPr>
          <w:p w14:paraId="62093229" w14:textId="77777777" w:rsidR="00CB0926" w:rsidRPr="00E5217F" w:rsidRDefault="00CB0926"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color w:val="auto"/>
                <w:sz w:val="20"/>
                <w:szCs w:val="20"/>
                <w:lang w:val="ru-RU"/>
              </w:rPr>
              <w:t>М 1.4</w:t>
            </w:r>
          </w:p>
        </w:tc>
        <w:tc>
          <w:tcPr>
            <w:tcW w:w="2274" w:type="pct"/>
            <w:vAlign w:val="center"/>
            <w:hideMark/>
          </w:tcPr>
          <w:p w14:paraId="15D62EA8" w14:textId="77777777" w:rsidR="00CB0926" w:rsidRPr="00E5217F" w:rsidRDefault="00CB0926" w:rsidP="00E5217F">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Осигурана грла стоке (% од укупног броја грла стоке)</w:t>
            </w:r>
          </w:p>
        </w:tc>
        <w:tc>
          <w:tcPr>
            <w:tcW w:w="681" w:type="pct"/>
            <w:vAlign w:val="center"/>
            <w:hideMark/>
          </w:tcPr>
          <w:p w14:paraId="54C89BC0" w14:textId="20934FB2" w:rsidR="00CB0926" w:rsidRPr="00E5217F" w:rsidRDefault="009233B2" w:rsidP="00E5217F">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2,1 (2019</w:t>
            </w:r>
            <w:r w:rsidR="00A50451">
              <w:rPr>
                <w:rFonts w:ascii="Times New Roman" w:eastAsia="Times New Roman" w:hAnsi="Times New Roman" w:cs="Times New Roman"/>
                <w:sz w:val="20"/>
                <w:szCs w:val="20"/>
                <w:lang w:val="ru-RU"/>
              </w:rPr>
              <w:t>.г</w:t>
            </w:r>
            <w:r>
              <w:rPr>
                <w:rFonts w:ascii="Times New Roman" w:eastAsia="Times New Roman" w:hAnsi="Times New Roman" w:cs="Times New Roman"/>
                <w:sz w:val="20"/>
                <w:szCs w:val="20"/>
                <w:lang w:val="ru-RU"/>
              </w:rPr>
              <w:t>)</w:t>
            </w:r>
          </w:p>
        </w:tc>
        <w:tc>
          <w:tcPr>
            <w:tcW w:w="681" w:type="pct"/>
            <w:vAlign w:val="center"/>
          </w:tcPr>
          <w:p w14:paraId="2F0C01D9"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hideMark/>
          </w:tcPr>
          <w:p w14:paraId="7AAFA74A" w14:textId="77777777" w:rsidR="00CB0926" w:rsidRPr="00E5217F" w:rsidRDefault="00CB0926"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УАП</w:t>
            </w:r>
          </w:p>
        </w:tc>
      </w:tr>
    </w:tbl>
    <w:p w14:paraId="1DE060D0" w14:textId="6BFFDBDA" w:rsidR="00CB0926" w:rsidRPr="000B715E" w:rsidRDefault="00CB0926" w:rsidP="00EA36E1">
      <w:pPr>
        <w:spacing w:after="0"/>
        <w:rPr>
          <w:rFonts w:ascii="Times New Roman" w:eastAsia="Times New Roman" w:hAnsi="Times New Roman" w:cs="Times New Roman"/>
          <w:bCs/>
          <w:i/>
          <w:iCs/>
          <w:sz w:val="18"/>
          <w:szCs w:val="18"/>
          <w:lang w:val="ru-RU"/>
        </w:rPr>
      </w:pPr>
      <w:r w:rsidRPr="000B715E">
        <w:rPr>
          <w:rFonts w:ascii="Times New Roman" w:eastAsia="Times New Roman" w:hAnsi="Times New Roman" w:cs="Times New Roman"/>
          <w:bCs/>
          <w:i/>
          <w:iCs/>
          <w:sz w:val="18"/>
          <w:szCs w:val="18"/>
          <w:lang w:val="sr-Latn-CS"/>
        </w:rPr>
        <w:t>*</w:t>
      </w:r>
      <w:r w:rsidRPr="000B715E">
        <w:rPr>
          <w:rFonts w:ascii="Times New Roman" w:eastAsia="Times New Roman" w:hAnsi="Times New Roman" w:cs="Times New Roman"/>
          <w:i/>
          <w:sz w:val="18"/>
          <w:szCs w:val="18"/>
          <w:lang w:val="ru-RU"/>
        </w:rPr>
        <w:t xml:space="preserve"> </w:t>
      </w:r>
      <w:r w:rsidR="00281D91" w:rsidRPr="000B715E">
        <w:rPr>
          <w:rFonts w:ascii="Times New Roman" w:eastAsia="Times New Roman" w:hAnsi="Times New Roman" w:cs="Times New Roman"/>
          <w:i/>
          <w:sz w:val="18"/>
          <w:szCs w:val="18"/>
          <w:lang w:val="ru-RU"/>
        </w:rPr>
        <w:t>Вредности ће бити</w:t>
      </w:r>
      <w:r w:rsidRPr="000B715E">
        <w:rPr>
          <w:rFonts w:ascii="Times New Roman" w:eastAsia="Times New Roman" w:hAnsi="Times New Roman" w:cs="Times New Roman"/>
          <w:bCs/>
          <w:i/>
          <w:iCs/>
          <w:sz w:val="18"/>
          <w:szCs w:val="18"/>
          <w:lang w:val="ru-RU"/>
        </w:rPr>
        <w:t xml:space="preserve"> дефинисане током спровођења НПРР</w:t>
      </w:r>
      <w:r w:rsidR="00EF325E" w:rsidRPr="000B715E">
        <w:rPr>
          <w:rFonts w:ascii="Times New Roman" w:eastAsia="Times New Roman" w:hAnsi="Times New Roman" w:cs="Times New Roman"/>
          <w:bCs/>
          <w:i/>
          <w:iCs/>
          <w:sz w:val="18"/>
          <w:szCs w:val="18"/>
          <w:lang w:val="ru-RU"/>
        </w:rPr>
        <w:t xml:space="preserve"> 2022-2024</w:t>
      </w:r>
    </w:p>
    <w:p w14:paraId="09DD5FF4" w14:textId="77777777" w:rsidR="00EA36E1" w:rsidRDefault="00EA36E1" w:rsidP="00EA36E1">
      <w:pPr>
        <w:pStyle w:val="Heading2"/>
        <w:numPr>
          <w:ilvl w:val="0"/>
          <w:numId w:val="0"/>
        </w:numPr>
        <w:spacing w:before="0" w:after="0"/>
        <w:jc w:val="center"/>
        <w:rPr>
          <w:rFonts w:ascii="Times New Roman" w:hAnsi="Times New Roman" w:cs="Times New Roman"/>
          <w:color w:val="auto"/>
          <w:sz w:val="24"/>
          <w:szCs w:val="24"/>
          <w:lang w:val="sr-Cyrl-RS"/>
        </w:rPr>
      </w:pPr>
      <w:bookmarkStart w:id="76" w:name="_Toc95510683"/>
    </w:p>
    <w:p w14:paraId="1E42CB5A" w14:textId="77777777" w:rsidR="00EA36E1" w:rsidRDefault="00EA36E1" w:rsidP="00EA36E1">
      <w:pPr>
        <w:pStyle w:val="Heading2"/>
        <w:numPr>
          <w:ilvl w:val="0"/>
          <w:numId w:val="0"/>
        </w:numPr>
        <w:spacing w:before="0" w:after="0"/>
        <w:jc w:val="center"/>
        <w:rPr>
          <w:rFonts w:ascii="Times New Roman" w:hAnsi="Times New Roman" w:cs="Times New Roman"/>
          <w:color w:val="auto"/>
          <w:sz w:val="24"/>
          <w:szCs w:val="24"/>
          <w:lang w:val="sr-Cyrl-RS"/>
        </w:rPr>
      </w:pPr>
    </w:p>
    <w:p w14:paraId="3B76B989" w14:textId="21B3B07B" w:rsidR="00B67F8B" w:rsidRPr="00763ADF" w:rsidRDefault="00EA36E1" w:rsidP="00EA36E1">
      <w:pPr>
        <w:pStyle w:val="Heading2"/>
        <w:numPr>
          <w:ilvl w:val="0"/>
          <w:numId w:val="0"/>
        </w:numPr>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lang w:val="sr-Cyrl-RS"/>
        </w:rPr>
        <w:t>б</w:t>
      </w:r>
      <w:r>
        <w:rPr>
          <w:rFonts w:ascii="Times New Roman" w:hAnsi="Times New Roman" w:cs="Times New Roman"/>
          <w:color w:val="auto"/>
          <w:sz w:val="24"/>
          <w:szCs w:val="24"/>
        </w:rPr>
        <w:t>)</w:t>
      </w:r>
      <w:r w:rsidR="00D0728A" w:rsidRPr="00763ADF">
        <w:rPr>
          <w:rFonts w:ascii="Times New Roman" w:hAnsi="Times New Roman" w:cs="Times New Roman"/>
          <w:color w:val="auto"/>
          <w:sz w:val="24"/>
          <w:szCs w:val="24"/>
        </w:rPr>
        <w:t xml:space="preserve"> </w:t>
      </w:r>
      <w:r w:rsidR="0061545D" w:rsidRPr="00763ADF">
        <w:rPr>
          <w:rFonts w:ascii="Times New Roman" w:hAnsi="Times New Roman" w:cs="Times New Roman"/>
          <w:color w:val="auto"/>
          <w:sz w:val="24"/>
          <w:szCs w:val="24"/>
        </w:rPr>
        <w:t>Мере за достизање посебног циља 2 НПРР 2022-2024</w:t>
      </w:r>
      <w:bookmarkEnd w:id="76"/>
    </w:p>
    <w:p w14:paraId="2AD73CC3" w14:textId="77777777" w:rsidR="00EA36E1" w:rsidRDefault="00EA36E1" w:rsidP="00EA36E1">
      <w:pPr>
        <w:spacing w:after="0"/>
        <w:ind w:firstLine="1440"/>
        <w:rPr>
          <w:rFonts w:ascii="Times New Roman" w:hAnsi="Times New Roman" w:cs="Times New Roman"/>
          <w:sz w:val="24"/>
          <w:szCs w:val="24"/>
          <w:lang w:val="sr-Cyrl-CS"/>
        </w:rPr>
      </w:pPr>
    </w:p>
    <w:p w14:paraId="54B88D17" w14:textId="7CD6C61A" w:rsidR="009C7901" w:rsidRPr="00763ADF" w:rsidRDefault="00B67F8B" w:rsidP="00EA36E1">
      <w:pPr>
        <w:spacing w:after="0"/>
        <w:ind w:firstLine="1440"/>
        <w:rPr>
          <w:rFonts w:ascii="Times New Roman" w:hAnsi="Times New Roman" w:cs="Times New Roman"/>
          <w:sz w:val="24"/>
          <w:szCs w:val="24"/>
          <w:lang w:val="sr-Latn-CS"/>
        </w:rPr>
      </w:pPr>
      <w:r w:rsidRPr="00763ADF">
        <w:rPr>
          <w:rFonts w:ascii="Times New Roman" w:hAnsi="Times New Roman" w:cs="Times New Roman"/>
          <w:sz w:val="24"/>
          <w:szCs w:val="24"/>
          <w:lang w:val="sr-Cyrl-CS"/>
        </w:rPr>
        <w:t xml:space="preserve">Мере за </w:t>
      </w:r>
      <w:r w:rsidR="00281D91" w:rsidRPr="00763ADF">
        <w:rPr>
          <w:rFonts w:ascii="Times New Roman" w:hAnsi="Times New Roman" w:cs="Times New Roman"/>
          <w:sz w:val="24"/>
          <w:szCs w:val="24"/>
          <w:lang w:val="sr-Cyrl-CS"/>
        </w:rPr>
        <w:t>унапређење управљања природним ресурсима, очување биодиверзитета и ублажавање последица климатских промена</w:t>
      </w:r>
      <w:r w:rsidRPr="00763ADF">
        <w:rPr>
          <w:rFonts w:ascii="Times New Roman" w:hAnsi="Times New Roman" w:cs="Times New Roman"/>
          <w:sz w:val="24"/>
          <w:szCs w:val="24"/>
          <w:lang w:val="sr-Cyrl-CS"/>
        </w:rPr>
        <w:t xml:space="preserve"> директно доприносе</w:t>
      </w:r>
      <w:r w:rsidR="000B002A"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оств</w:t>
      </w:r>
      <w:r w:rsidRPr="00763ADF">
        <w:rPr>
          <w:rFonts w:ascii="Times New Roman" w:hAnsi="Times New Roman" w:cs="Times New Roman"/>
          <w:sz w:val="24"/>
          <w:szCs w:val="24"/>
        </w:rPr>
        <w:t>a</w:t>
      </w:r>
      <w:r w:rsidRPr="00763ADF">
        <w:rPr>
          <w:rFonts w:ascii="Times New Roman" w:hAnsi="Times New Roman" w:cs="Times New Roman"/>
          <w:sz w:val="24"/>
          <w:szCs w:val="24"/>
          <w:lang w:val="sr-Cyrl-CS"/>
        </w:rPr>
        <w:t xml:space="preserve">ривању </w:t>
      </w:r>
      <w:r w:rsidR="00634723" w:rsidRPr="00763ADF">
        <w:rPr>
          <w:rFonts w:ascii="Times New Roman" w:hAnsi="Times New Roman" w:cs="Times New Roman"/>
          <w:sz w:val="24"/>
          <w:szCs w:val="24"/>
          <w:lang w:val="sr-Cyrl-CS"/>
        </w:rPr>
        <w:t>циља  СПРР</w:t>
      </w:r>
      <w:r w:rsidR="003A69ED" w:rsidRPr="00763ADF">
        <w:rPr>
          <w:rFonts w:ascii="Times New Roman" w:hAnsi="Times New Roman" w:cs="Times New Roman"/>
          <w:sz w:val="24"/>
          <w:szCs w:val="24"/>
          <w:lang w:val="sr-Cyrl-CS"/>
        </w:rPr>
        <w:t xml:space="preserve"> 2014-2024 </w:t>
      </w:r>
      <w:r w:rsidR="00634723" w:rsidRPr="00763ADF">
        <w:rPr>
          <w:rFonts w:ascii="Times New Roman" w:hAnsi="Times New Roman" w:cs="Times New Roman"/>
          <w:sz w:val="24"/>
          <w:szCs w:val="24"/>
          <w:lang w:val="sr-Cyrl-CS"/>
        </w:rPr>
        <w:t>везан</w:t>
      </w:r>
      <w:r w:rsidR="00ED4C6F" w:rsidRPr="00763ADF">
        <w:rPr>
          <w:rFonts w:ascii="Times New Roman" w:hAnsi="Times New Roman" w:cs="Times New Roman"/>
          <w:sz w:val="24"/>
          <w:szCs w:val="24"/>
          <w:lang w:val="sr-Cyrl-CS"/>
        </w:rPr>
        <w:t>ог за Одрживо управљање ресурсима и заштит</w:t>
      </w:r>
      <w:r w:rsidR="003A69ED" w:rsidRPr="00763ADF">
        <w:rPr>
          <w:rFonts w:ascii="Times New Roman" w:hAnsi="Times New Roman" w:cs="Times New Roman"/>
          <w:sz w:val="24"/>
          <w:szCs w:val="24"/>
          <w:lang w:val="sr-Cyrl-CS"/>
        </w:rPr>
        <w:t>у</w:t>
      </w:r>
      <w:r w:rsidR="00ED4C6F" w:rsidRPr="00763ADF">
        <w:rPr>
          <w:rFonts w:ascii="Times New Roman" w:hAnsi="Times New Roman" w:cs="Times New Roman"/>
          <w:sz w:val="24"/>
          <w:szCs w:val="24"/>
          <w:lang w:val="sr-Cyrl-CS"/>
        </w:rPr>
        <w:t xml:space="preserve"> животне средине</w:t>
      </w:r>
      <w:r w:rsidRPr="00763ADF">
        <w:rPr>
          <w:rFonts w:ascii="Times New Roman" w:hAnsi="Times New Roman" w:cs="Times New Roman"/>
          <w:sz w:val="24"/>
          <w:szCs w:val="24"/>
          <w:lang w:val="sr-Cyrl-CS"/>
        </w:rPr>
        <w:t xml:space="preserve">. Осим тога, мере из ове групе намењене су и бољој интеграцији квалитета и разноврсности биодиверзитета, очуваних </w:t>
      </w:r>
      <w:r w:rsidR="00ED4C6F" w:rsidRPr="00763ADF">
        <w:rPr>
          <w:rFonts w:ascii="Times New Roman" w:hAnsi="Times New Roman" w:cs="Times New Roman"/>
          <w:sz w:val="24"/>
          <w:szCs w:val="24"/>
          <w:lang w:val="sr-Cyrl-CS"/>
        </w:rPr>
        <w:t xml:space="preserve">природних ресурса и </w:t>
      </w:r>
      <w:r w:rsidRPr="00763ADF">
        <w:rPr>
          <w:rFonts w:ascii="Times New Roman" w:hAnsi="Times New Roman" w:cs="Times New Roman"/>
          <w:sz w:val="24"/>
          <w:szCs w:val="24"/>
          <w:lang w:val="sr-Cyrl-CS"/>
        </w:rPr>
        <w:t>пејзажа</w:t>
      </w:r>
      <w:r w:rsidR="00254BBE"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у производе и услуге које руралн</w:t>
      </w:r>
      <w:r w:rsidR="003A69ED" w:rsidRPr="00763ADF">
        <w:rPr>
          <w:rFonts w:ascii="Times New Roman" w:hAnsi="Times New Roman" w:cs="Times New Roman"/>
          <w:sz w:val="24"/>
          <w:szCs w:val="24"/>
          <w:lang w:val="sr-Cyrl-CS"/>
        </w:rPr>
        <w:t>а</w:t>
      </w:r>
      <w:r w:rsidRPr="00763ADF">
        <w:rPr>
          <w:rFonts w:ascii="Times New Roman" w:hAnsi="Times New Roman" w:cs="Times New Roman"/>
          <w:sz w:val="24"/>
          <w:szCs w:val="24"/>
          <w:lang w:val="sr-Cyrl-CS"/>
        </w:rPr>
        <w:t xml:space="preserve"> </w:t>
      </w:r>
      <w:r w:rsidR="003A69ED" w:rsidRPr="00763ADF">
        <w:rPr>
          <w:rFonts w:ascii="Times New Roman" w:hAnsi="Times New Roman" w:cs="Times New Roman"/>
          <w:sz w:val="24"/>
          <w:szCs w:val="24"/>
          <w:lang w:val="sr-Cyrl-CS"/>
        </w:rPr>
        <w:t>подручја</w:t>
      </w:r>
      <w:r w:rsidRPr="00763ADF">
        <w:rPr>
          <w:rFonts w:ascii="Times New Roman" w:hAnsi="Times New Roman" w:cs="Times New Roman"/>
          <w:sz w:val="24"/>
          <w:szCs w:val="24"/>
          <w:lang w:val="sr-Cyrl-CS"/>
        </w:rPr>
        <w:t xml:space="preserve"> испоручују тржишту.</w:t>
      </w:r>
      <w:r w:rsidR="000B002A" w:rsidRPr="00763ADF">
        <w:rPr>
          <w:rFonts w:ascii="Times New Roman" w:hAnsi="Times New Roman" w:cs="Times New Roman"/>
          <w:sz w:val="24"/>
          <w:szCs w:val="24"/>
          <w:lang w:val="sr-Cyrl-CS"/>
        </w:rPr>
        <w:t xml:space="preserve"> </w:t>
      </w:r>
    </w:p>
    <w:p w14:paraId="4709A0C5"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Мере усмерене на очување животне средине и природних ресурса обухватају спектар мера и активности које се примењују у различитим агроекосистемима и имају интегрални утицај на одрживи развој руралних подручја и пољопривредно-прехрамбеног сект</w:t>
      </w:r>
      <w:r w:rsidRPr="00763ADF">
        <w:rPr>
          <w:rFonts w:ascii="Times New Roman" w:hAnsi="Times New Roman" w:cs="Times New Roman"/>
          <w:sz w:val="24"/>
          <w:szCs w:val="24"/>
        </w:rPr>
        <w:t>o</w:t>
      </w:r>
      <w:r w:rsidRPr="00763ADF">
        <w:rPr>
          <w:rFonts w:ascii="Times New Roman" w:hAnsi="Times New Roman" w:cs="Times New Roman"/>
          <w:sz w:val="24"/>
          <w:szCs w:val="24"/>
          <w:lang w:val="sr-Cyrl-CS"/>
        </w:rPr>
        <w:t xml:space="preserve">ра. </w:t>
      </w:r>
    </w:p>
    <w:p w14:paraId="032A42E6" w14:textId="3A6CE1B9"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НПРР 202</w:t>
      </w:r>
      <w:r w:rsidR="003C6917" w:rsidRPr="00763ADF">
        <w:rPr>
          <w:rFonts w:ascii="Times New Roman" w:hAnsi="Times New Roman" w:cs="Times New Roman"/>
          <w:sz w:val="24"/>
          <w:szCs w:val="24"/>
          <w:lang w:val="sr-Cyrl-CS"/>
        </w:rPr>
        <w:t>2</w:t>
      </w:r>
      <w:r w:rsidR="00345D10" w:rsidRPr="00763ADF">
        <w:rPr>
          <w:rFonts w:ascii="Times New Roman" w:hAnsi="Times New Roman" w:cs="Times New Roman"/>
          <w:sz w:val="24"/>
          <w:szCs w:val="24"/>
          <w:lang w:val="ru-RU"/>
        </w:rPr>
        <w:t>–</w:t>
      </w:r>
      <w:r w:rsidRPr="00763ADF">
        <w:rPr>
          <w:rFonts w:ascii="Times New Roman" w:hAnsi="Times New Roman" w:cs="Times New Roman"/>
          <w:sz w:val="24"/>
          <w:szCs w:val="24"/>
          <w:lang w:val="sr-Cyrl-CS"/>
        </w:rPr>
        <w:t>2024 обухвата шест мера подстицаја за очување и унапређење животне средине и природних ресурса, и то:</w:t>
      </w:r>
    </w:p>
    <w:p w14:paraId="07553033"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2.1</w:t>
      </w:r>
      <w:r w:rsidRPr="00763ADF">
        <w:rPr>
          <w:rFonts w:ascii="Times New Roman" w:hAnsi="Times New Roman" w:cs="Times New Roman"/>
          <w:sz w:val="24"/>
          <w:szCs w:val="24"/>
          <w:lang w:val="sr-Cyrl-CS"/>
        </w:rPr>
        <w:tab/>
        <w:t>Одрживо коришћење пољопривредног земљишта</w:t>
      </w:r>
    </w:p>
    <w:p w14:paraId="6A26C24F"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2.2</w:t>
      </w:r>
      <w:r w:rsidRPr="00763ADF">
        <w:rPr>
          <w:rFonts w:ascii="Times New Roman" w:hAnsi="Times New Roman" w:cs="Times New Roman"/>
          <w:sz w:val="24"/>
          <w:szCs w:val="24"/>
          <w:lang w:val="sr-Cyrl-CS"/>
        </w:rPr>
        <w:tab/>
        <w:t>Одрживо коришћење шумских ресурса</w:t>
      </w:r>
    </w:p>
    <w:p w14:paraId="6BF940DB"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2.3</w:t>
      </w:r>
      <w:r w:rsidRPr="00763ADF">
        <w:rPr>
          <w:rFonts w:ascii="Times New Roman" w:hAnsi="Times New Roman" w:cs="Times New Roman"/>
          <w:sz w:val="24"/>
          <w:szCs w:val="24"/>
          <w:lang w:val="sr-Cyrl-CS"/>
        </w:rPr>
        <w:tab/>
        <w:t>Органска производња</w:t>
      </w:r>
    </w:p>
    <w:p w14:paraId="5439FF41"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2.4</w:t>
      </w:r>
      <w:r w:rsidRPr="00763ADF">
        <w:rPr>
          <w:rFonts w:ascii="Times New Roman" w:hAnsi="Times New Roman" w:cs="Times New Roman"/>
          <w:sz w:val="24"/>
          <w:szCs w:val="24"/>
          <w:lang w:val="sr-Cyrl-CS"/>
        </w:rPr>
        <w:tab/>
        <w:t>Очување биљних и животињских генетичких ресурса</w:t>
      </w:r>
    </w:p>
    <w:p w14:paraId="50023774" w14:textId="77777777"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2.5</w:t>
      </w:r>
      <w:r w:rsidRPr="00763ADF">
        <w:rPr>
          <w:rFonts w:ascii="Times New Roman" w:hAnsi="Times New Roman" w:cs="Times New Roman"/>
          <w:sz w:val="24"/>
          <w:szCs w:val="24"/>
          <w:lang w:val="sr-Cyrl-CS"/>
        </w:rPr>
        <w:tab/>
        <w:t>Очување пољопривредних и осталих подручја високе природне вредности</w:t>
      </w:r>
    </w:p>
    <w:p w14:paraId="72478A53" w14:textId="7E1C4FBE" w:rsidR="00ED4C6F"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 2.6</w:t>
      </w:r>
      <w:r w:rsidRPr="00763ADF">
        <w:rPr>
          <w:rFonts w:ascii="Times New Roman" w:hAnsi="Times New Roman" w:cs="Times New Roman"/>
          <w:sz w:val="24"/>
          <w:szCs w:val="24"/>
          <w:lang w:val="sr-Cyrl-CS"/>
        </w:rPr>
        <w:tab/>
        <w:t>Подршка агроеколошким мерама, доброј пољопривредној пракси и другим политикама заштите и очувања животне средине</w:t>
      </w:r>
    </w:p>
    <w:p w14:paraId="3D9277C2" w14:textId="49ECF5E8" w:rsidR="00B67F8B" w:rsidRPr="00763ADF" w:rsidRDefault="00B67F8B" w:rsidP="00EA36E1">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Реализација нав</w:t>
      </w:r>
      <w:r w:rsidR="003A69ED" w:rsidRPr="00763ADF">
        <w:rPr>
          <w:rFonts w:ascii="Times New Roman" w:hAnsi="Times New Roman" w:cs="Times New Roman"/>
          <w:sz w:val="24"/>
          <w:szCs w:val="24"/>
          <w:lang w:val="sr-Cyrl-CS"/>
        </w:rPr>
        <w:t>е</w:t>
      </w:r>
      <w:r w:rsidRPr="00763ADF">
        <w:rPr>
          <w:rFonts w:ascii="Times New Roman" w:hAnsi="Times New Roman" w:cs="Times New Roman"/>
          <w:sz w:val="24"/>
          <w:szCs w:val="24"/>
          <w:lang w:val="sr-Cyrl-CS"/>
        </w:rPr>
        <w:t xml:space="preserve">дених мера у </w:t>
      </w:r>
      <w:r w:rsidR="003A69ED" w:rsidRPr="00763ADF">
        <w:rPr>
          <w:rFonts w:ascii="Times New Roman" w:hAnsi="Times New Roman" w:cs="Times New Roman"/>
          <w:sz w:val="24"/>
          <w:szCs w:val="24"/>
          <w:lang w:val="sr-Cyrl-CS"/>
        </w:rPr>
        <w:t>надлежности је различитих организационих јединица</w:t>
      </w:r>
      <w:r w:rsidRPr="00763ADF">
        <w:rPr>
          <w:rFonts w:ascii="Times New Roman" w:hAnsi="Times New Roman" w:cs="Times New Roman"/>
          <w:sz w:val="24"/>
          <w:szCs w:val="24"/>
          <w:lang w:val="sr-Cyrl-CS"/>
        </w:rPr>
        <w:t xml:space="preserve"> МПШВ, </w:t>
      </w:r>
      <w:r w:rsidR="00441A60" w:rsidRPr="00763ADF">
        <w:rPr>
          <w:rFonts w:ascii="Times New Roman" w:hAnsi="Times New Roman" w:cs="Times New Roman"/>
          <w:sz w:val="24"/>
          <w:szCs w:val="24"/>
          <w:lang w:val="sr-Cyrl-CS"/>
        </w:rPr>
        <w:t xml:space="preserve">а на начин који </w:t>
      </w:r>
      <w:r w:rsidRPr="00763ADF">
        <w:rPr>
          <w:rFonts w:ascii="Times New Roman" w:hAnsi="Times New Roman" w:cs="Times New Roman"/>
          <w:sz w:val="24"/>
          <w:szCs w:val="24"/>
          <w:lang w:val="sr-Cyrl-CS"/>
        </w:rPr>
        <w:t xml:space="preserve"> је представљен </w:t>
      </w:r>
      <w:r w:rsidR="00441A60" w:rsidRPr="00763ADF">
        <w:rPr>
          <w:rFonts w:ascii="Times New Roman" w:hAnsi="Times New Roman" w:cs="Times New Roman"/>
          <w:sz w:val="24"/>
          <w:szCs w:val="24"/>
          <w:lang w:val="sr-Cyrl-CS"/>
        </w:rPr>
        <w:t xml:space="preserve">у </w:t>
      </w:r>
      <w:r w:rsidR="003A69ED" w:rsidRPr="00763ADF">
        <w:rPr>
          <w:rFonts w:ascii="Times New Roman" w:hAnsi="Times New Roman" w:cs="Times New Roman"/>
          <w:sz w:val="24"/>
          <w:szCs w:val="24"/>
          <w:lang w:val="sr-Cyrl-CS"/>
        </w:rPr>
        <w:t>ТАБЕЛИ 21.</w:t>
      </w:r>
    </w:p>
    <w:p w14:paraId="37091A6E" w14:textId="77777777" w:rsidR="00326675" w:rsidRDefault="00326675" w:rsidP="00326675">
      <w:pPr>
        <w:rPr>
          <w:lang w:val="sr-Cyrl-CS"/>
        </w:rPr>
        <w:sectPr w:rsidR="00326675" w:rsidSect="000B002A">
          <w:pgSz w:w="11907" w:h="16840" w:code="9"/>
          <w:pgMar w:top="1134" w:right="1134" w:bottom="1134" w:left="1418" w:header="720" w:footer="720" w:gutter="0"/>
          <w:cols w:space="720"/>
          <w:docGrid w:linePitch="360"/>
        </w:sectPr>
      </w:pPr>
    </w:p>
    <w:p w14:paraId="7347B657" w14:textId="4C1CE4EA" w:rsidR="00B67F8B" w:rsidRPr="004119AC" w:rsidRDefault="009546EC" w:rsidP="00052ED0">
      <w:pPr>
        <w:pStyle w:val="Caption"/>
        <w:rPr>
          <w:rFonts w:eastAsia="Times New Roman"/>
          <w:szCs w:val="20"/>
          <w:lang w:val="sr-Cyrl-CS"/>
        </w:rPr>
      </w:pPr>
      <w:bookmarkStart w:id="77" w:name="_Toc95510713"/>
      <w:bookmarkStart w:id="78" w:name="_Hlk85306527"/>
      <w:r w:rsidRPr="004119AC">
        <w:rPr>
          <w:szCs w:val="20"/>
          <w:lang w:val="ru-RU"/>
        </w:rPr>
        <w:lastRenderedPageBreak/>
        <w:t xml:space="preserve">ТАБЕЛА </w:t>
      </w:r>
      <w:r w:rsidRPr="004119AC">
        <w:rPr>
          <w:szCs w:val="20"/>
        </w:rPr>
        <w:fldChar w:fldCharType="begin"/>
      </w:r>
      <w:r w:rsidRPr="004119AC">
        <w:rPr>
          <w:szCs w:val="20"/>
          <w:lang w:val="ru-RU"/>
        </w:rPr>
        <w:instrText xml:space="preserve"> </w:instrText>
      </w:r>
      <w:r w:rsidRPr="004119AC">
        <w:rPr>
          <w:szCs w:val="20"/>
        </w:rPr>
        <w:instrText>SEQ</w:instrText>
      </w:r>
      <w:r w:rsidRPr="004119AC">
        <w:rPr>
          <w:szCs w:val="20"/>
          <w:lang w:val="ru-RU"/>
        </w:rPr>
        <w:instrText xml:space="preserve"> ТАБЕЛА \* </w:instrText>
      </w:r>
      <w:r w:rsidRPr="004119AC">
        <w:rPr>
          <w:szCs w:val="20"/>
        </w:rPr>
        <w:instrText>ARABIC</w:instrText>
      </w:r>
      <w:r w:rsidRPr="004119AC">
        <w:rPr>
          <w:szCs w:val="20"/>
          <w:lang w:val="ru-RU"/>
        </w:rPr>
        <w:instrText xml:space="preserve"> </w:instrText>
      </w:r>
      <w:r w:rsidRPr="004119AC">
        <w:rPr>
          <w:szCs w:val="20"/>
        </w:rPr>
        <w:fldChar w:fldCharType="separate"/>
      </w:r>
      <w:r w:rsidR="00C17736">
        <w:rPr>
          <w:noProof/>
          <w:szCs w:val="20"/>
        </w:rPr>
        <w:t>21</w:t>
      </w:r>
      <w:r w:rsidRPr="004119AC">
        <w:rPr>
          <w:szCs w:val="20"/>
        </w:rPr>
        <w:fldChar w:fldCharType="end"/>
      </w:r>
      <w:r w:rsidRPr="004119AC">
        <w:rPr>
          <w:rFonts w:eastAsia="Times New Roman"/>
          <w:szCs w:val="20"/>
          <w:lang w:val="sr-Cyrl-CS"/>
        </w:rPr>
        <w:t xml:space="preserve">: Мере </w:t>
      </w:r>
      <w:r w:rsidR="00281D91" w:rsidRPr="00E5217F">
        <w:rPr>
          <w:rFonts w:eastAsia="Times New Roman"/>
          <w:szCs w:val="20"/>
          <w:lang w:val="mk-MK"/>
        </w:rPr>
        <w:t>за достизање посебног циља 2 НПРР 2022-2024</w:t>
      </w:r>
      <w:bookmarkEnd w:id="77"/>
    </w:p>
    <w:tbl>
      <w:tblPr>
        <w:tblStyle w:val="TableGrid"/>
        <w:tblW w:w="5000" w:type="pct"/>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144"/>
        <w:gridCol w:w="2890"/>
        <w:gridCol w:w="4706"/>
        <w:gridCol w:w="2014"/>
        <w:gridCol w:w="2017"/>
        <w:gridCol w:w="2017"/>
      </w:tblGrid>
      <w:tr w:rsidR="00B67F8B" w:rsidRPr="00FD4F82" w14:paraId="74312B3A" w14:textId="77777777" w:rsidTr="00ED4C6F">
        <w:trPr>
          <w:cantSplit/>
          <w:trHeight w:val="20"/>
        </w:trPr>
        <w:tc>
          <w:tcPr>
            <w:tcW w:w="387" w:type="pct"/>
            <w:shd w:val="clear" w:color="auto" w:fill="F2F2F2" w:themeFill="background1" w:themeFillShade="F2"/>
            <w:vAlign w:val="center"/>
          </w:tcPr>
          <w:p w14:paraId="212B1348" w14:textId="77777777" w:rsidR="00B67F8B" w:rsidRPr="00094685" w:rsidRDefault="00B67F8B" w:rsidP="00ED4C6F">
            <w:pPr>
              <w:jc w:val="left"/>
              <w:rPr>
                <w:rFonts w:eastAsia="Times New Roman" w:cstheme="majorBidi"/>
                <w:b/>
                <w:sz w:val="20"/>
                <w:szCs w:val="20"/>
                <w:lang w:val="mk-MK" w:eastAsia="mk-MK"/>
              </w:rPr>
            </w:pPr>
            <w:bookmarkStart w:id="79" w:name="_Hlk85299296"/>
            <w:bookmarkEnd w:id="78"/>
            <w:r w:rsidRPr="00094685">
              <w:rPr>
                <w:rFonts w:eastAsia="Times New Roman" w:cstheme="majorBidi"/>
                <w:b/>
                <w:sz w:val="20"/>
                <w:szCs w:val="20"/>
                <w:lang w:val="mk-MK" w:eastAsia="mk-MK"/>
              </w:rPr>
              <w:t>2</w:t>
            </w:r>
          </w:p>
        </w:tc>
        <w:tc>
          <w:tcPr>
            <w:tcW w:w="4613" w:type="pct"/>
            <w:gridSpan w:val="5"/>
            <w:shd w:val="clear" w:color="auto" w:fill="F2F2F2" w:themeFill="background1" w:themeFillShade="F2"/>
          </w:tcPr>
          <w:p w14:paraId="0C8F6562" w14:textId="1B716BA4" w:rsidR="00B67F8B" w:rsidRPr="00094685" w:rsidRDefault="00281D91" w:rsidP="00CC1220">
            <w:pPr>
              <w:jc w:val="left"/>
              <w:rPr>
                <w:rFonts w:eastAsia="Times New Roman" w:cstheme="majorBidi"/>
                <w:b/>
                <w:bCs/>
                <w:iCs/>
                <w:color w:val="000000"/>
                <w:sz w:val="20"/>
                <w:szCs w:val="20"/>
                <w:highlight w:val="yellow"/>
                <w:lang w:val="mk-MK"/>
              </w:rPr>
            </w:pPr>
            <w:r>
              <w:rPr>
                <w:rFonts w:eastAsia="Times New Roman" w:cstheme="majorBidi"/>
                <w:b/>
                <w:sz w:val="20"/>
                <w:szCs w:val="20"/>
                <w:lang w:val="mk-MK"/>
              </w:rPr>
              <w:t xml:space="preserve">Мере </w:t>
            </w:r>
            <w:r w:rsidRPr="00281D91">
              <w:rPr>
                <w:rFonts w:eastAsia="Times New Roman" w:cstheme="majorBidi"/>
                <w:b/>
                <w:sz w:val="20"/>
                <w:szCs w:val="20"/>
                <w:lang w:val="mk-MK"/>
              </w:rPr>
              <w:t>за достизање посебног циља 2 НПРР 2022-2024</w:t>
            </w:r>
          </w:p>
        </w:tc>
      </w:tr>
      <w:bookmarkEnd w:id="79"/>
      <w:tr w:rsidR="00E9276B" w:rsidRPr="00FD4F82" w14:paraId="59FF054B" w14:textId="77777777" w:rsidTr="00ED4C6F">
        <w:trPr>
          <w:cantSplit/>
          <w:trHeight w:val="20"/>
        </w:trPr>
        <w:tc>
          <w:tcPr>
            <w:tcW w:w="387" w:type="pct"/>
            <w:vMerge w:val="restart"/>
            <w:shd w:val="clear" w:color="auto" w:fill="F2F2F2" w:themeFill="background1" w:themeFillShade="F2"/>
            <w:vAlign w:val="center"/>
          </w:tcPr>
          <w:p w14:paraId="1D544CFA" w14:textId="77777777" w:rsidR="00B67F8B" w:rsidRPr="00094685" w:rsidRDefault="00B67F8B"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Код</w:t>
            </w:r>
          </w:p>
        </w:tc>
        <w:tc>
          <w:tcPr>
            <w:tcW w:w="977" w:type="pct"/>
            <w:vMerge w:val="restart"/>
            <w:shd w:val="clear" w:color="auto" w:fill="F2F2F2" w:themeFill="background1" w:themeFillShade="F2"/>
            <w:vAlign w:val="center"/>
          </w:tcPr>
          <w:p w14:paraId="4619E4DE" w14:textId="77777777" w:rsidR="00B67F8B" w:rsidRPr="00094685" w:rsidRDefault="00B67F8B" w:rsidP="00094685">
            <w:pPr>
              <w:jc w:val="left"/>
              <w:rPr>
                <w:rFonts w:eastAsia="Times New Roman" w:cstheme="majorBidi"/>
                <w:b/>
                <w:sz w:val="20"/>
                <w:szCs w:val="20"/>
              </w:rPr>
            </w:pPr>
            <w:r w:rsidRPr="00094685">
              <w:rPr>
                <w:rFonts w:eastAsia="Times New Roman" w:cstheme="majorBidi"/>
                <w:b/>
                <w:sz w:val="20"/>
                <w:szCs w:val="20"/>
              </w:rPr>
              <w:t>Назив</w:t>
            </w:r>
          </w:p>
        </w:tc>
        <w:tc>
          <w:tcPr>
            <w:tcW w:w="1591" w:type="pct"/>
            <w:vMerge w:val="restart"/>
            <w:shd w:val="clear" w:color="auto" w:fill="F2F2F2" w:themeFill="background1" w:themeFillShade="F2"/>
            <w:vAlign w:val="center"/>
          </w:tcPr>
          <w:p w14:paraId="6A6DEE84" w14:textId="77777777" w:rsidR="00B67F8B" w:rsidRPr="00094685" w:rsidRDefault="00B67F8B" w:rsidP="00094685">
            <w:pPr>
              <w:jc w:val="left"/>
              <w:rPr>
                <w:rFonts w:eastAsia="Times New Roman" w:cstheme="majorBidi"/>
                <w:b/>
                <w:color w:val="000000"/>
                <w:sz w:val="20"/>
                <w:szCs w:val="20"/>
                <w:lang w:val="mk-MK" w:eastAsia="mk-MK"/>
              </w:rPr>
            </w:pPr>
            <w:r w:rsidRPr="00094685">
              <w:rPr>
                <w:rFonts w:eastAsia="Times New Roman" w:cstheme="majorBidi"/>
                <w:b/>
                <w:color w:val="000000"/>
                <w:sz w:val="20"/>
                <w:szCs w:val="20"/>
                <w:lang w:val="mk-MK" w:eastAsia="mk-MK"/>
              </w:rPr>
              <w:t>Опис</w:t>
            </w:r>
          </w:p>
        </w:tc>
        <w:tc>
          <w:tcPr>
            <w:tcW w:w="2045" w:type="pct"/>
            <w:gridSpan w:val="3"/>
            <w:shd w:val="clear" w:color="auto" w:fill="F2F2F2" w:themeFill="background1" w:themeFillShade="F2"/>
            <w:vAlign w:val="center"/>
          </w:tcPr>
          <w:p w14:paraId="16641DF0" w14:textId="77777777" w:rsidR="00094685" w:rsidRPr="00326675" w:rsidRDefault="00B67F8B" w:rsidP="00094685">
            <w:pPr>
              <w:jc w:val="center"/>
              <w:rPr>
                <w:rFonts w:eastAsia="Times New Roman" w:cstheme="majorBidi"/>
                <w:b/>
                <w:bCs/>
                <w:sz w:val="20"/>
                <w:szCs w:val="20"/>
                <w:lang w:val="mk-MK" w:eastAsia="mk-MK"/>
              </w:rPr>
            </w:pPr>
            <w:r w:rsidRPr="00326675">
              <w:rPr>
                <w:rFonts w:eastAsia="Times New Roman" w:cstheme="majorBidi"/>
                <w:b/>
                <w:bCs/>
                <w:sz w:val="20"/>
                <w:szCs w:val="20"/>
                <w:lang w:val="mk-MK" w:eastAsia="mk-MK"/>
              </w:rPr>
              <w:t>Износ подршке</w:t>
            </w:r>
          </w:p>
          <w:p w14:paraId="19DD4DD1" w14:textId="77777777" w:rsidR="00B67F8B" w:rsidRPr="00094685" w:rsidRDefault="00B67F8B" w:rsidP="00094685">
            <w:pPr>
              <w:jc w:val="center"/>
              <w:rPr>
                <w:rFonts w:eastAsia="Times New Roman" w:cstheme="majorBidi"/>
                <w:sz w:val="20"/>
                <w:szCs w:val="20"/>
                <w:lang w:val="mk-MK" w:eastAsia="mk-MK"/>
              </w:rPr>
            </w:pPr>
            <w:r w:rsidRPr="00326675">
              <w:rPr>
                <w:rFonts w:eastAsia="Times New Roman" w:cstheme="majorBidi"/>
                <w:b/>
                <w:bCs/>
                <w:sz w:val="20"/>
                <w:szCs w:val="20"/>
                <w:lang w:val="mk-MK" w:eastAsia="mk-MK"/>
              </w:rPr>
              <w:t>(% од укупне инвестиције, минимално)</w:t>
            </w:r>
          </w:p>
        </w:tc>
      </w:tr>
      <w:tr w:rsidR="003C6917" w:rsidRPr="00094685" w14:paraId="425689E0" w14:textId="77777777" w:rsidTr="00E5217F">
        <w:trPr>
          <w:cantSplit/>
          <w:trHeight w:val="20"/>
        </w:trPr>
        <w:tc>
          <w:tcPr>
            <w:tcW w:w="387" w:type="pct"/>
            <w:vMerge/>
            <w:shd w:val="clear" w:color="auto" w:fill="F2F2F2" w:themeFill="background1" w:themeFillShade="F2"/>
            <w:vAlign w:val="center"/>
          </w:tcPr>
          <w:p w14:paraId="277AFB32" w14:textId="77777777" w:rsidR="003C6917" w:rsidRPr="00094685" w:rsidRDefault="003C6917" w:rsidP="00ED4C6F">
            <w:pPr>
              <w:jc w:val="left"/>
              <w:rPr>
                <w:rFonts w:eastAsia="Times New Roman" w:cstheme="majorBidi"/>
                <w:b/>
                <w:sz w:val="20"/>
                <w:szCs w:val="20"/>
                <w:lang w:val="mk-MK" w:eastAsia="mk-MK"/>
              </w:rPr>
            </w:pPr>
          </w:p>
        </w:tc>
        <w:tc>
          <w:tcPr>
            <w:tcW w:w="977" w:type="pct"/>
            <w:vMerge/>
            <w:shd w:val="clear" w:color="auto" w:fill="F2F2F2" w:themeFill="background1" w:themeFillShade="F2"/>
          </w:tcPr>
          <w:p w14:paraId="340364B0" w14:textId="77777777" w:rsidR="003C6917" w:rsidRPr="00094685" w:rsidRDefault="003C6917" w:rsidP="00094685">
            <w:pPr>
              <w:jc w:val="left"/>
              <w:rPr>
                <w:rFonts w:eastAsia="Times New Roman" w:cstheme="majorBidi"/>
                <w:b/>
                <w:sz w:val="20"/>
                <w:szCs w:val="20"/>
                <w:lang w:val="mk-MK"/>
              </w:rPr>
            </w:pPr>
          </w:p>
        </w:tc>
        <w:tc>
          <w:tcPr>
            <w:tcW w:w="1591" w:type="pct"/>
            <w:vMerge/>
            <w:shd w:val="clear" w:color="auto" w:fill="F2F2F2" w:themeFill="background1" w:themeFillShade="F2"/>
          </w:tcPr>
          <w:p w14:paraId="013A7E45" w14:textId="77777777" w:rsidR="003C6917" w:rsidRPr="00094685" w:rsidRDefault="003C6917" w:rsidP="00094685">
            <w:pPr>
              <w:jc w:val="left"/>
              <w:rPr>
                <w:rFonts w:eastAsia="Times New Roman" w:cstheme="majorBidi"/>
                <w:b/>
                <w:color w:val="000000"/>
                <w:sz w:val="20"/>
                <w:szCs w:val="20"/>
                <w:lang w:val="mk-MK" w:eastAsia="mk-MK"/>
              </w:rPr>
            </w:pPr>
          </w:p>
        </w:tc>
        <w:tc>
          <w:tcPr>
            <w:tcW w:w="681" w:type="pct"/>
            <w:shd w:val="clear" w:color="auto" w:fill="F2F2F2" w:themeFill="background1" w:themeFillShade="F2"/>
            <w:vAlign w:val="center"/>
          </w:tcPr>
          <w:p w14:paraId="3C0AD7BC" w14:textId="4669F665" w:rsidR="003C6917" w:rsidRPr="00094685" w:rsidRDefault="003C6917" w:rsidP="00DF6F24">
            <w:pPr>
              <w:jc w:val="center"/>
              <w:rPr>
                <w:rFonts w:eastAsia="Times New Roman" w:cstheme="majorBidi"/>
                <w:b/>
                <w:sz w:val="20"/>
                <w:szCs w:val="20"/>
                <w:lang w:val="mk-MK" w:eastAsia="mk-MK"/>
              </w:rPr>
            </w:pPr>
          </w:p>
          <w:p w14:paraId="070329C2" w14:textId="77777777" w:rsidR="00813C38" w:rsidRDefault="003C6917" w:rsidP="00E5217F">
            <w:pPr>
              <w:jc w:val="center"/>
              <w:rPr>
                <w:rFonts w:eastAsia="Times New Roman" w:cstheme="majorBidi"/>
                <w:b/>
                <w:sz w:val="20"/>
                <w:szCs w:val="20"/>
                <w:lang w:val="mk-MK" w:eastAsia="mk-MK"/>
              </w:rPr>
            </w:pPr>
            <w:r w:rsidRPr="00094685">
              <w:rPr>
                <w:rFonts w:eastAsia="Times New Roman" w:cstheme="majorBidi"/>
                <w:b/>
                <w:sz w:val="20"/>
                <w:szCs w:val="20"/>
                <w:lang w:val="mk-MK" w:eastAsia="mk-MK"/>
              </w:rPr>
              <w:t>2022</w:t>
            </w:r>
          </w:p>
        </w:tc>
        <w:tc>
          <w:tcPr>
            <w:tcW w:w="682" w:type="pct"/>
            <w:shd w:val="clear" w:color="auto" w:fill="F2F2F2" w:themeFill="background1" w:themeFillShade="F2"/>
            <w:vAlign w:val="center"/>
          </w:tcPr>
          <w:p w14:paraId="29A91107" w14:textId="77777777" w:rsidR="00B4670E" w:rsidRDefault="00B4670E" w:rsidP="00E5217F">
            <w:pPr>
              <w:jc w:val="center"/>
              <w:rPr>
                <w:rFonts w:eastAsia="Times New Roman" w:cstheme="majorBidi"/>
                <w:b/>
                <w:sz w:val="20"/>
                <w:szCs w:val="20"/>
                <w:lang w:val="mk-MK" w:eastAsia="mk-MK"/>
              </w:rPr>
            </w:pPr>
          </w:p>
          <w:p w14:paraId="1F65A9FB" w14:textId="77777777" w:rsidR="00813C38" w:rsidRDefault="003C6917" w:rsidP="00E5217F">
            <w:pPr>
              <w:jc w:val="center"/>
              <w:rPr>
                <w:rFonts w:eastAsia="Times New Roman" w:cstheme="majorBidi"/>
                <w:b/>
                <w:sz w:val="20"/>
                <w:szCs w:val="20"/>
                <w:lang w:val="mk-MK" w:eastAsia="mk-MK"/>
              </w:rPr>
            </w:pPr>
            <w:r w:rsidRPr="00094685">
              <w:rPr>
                <w:rFonts w:eastAsia="Times New Roman" w:cstheme="majorBidi"/>
                <w:b/>
                <w:sz w:val="20"/>
                <w:szCs w:val="20"/>
                <w:lang w:val="mk-MK" w:eastAsia="mk-MK"/>
              </w:rPr>
              <w:t>2023</w:t>
            </w:r>
          </w:p>
        </w:tc>
        <w:tc>
          <w:tcPr>
            <w:tcW w:w="682" w:type="pct"/>
            <w:shd w:val="clear" w:color="auto" w:fill="F2F2F2" w:themeFill="background1" w:themeFillShade="F2"/>
            <w:vAlign w:val="center"/>
          </w:tcPr>
          <w:p w14:paraId="55FF15B4" w14:textId="77777777" w:rsidR="00B4670E" w:rsidRDefault="00B4670E" w:rsidP="00E5217F">
            <w:pPr>
              <w:jc w:val="center"/>
              <w:rPr>
                <w:rFonts w:eastAsia="Times New Roman" w:cstheme="majorBidi"/>
                <w:b/>
                <w:sz w:val="20"/>
                <w:szCs w:val="20"/>
                <w:lang w:val="mk-MK" w:eastAsia="mk-MK"/>
              </w:rPr>
            </w:pPr>
          </w:p>
          <w:p w14:paraId="1A36C5FF" w14:textId="77777777" w:rsidR="00813C38" w:rsidRDefault="003C6917" w:rsidP="00E5217F">
            <w:pPr>
              <w:jc w:val="center"/>
              <w:rPr>
                <w:rFonts w:eastAsia="Times New Roman" w:cstheme="majorBidi"/>
                <w:b/>
                <w:sz w:val="20"/>
                <w:szCs w:val="20"/>
                <w:lang w:val="mk-MK" w:eastAsia="mk-MK"/>
              </w:rPr>
            </w:pPr>
            <w:r w:rsidRPr="00094685">
              <w:rPr>
                <w:rFonts w:eastAsia="Times New Roman" w:cstheme="majorBidi"/>
                <w:b/>
                <w:sz w:val="20"/>
                <w:szCs w:val="20"/>
                <w:lang w:val="mk-MK" w:eastAsia="mk-MK"/>
              </w:rPr>
              <w:t>2024</w:t>
            </w:r>
          </w:p>
        </w:tc>
      </w:tr>
      <w:tr w:rsidR="003C6917" w:rsidRPr="00094685" w14:paraId="1895037F" w14:textId="77777777" w:rsidTr="00E5217F">
        <w:trPr>
          <w:cantSplit/>
          <w:trHeight w:val="20"/>
        </w:trPr>
        <w:tc>
          <w:tcPr>
            <w:tcW w:w="387" w:type="pct"/>
            <w:vAlign w:val="center"/>
          </w:tcPr>
          <w:p w14:paraId="0CF41FBC" w14:textId="77777777" w:rsidR="003C6917" w:rsidRPr="00094685" w:rsidRDefault="003C6917"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2.1</w:t>
            </w:r>
          </w:p>
        </w:tc>
        <w:tc>
          <w:tcPr>
            <w:tcW w:w="977" w:type="pct"/>
          </w:tcPr>
          <w:p w14:paraId="0C721C1C" w14:textId="77777777" w:rsidR="003C6917" w:rsidRPr="00094685" w:rsidRDefault="003C6917" w:rsidP="00094685">
            <w:pPr>
              <w:jc w:val="left"/>
              <w:rPr>
                <w:rFonts w:eastAsia="Times New Roman" w:cstheme="majorBidi"/>
                <w:sz w:val="20"/>
                <w:szCs w:val="20"/>
                <w:lang w:val="sr-Cyrl-CS"/>
              </w:rPr>
            </w:pPr>
            <w:r w:rsidRPr="00094685">
              <w:rPr>
                <w:rFonts w:eastAsia="Times New Roman" w:cstheme="majorBidi"/>
                <w:sz w:val="20"/>
                <w:szCs w:val="20"/>
                <w:lang w:val="sr-Cyrl-CS"/>
              </w:rPr>
              <w:t>Одрживо коришћење пољопривредног земљишта</w:t>
            </w:r>
          </w:p>
        </w:tc>
        <w:tc>
          <w:tcPr>
            <w:tcW w:w="1591" w:type="pct"/>
            <w:vAlign w:val="center"/>
          </w:tcPr>
          <w:p w14:paraId="10AD031D" w14:textId="77777777" w:rsidR="003C6917" w:rsidRPr="00094685" w:rsidRDefault="003C6917" w:rsidP="00705B05">
            <w:pPr>
              <w:pStyle w:val="ListParagraph"/>
              <w:numPr>
                <w:ilvl w:val="0"/>
                <w:numId w:val="28"/>
              </w:numPr>
              <w:rPr>
                <w:rFonts w:cstheme="majorBidi"/>
                <w:sz w:val="20"/>
                <w:szCs w:val="20"/>
                <w:lang w:val="mk-MK" w:eastAsia="mk-MK"/>
              </w:rPr>
            </w:pPr>
            <w:r w:rsidRPr="00094685">
              <w:rPr>
                <w:rFonts w:eastAsia="Times New Roman" w:cstheme="majorBidi"/>
                <w:color w:val="000000"/>
                <w:sz w:val="20"/>
                <w:szCs w:val="20"/>
                <w:lang w:val="sr-Cyrl-CS" w:eastAsia="mk-MK"/>
              </w:rPr>
              <w:t xml:space="preserve">Финансирање радова на уређењу пољопривредног </w:t>
            </w:r>
            <w:r w:rsidRPr="00094685">
              <w:rPr>
                <w:rFonts w:cstheme="majorBidi"/>
                <w:sz w:val="20"/>
                <w:szCs w:val="20"/>
                <w:lang w:val="mk-MK" w:eastAsia="mk-MK"/>
              </w:rPr>
              <w:t>земљишта</w:t>
            </w:r>
            <w:r>
              <w:rPr>
                <w:rFonts w:cstheme="majorBidi"/>
                <w:sz w:val="20"/>
                <w:szCs w:val="20"/>
                <w:lang w:val="mk-MK" w:eastAsia="mk-MK"/>
              </w:rPr>
              <w:t xml:space="preserve"> — </w:t>
            </w:r>
            <w:r w:rsidRPr="00094685">
              <w:rPr>
                <w:rFonts w:cstheme="majorBidi"/>
                <w:sz w:val="20"/>
                <w:szCs w:val="20"/>
                <w:lang w:val="mk-MK" w:eastAsia="mk-MK"/>
              </w:rPr>
              <w:t>комасација</w:t>
            </w:r>
          </w:p>
          <w:p w14:paraId="585D3811" w14:textId="77777777" w:rsidR="003C6917" w:rsidRPr="00094685" w:rsidRDefault="003C6917" w:rsidP="00705B05">
            <w:pPr>
              <w:pStyle w:val="ListParagraph"/>
              <w:numPr>
                <w:ilvl w:val="0"/>
                <w:numId w:val="28"/>
              </w:numPr>
              <w:rPr>
                <w:rFonts w:eastAsia="Times New Roman" w:cstheme="majorBidi"/>
                <w:color w:val="000000"/>
                <w:sz w:val="20"/>
                <w:szCs w:val="20"/>
                <w:lang w:val="mk-MK" w:eastAsia="mk-MK"/>
              </w:rPr>
            </w:pPr>
            <w:r w:rsidRPr="00094685">
              <w:rPr>
                <w:rFonts w:cstheme="majorBidi"/>
                <w:sz w:val="20"/>
                <w:szCs w:val="20"/>
                <w:lang w:val="mk-MK" w:eastAsia="mk-MK"/>
              </w:rPr>
              <w:t>Финансирање радова на унапређењу коришћења напуште</w:t>
            </w:r>
            <w:r w:rsidRPr="00094685">
              <w:rPr>
                <w:rFonts w:eastAsia="Times New Roman" w:cstheme="majorBidi"/>
                <w:color w:val="000000"/>
                <w:sz w:val="20"/>
                <w:szCs w:val="20"/>
                <w:lang w:val="sr-Cyrl-CS" w:eastAsia="mk-MK"/>
              </w:rPr>
              <w:t>ног обрадивог пољопривредног земљишта.</w:t>
            </w:r>
          </w:p>
        </w:tc>
        <w:tc>
          <w:tcPr>
            <w:tcW w:w="681" w:type="pct"/>
            <w:vAlign w:val="center"/>
          </w:tcPr>
          <w:p w14:paraId="0B3CB76D" w14:textId="6A1E6372" w:rsidR="003C6917" w:rsidRPr="00094685" w:rsidRDefault="003C6917" w:rsidP="00ED4C6F">
            <w:pPr>
              <w:jc w:val="center"/>
              <w:rPr>
                <w:rFonts w:eastAsia="Times New Roman" w:cstheme="majorBidi"/>
                <w:sz w:val="20"/>
                <w:szCs w:val="20"/>
                <w:lang w:val="mk-MK" w:eastAsia="mk-MK"/>
              </w:rPr>
            </w:pPr>
          </w:p>
          <w:p w14:paraId="33557C82"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70</w:t>
            </w:r>
          </w:p>
        </w:tc>
        <w:tc>
          <w:tcPr>
            <w:tcW w:w="682" w:type="pct"/>
            <w:vAlign w:val="center"/>
          </w:tcPr>
          <w:p w14:paraId="71964BA2"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70</w:t>
            </w:r>
          </w:p>
        </w:tc>
        <w:tc>
          <w:tcPr>
            <w:tcW w:w="682" w:type="pct"/>
            <w:vAlign w:val="center"/>
          </w:tcPr>
          <w:p w14:paraId="2DE07FD6"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70</w:t>
            </w:r>
          </w:p>
        </w:tc>
      </w:tr>
      <w:tr w:rsidR="003C6917" w:rsidRPr="00094685" w14:paraId="2682BF5E" w14:textId="77777777" w:rsidTr="00E5217F">
        <w:trPr>
          <w:cantSplit/>
          <w:trHeight w:val="20"/>
        </w:trPr>
        <w:tc>
          <w:tcPr>
            <w:tcW w:w="387" w:type="pct"/>
            <w:vMerge w:val="restart"/>
            <w:vAlign w:val="center"/>
          </w:tcPr>
          <w:p w14:paraId="27B3CEF1" w14:textId="77777777" w:rsidR="003C6917" w:rsidRPr="00094685" w:rsidRDefault="003C6917"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2.2</w:t>
            </w:r>
          </w:p>
        </w:tc>
        <w:tc>
          <w:tcPr>
            <w:tcW w:w="977" w:type="pct"/>
            <w:vMerge w:val="restart"/>
          </w:tcPr>
          <w:p w14:paraId="3816C90B" w14:textId="77777777" w:rsidR="003C6917" w:rsidRPr="00094685" w:rsidRDefault="003C6917" w:rsidP="00094685">
            <w:pPr>
              <w:jc w:val="left"/>
              <w:rPr>
                <w:rFonts w:eastAsia="Times New Roman" w:cstheme="majorBidi"/>
                <w:sz w:val="20"/>
                <w:szCs w:val="20"/>
                <w:lang w:val="mk-MK"/>
              </w:rPr>
            </w:pPr>
            <w:r w:rsidRPr="00094685">
              <w:rPr>
                <w:rFonts w:eastAsia="Times New Roman" w:cstheme="majorBidi"/>
                <w:sz w:val="20"/>
                <w:szCs w:val="20"/>
                <w:lang w:val="sr-Cyrl-CS"/>
              </w:rPr>
              <w:t>Одрживо коришћење шумских ресурса</w:t>
            </w:r>
          </w:p>
        </w:tc>
        <w:tc>
          <w:tcPr>
            <w:tcW w:w="1591" w:type="pct"/>
            <w:vAlign w:val="center"/>
          </w:tcPr>
          <w:p w14:paraId="5D2B8E80" w14:textId="77777777" w:rsidR="003C6917" w:rsidRPr="00B90978" w:rsidRDefault="003C6917" w:rsidP="00705B05">
            <w:pPr>
              <w:pStyle w:val="ListParagraph"/>
              <w:numPr>
                <w:ilvl w:val="0"/>
                <w:numId w:val="28"/>
              </w:numPr>
              <w:rPr>
                <w:rFonts w:cstheme="majorBidi"/>
                <w:sz w:val="20"/>
                <w:szCs w:val="20"/>
                <w:lang w:val="mk-MK" w:eastAsia="mk-MK"/>
              </w:rPr>
            </w:pPr>
            <w:r w:rsidRPr="00B90978">
              <w:rPr>
                <w:rFonts w:cstheme="majorBidi"/>
                <w:sz w:val="20"/>
                <w:szCs w:val="20"/>
                <w:lang w:val="mk-MK" w:eastAsia="mk-MK"/>
              </w:rPr>
              <w:t>Заштита шума од болести, штеточина и пожара, нега шума, пошумљавање;</w:t>
            </w:r>
          </w:p>
          <w:p w14:paraId="6B06A6BB" w14:textId="06B342A6" w:rsidR="003C6917" w:rsidRPr="00B90978" w:rsidRDefault="003C6917" w:rsidP="00705B05">
            <w:pPr>
              <w:pStyle w:val="ListParagraph"/>
              <w:numPr>
                <w:ilvl w:val="0"/>
                <w:numId w:val="28"/>
              </w:numPr>
              <w:rPr>
                <w:rFonts w:eastAsia="Times New Roman" w:cstheme="majorBidi"/>
                <w:sz w:val="20"/>
                <w:szCs w:val="20"/>
                <w:lang w:val="mk-MK" w:eastAsia="mk-MK"/>
              </w:rPr>
            </w:pPr>
            <w:r w:rsidRPr="00B90978">
              <w:rPr>
                <w:rFonts w:cstheme="majorBidi"/>
                <w:sz w:val="20"/>
                <w:szCs w:val="20"/>
                <w:lang w:val="mk-MK" w:eastAsia="mk-MK"/>
              </w:rPr>
              <w:t>Градњ</w:t>
            </w:r>
            <w:r w:rsidRPr="00B90978">
              <w:rPr>
                <w:rFonts w:eastAsia="Times New Roman" w:cstheme="majorBidi"/>
                <w:sz w:val="20"/>
                <w:szCs w:val="20"/>
                <w:lang w:val="mk-MK" w:eastAsia="mk-MK"/>
              </w:rPr>
              <w:t xml:space="preserve">а и реконструкција шумских путева </w:t>
            </w:r>
          </w:p>
        </w:tc>
        <w:tc>
          <w:tcPr>
            <w:tcW w:w="681" w:type="pct"/>
            <w:vAlign w:val="center"/>
          </w:tcPr>
          <w:p w14:paraId="793732CA" w14:textId="26108863" w:rsidR="003C6917" w:rsidRPr="00094685" w:rsidRDefault="003C6917" w:rsidP="00ED4C6F">
            <w:pPr>
              <w:jc w:val="center"/>
              <w:rPr>
                <w:rFonts w:eastAsia="Times New Roman" w:cstheme="majorBidi"/>
                <w:sz w:val="20"/>
                <w:szCs w:val="20"/>
                <w:lang w:val="mk-MK" w:eastAsia="mk-MK"/>
              </w:rPr>
            </w:pPr>
          </w:p>
          <w:p w14:paraId="55A46E16"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c>
          <w:tcPr>
            <w:tcW w:w="682" w:type="pct"/>
            <w:vAlign w:val="center"/>
          </w:tcPr>
          <w:p w14:paraId="202021D4"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c>
          <w:tcPr>
            <w:tcW w:w="682" w:type="pct"/>
            <w:vAlign w:val="center"/>
          </w:tcPr>
          <w:p w14:paraId="0BBE81B5"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r>
      <w:tr w:rsidR="003C6917" w:rsidRPr="00094685" w14:paraId="2E710B15" w14:textId="77777777" w:rsidTr="00E5217F">
        <w:trPr>
          <w:cantSplit/>
          <w:trHeight w:val="20"/>
        </w:trPr>
        <w:tc>
          <w:tcPr>
            <w:tcW w:w="387" w:type="pct"/>
            <w:vMerge/>
            <w:vAlign w:val="center"/>
          </w:tcPr>
          <w:p w14:paraId="00F43EFC" w14:textId="77777777" w:rsidR="003C6917" w:rsidRPr="00094685" w:rsidRDefault="003C6917" w:rsidP="00ED4C6F">
            <w:pPr>
              <w:jc w:val="left"/>
              <w:rPr>
                <w:rFonts w:eastAsia="Times New Roman" w:cstheme="majorBidi"/>
                <w:b/>
                <w:sz w:val="20"/>
                <w:szCs w:val="20"/>
                <w:lang w:val="mk-MK" w:eastAsia="mk-MK"/>
              </w:rPr>
            </w:pPr>
          </w:p>
        </w:tc>
        <w:tc>
          <w:tcPr>
            <w:tcW w:w="977" w:type="pct"/>
            <w:vMerge/>
          </w:tcPr>
          <w:p w14:paraId="3521081D" w14:textId="77777777" w:rsidR="003C6917" w:rsidRPr="00094685" w:rsidRDefault="003C6917" w:rsidP="00094685">
            <w:pPr>
              <w:jc w:val="left"/>
              <w:rPr>
                <w:rFonts w:eastAsia="Times New Roman" w:cstheme="majorBidi"/>
                <w:sz w:val="20"/>
                <w:szCs w:val="20"/>
                <w:lang w:val="sr-Cyrl-CS"/>
              </w:rPr>
            </w:pPr>
          </w:p>
        </w:tc>
        <w:tc>
          <w:tcPr>
            <w:tcW w:w="1591" w:type="pct"/>
            <w:vAlign w:val="center"/>
          </w:tcPr>
          <w:p w14:paraId="4F410DB6" w14:textId="4B0D8B00" w:rsidR="003C6917" w:rsidRPr="00094685" w:rsidRDefault="003C6917" w:rsidP="00B4670E">
            <w:pPr>
              <w:pStyle w:val="ListParagraph"/>
              <w:numPr>
                <w:ilvl w:val="0"/>
                <w:numId w:val="28"/>
              </w:numPr>
              <w:rPr>
                <w:rFonts w:eastAsia="Times New Roman" w:cstheme="majorBidi"/>
                <w:color w:val="000000"/>
                <w:sz w:val="20"/>
                <w:szCs w:val="20"/>
                <w:lang w:val="sr-Cyrl-CS" w:eastAsia="mk-MK"/>
              </w:rPr>
            </w:pPr>
            <w:r w:rsidRPr="00094685">
              <w:rPr>
                <w:rFonts w:eastAsia="Times New Roman" w:cstheme="majorBidi"/>
                <w:color w:val="000000"/>
                <w:sz w:val="20"/>
                <w:szCs w:val="20"/>
                <w:lang w:val="sr-Cyrl-CS" w:eastAsia="mk-MK"/>
              </w:rPr>
              <w:t xml:space="preserve">Модернизација механизације, опреме и материјала за </w:t>
            </w:r>
            <w:r w:rsidR="00B4670E">
              <w:rPr>
                <w:rFonts w:eastAsia="Times New Roman" w:cstheme="majorBidi"/>
                <w:color w:val="000000"/>
                <w:sz w:val="20"/>
                <w:szCs w:val="20"/>
                <w:lang w:val="sr-Cyrl-CS" w:eastAsia="mk-MK"/>
              </w:rPr>
              <w:t>мала и средња предузећа</w:t>
            </w:r>
            <w:r w:rsidR="00B4670E" w:rsidRPr="00094685">
              <w:rPr>
                <w:rFonts w:eastAsia="Times New Roman" w:cstheme="majorBidi"/>
                <w:color w:val="000000"/>
                <w:sz w:val="20"/>
                <w:szCs w:val="20"/>
                <w:lang w:val="sr-Cyrl-CS" w:eastAsia="mk-MK"/>
              </w:rPr>
              <w:t xml:space="preserve"> </w:t>
            </w:r>
            <w:r w:rsidRPr="00094685">
              <w:rPr>
                <w:rFonts w:eastAsia="Times New Roman" w:cstheme="majorBidi"/>
                <w:color w:val="000000"/>
                <w:sz w:val="20"/>
                <w:szCs w:val="20"/>
                <w:lang w:val="sr-Cyrl-CS" w:eastAsia="mk-MK"/>
              </w:rPr>
              <w:t xml:space="preserve">у </w:t>
            </w:r>
            <w:r w:rsidRPr="00094685">
              <w:rPr>
                <w:rFonts w:cstheme="majorBidi"/>
                <w:sz w:val="20"/>
                <w:szCs w:val="20"/>
                <w:lang w:val="mk-MK" w:eastAsia="mk-MK"/>
              </w:rPr>
              <w:t>шумарству</w:t>
            </w:r>
            <w:r w:rsidRPr="00094685">
              <w:rPr>
                <w:rFonts w:eastAsia="Times New Roman" w:cstheme="majorBidi"/>
                <w:color w:val="000000"/>
                <w:sz w:val="20"/>
                <w:szCs w:val="20"/>
                <w:lang w:val="sr-Cyrl-CS" w:eastAsia="mk-MK"/>
              </w:rPr>
              <w:t xml:space="preserve"> и </w:t>
            </w:r>
            <w:r w:rsidR="00B4670E">
              <w:rPr>
                <w:rFonts w:eastAsia="Times New Roman" w:cstheme="majorBidi"/>
                <w:color w:val="000000"/>
                <w:sz w:val="20"/>
                <w:szCs w:val="20"/>
                <w:lang w:val="sr-Cyrl-CS" w:eastAsia="mk-MK"/>
              </w:rPr>
              <w:t>мала и средња предузећа</w:t>
            </w:r>
            <w:r w:rsidRPr="00094685">
              <w:rPr>
                <w:rFonts w:eastAsia="Times New Roman" w:cstheme="majorBidi"/>
                <w:color w:val="000000"/>
                <w:sz w:val="20"/>
                <w:szCs w:val="20"/>
                <w:lang w:val="sr-Cyrl-CS" w:eastAsia="mk-MK"/>
              </w:rPr>
              <w:t xml:space="preserve"> за производњу шумског репродуктивног материјала</w:t>
            </w:r>
          </w:p>
        </w:tc>
        <w:tc>
          <w:tcPr>
            <w:tcW w:w="681" w:type="pct"/>
            <w:vAlign w:val="center"/>
          </w:tcPr>
          <w:p w14:paraId="0DB7E7E8" w14:textId="634D0CA3" w:rsidR="003C6917" w:rsidRPr="00E5217F" w:rsidRDefault="003C6917" w:rsidP="00ED4C6F">
            <w:pPr>
              <w:spacing w:after="200"/>
              <w:jc w:val="center"/>
              <w:rPr>
                <w:rFonts w:eastAsia="Times New Roman" w:cstheme="majorBidi"/>
                <w:sz w:val="20"/>
                <w:szCs w:val="20"/>
                <w:lang w:val="sr-Cyrl-CS" w:eastAsia="mk-MK"/>
              </w:rPr>
            </w:pPr>
          </w:p>
          <w:p w14:paraId="634876E9" w14:textId="77777777" w:rsidR="003C6917" w:rsidRPr="00345D10" w:rsidRDefault="003C6917" w:rsidP="00ED4C6F">
            <w:pPr>
              <w:jc w:val="center"/>
              <w:rPr>
                <w:rFonts w:eastAsia="Times New Roman" w:cstheme="majorBidi"/>
                <w:sz w:val="20"/>
                <w:szCs w:val="20"/>
                <w:lang w:eastAsia="mk-MK"/>
              </w:rPr>
            </w:pPr>
            <w:r>
              <w:rPr>
                <w:rFonts w:eastAsia="Times New Roman" w:cstheme="majorBidi"/>
                <w:sz w:val="20"/>
                <w:szCs w:val="20"/>
                <w:lang w:eastAsia="mk-MK"/>
              </w:rPr>
              <w:t>—</w:t>
            </w:r>
          </w:p>
        </w:tc>
        <w:tc>
          <w:tcPr>
            <w:tcW w:w="682" w:type="pct"/>
            <w:vAlign w:val="center"/>
          </w:tcPr>
          <w:p w14:paraId="6E06BB5B" w14:textId="234503A2" w:rsidR="003C6917" w:rsidRPr="00094685" w:rsidRDefault="00B4670E" w:rsidP="00B4670E">
            <w:pPr>
              <w:jc w:val="center"/>
              <w:rPr>
                <w:rFonts w:eastAsia="Times New Roman" w:cstheme="majorBidi"/>
                <w:sz w:val="20"/>
                <w:szCs w:val="20"/>
                <w:lang w:val="mk-MK" w:eastAsia="mk-MK"/>
              </w:rPr>
            </w:pPr>
            <w:r>
              <w:rPr>
                <w:rFonts w:eastAsia="Times New Roman" w:cstheme="majorBidi"/>
                <w:sz w:val="20"/>
                <w:szCs w:val="20"/>
                <w:lang w:val="sr-Cyrl-CS" w:eastAsia="mk-MK"/>
              </w:rPr>
              <w:t>Донет</w:t>
            </w:r>
            <w:r w:rsidR="003C6917" w:rsidRPr="00094685">
              <w:rPr>
                <w:rFonts w:eastAsia="Times New Roman" w:cstheme="majorBidi"/>
                <w:sz w:val="20"/>
                <w:szCs w:val="20"/>
                <w:lang w:val="sr-Cyrl-CS" w:eastAsia="mk-MK"/>
              </w:rPr>
              <w:t xml:space="preserve"> правилник за примену мере</w:t>
            </w:r>
            <w:r>
              <w:rPr>
                <w:rFonts w:eastAsia="Times New Roman" w:cstheme="majorBidi"/>
                <w:sz w:val="20"/>
                <w:szCs w:val="20"/>
                <w:lang w:val="sr-Cyrl-CS" w:eastAsia="mk-MK"/>
              </w:rPr>
              <w:t>,</w:t>
            </w:r>
            <w:r w:rsidR="003C6917" w:rsidRPr="00094685">
              <w:rPr>
                <w:rFonts w:eastAsia="Times New Roman" w:cstheme="majorBidi"/>
                <w:sz w:val="20"/>
                <w:szCs w:val="20"/>
                <w:lang w:val="sr-Cyrl-CS" w:eastAsia="mk-MK"/>
              </w:rPr>
              <w:t xml:space="preserve"> </w:t>
            </w:r>
            <w:r>
              <w:rPr>
                <w:rFonts w:eastAsia="Times New Roman" w:cstheme="majorBidi"/>
                <w:sz w:val="20"/>
                <w:szCs w:val="20"/>
                <w:lang w:val="sr-Cyrl-CS" w:eastAsia="mk-MK"/>
              </w:rPr>
              <w:t>п</w:t>
            </w:r>
            <w:r w:rsidR="003C6917" w:rsidRPr="00094685">
              <w:rPr>
                <w:rFonts w:eastAsia="Times New Roman" w:cstheme="majorBidi"/>
                <w:sz w:val="20"/>
                <w:szCs w:val="20"/>
                <w:lang w:val="sr-Cyrl-CS" w:eastAsia="mk-MK"/>
              </w:rPr>
              <w:t>ромовисана мера</w:t>
            </w:r>
          </w:p>
        </w:tc>
        <w:tc>
          <w:tcPr>
            <w:tcW w:w="682" w:type="pct"/>
            <w:vAlign w:val="center"/>
          </w:tcPr>
          <w:p w14:paraId="134E95C9"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50</w:t>
            </w:r>
          </w:p>
          <w:p w14:paraId="48D50015" w14:textId="77777777" w:rsidR="003C6917" w:rsidRPr="00094685" w:rsidRDefault="003C6917" w:rsidP="00ED4C6F">
            <w:pPr>
              <w:jc w:val="center"/>
              <w:rPr>
                <w:rFonts w:eastAsia="Times New Roman" w:cstheme="majorBidi"/>
                <w:sz w:val="20"/>
                <w:szCs w:val="20"/>
                <w:lang w:eastAsia="mk-MK"/>
              </w:rPr>
            </w:pPr>
            <w:r w:rsidRPr="00094685">
              <w:rPr>
                <w:rFonts w:eastAsia="Times New Roman" w:cstheme="majorBidi"/>
                <w:sz w:val="20"/>
                <w:szCs w:val="20"/>
                <w:lang w:eastAsia="mk-MK"/>
              </w:rPr>
              <w:t>(</w:t>
            </w:r>
            <w:r w:rsidRPr="00094685">
              <w:rPr>
                <w:rFonts w:eastAsia="Times New Roman" w:cstheme="majorBidi"/>
                <w:sz w:val="20"/>
                <w:szCs w:val="20"/>
                <w:lang w:val="mk-MK" w:eastAsia="mk-MK"/>
              </w:rPr>
              <w:t>65 ПОУРП</w:t>
            </w:r>
            <w:r w:rsidRPr="00094685">
              <w:rPr>
                <w:rFonts w:eastAsia="Times New Roman" w:cstheme="majorBidi"/>
                <w:sz w:val="20"/>
                <w:szCs w:val="20"/>
                <w:lang w:eastAsia="mk-MK"/>
              </w:rPr>
              <w:t>)</w:t>
            </w:r>
          </w:p>
        </w:tc>
      </w:tr>
      <w:tr w:rsidR="00B67F8B" w:rsidRPr="00FD4F82" w14:paraId="6FC08DEF" w14:textId="77777777" w:rsidTr="00ED4C6F">
        <w:trPr>
          <w:cantSplit/>
          <w:trHeight w:val="20"/>
        </w:trPr>
        <w:tc>
          <w:tcPr>
            <w:tcW w:w="387" w:type="pct"/>
            <w:vAlign w:val="center"/>
          </w:tcPr>
          <w:p w14:paraId="41C2FC38" w14:textId="77777777" w:rsidR="00B67F8B" w:rsidRPr="00094685" w:rsidRDefault="00B67F8B"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2.3</w:t>
            </w:r>
          </w:p>
        </w:tc>
        <w:tc>
          <w:tcPr>
            <w:tcW w:w="977" w:type="pct"/>
          </w:tcPr>
          <w:p w14:paraId="7052D725" w14:textId="77777777" w:rsidR="00B67F8B" w:rsidRPr="00094685" w:rsidRDefault="00B67F8B" w:rsidP="00094685">
            <w:pPr>
              <w:jc w:val="left"/>
              <w:rPr>
                <w:rFonts w:eastAsia="Times New Roman" w:cstheme="majorBidi"/>
                <w:sz w:val="20"/>
                <w:szCs w:val="20"/>
                <w:lang w:val="sr-Cyrl-CS"/>
              </w:rPr>
            </w:pPr>
            <w:r w:rsidRPr="00094685">
              <w:rPr>
                <w:rFonts w:eastAsia="Times New Roman" w:cstheme="majorBidi"/>
                <w:sz w:val="20"/>
                <w:szCs w:val="20"/>
                <w:lang w:val="sr-Cyrl-CS"/>
              </w:rPr>
              <w:t>Органска производња</w:t>
            </w:r>
          </w:p>
        </w:tc>
        <w:tc>
          <w:tcPr>
            <w:tcW w:w="3636" w:type="pct"/>
            <w:gridSpan w:val="4"/>
            <w:vAlign w:val="center"/>
          </w:tcPr>
          <w:p w14:paraId="35148860" w14:textId="60D4CA75" w:rsidR="00B67F8B" w:rsidRPr="00094685" w:rsidRDefault="00B67F8B" w:rsidP="0076488F">
            <w:pPr>
              <w:jc w:val="left"/>
              <w:rPr>
                <w:rFonts w:eastAsia="Times New Roman" w:cstheme="majorBidi"/>
                <w:sz w:val="20"/>
                <w:szCs w:val="20"/>
                <w:lang w:val="mk-MK" w:eastAsia="mk-MK"/>
              </w:rPr>
            </w:pPr>
            <w:r w:rsidRPr="00094685">
              <w:rPr>
                <w:rFonts w:eastAsia="Times New Roman" w:cstheme="majorBidi"/>
                <w:sz w:val="20"/>
                <w:szCs w:val="20"/>
                <w:lang w:val="mk-MK" w:eastAsia="mk-MK"/>
              </w:rPr>
              <w:t xml:space="preserve">Мера ће се спроводити кроз </w:t>
            </w:r>
            <w:r w:rsidR="0076488F">
              <w:rPr>
                <w:rFonts w:eastAsia="Times New Roman" w:cstheme="majorBidi"/>
                <w:sz w:val="20"/>
                <w:szCs w:val="20"/>
                <w:lang w:val="mk-MK" w:eastAsia="mk-MK"/>
              </w:rPr>
              <w:t>Национални програм за пољопривреду</w:t>
            </w:r>
            <w:r w:rsidRPr="00094685">
              <w:rPr>
                <w:rFonts w:eastAsia="Times New Roman" w:cstheme="majorBidi"/>
                <w:sz w:val="20"/>
                <w:szCs w:val="20"/>
                <w:lang w:val="mk-MK" w:eastAsia="mk-MK"/>
              </w:rPr>
              <w:t xml:space="preserve"> 202</w:t>
            </w:r>
            <w:r w:rsidR="00E724EC">
              <w:rPr>
                <w:rFonts w:eastAsia="Times New Roman" w:cstheme="majorBidi"/>
                <w:sz w:val="20"/>
                <w:szCs w:val="20"/>
                <w:lang w:val="mk-MK" w:eastAsia="mk-MK"/>
              </w:rPr>
              <w:t>2</w:t>
            </w:r>
            <w:r w:rsidR="00345D10" w:rsidRPr="00345D10">
              <w:rPr>
                <w:rFonts w:eastAsia="Times New Roman" w:cstheme="majorBidi"/>
                <w:sz w:val="20"/>
                <w:szCs w:val="20"/>
                <w:lang w:val="ru-RU" w:eastAsia="mk-MK"/>
              </w:rPr>
              <w:t>–</w:t>
            </w:r>
            <w:r w:rsidRPr="00094685">
              <w:rPr>
                <w:rFonts w:eastAsia="Times New Roman" w:cstheme="majorBidi"/>
                <w:sz w:val="20"/>
                <w:szCs w:val="20"/>
                <w:lang w:val="mk-MK" w:eastAsia="mk-MK"/>
              </w:rPr>
              <w:t>2024</w:t>
            </w:r>
          </w:p>
        </w:tc>
      </w:tr>
      <w:tr w:rsidR="003C6917" w:rsidRPr="00094685" w14:paraId="27371B61" w14:textId="77777777" w:rsidTr="00E5217F">
        <w:trPr>
          <w:cantSplit/>
          <w:trHeight w:val="20"/>
        </w:trPr>
        <w:tc>
          <w:tcPr>
            <w:tcW w:w="387" w:type="pct"/>
            <w:vAlign w:val="center"/>
          </w:tcPr>
          <w:p w14:paraId="4911F978" w14:textId="77777777" w:rsidR="003C6917" w:rsidRPr="00094685" w:rsidRDefault="003C6917"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2.4</w:t>
            </w:r>
          </w:p>
        </w:tc>
        <w:tc>
          <w:tcPr>
            <w:tcW w:w="977" w:type="pct"/>
          </w:tcPr>
          <w:p w14:paraId="519C3CF2" w14:textId="77777777" w:rsidR="003C6917" w:rsidRPr="00094685" w:rsidRDefault="003C6917" w:rsidP="00094685">
            <w:pPr>
              <w:jc w:val="left"/>
              <w:rPr>
                <w:rFonts w:eastAsia="Times New Roman" w:cstheme="majorBidi"/>
                <w:sz w:val="20"/>
                <w:szCs w:val="20"/>
                <w:lang w:val="mk-MK"/>
              </w:rPr>
            </w:pPr>
            <w:r w:rsidRPr="00094685">
              <w:rPr>
                <w:rFonts w:eastAsia="Times New Roman" w:cstheme="majorBidi"/>
                <w:sz w:val="20"/>
                <w:szCs w:val="20"/>
                <w:lang w:val="sr-Cyrl-CS"/>
              </w:rPr>
              <w:t>Очување биљних и животињских генетичких ресурса</w:t>
            </w:r>
          </w:p>
        </w:tc>
        <w:tc>
          <w:tcPr>
            <w:tcW w:w="1591" w:type="pct"/>
            <w:vAlign w:val="center"/>
          </w:tcPr>
          <w:p w14:paraId="71DAED46" w14:textId="77777777" w:rsidR="003C6917" w:rsidRPr="00094685" w:rsidRDefault="003C6917" w:rsidP="00705B05">
            <w:pPr>
              <w:pStyle w:val="ListParagraph"/>
              <w:numPr>
                <w:ilvl w:val="0"/>
                <w:numId w:val="28"/>
              </w:numPr>
              <w:rPr>
                <w:rFonts w:eastAsia="Times New Roman" w:cstheme="majorBidi"/>
                <w:color w:val="000000"/>
                <w:sz w:val="20"/>
                <w:szCs w:val="20"/>
                <w:lang w:val="mk-MK" w:eastAsia="mk-MK"/>
              </w:rPr>
            </w:pPr>
            <w:r w:rsidRPr="00094685">
              <w:rPr>
                <w:rFonts w:eastAsia="Times New Roman" w:cstheme="majorBidi"/>
                <w:color w:val="000000"/>
                <w:sz w:val="20"/>
                <w:szCs w:val="20"/>
                <w:lang w:val="mk-MK" w:eastAsia="mk-MK"/>
              </w:rPr>
              <w:t xml:space="preserve">Подршка очувању биљних и </w:t>
            </w:r>
            <w:r w:rsidRPr="00094685">
              <w:rPr>
                <w:rFonts w:cstheme="majorBidi"/>
                <w:sz w:val="20"/>
                <w:szCs w:val="20"/>
                <w:lang w:val="mk-MK" w:eastAsia="mk-MK"/>
              </w:rPr>
              <w:t>животињских</w:t>
            </w:r>
            <w:r w:rsidRPr="00094685">
              <w:rPr>
                <w:rFonts w:eastAsia="Times New Roman" w:cstheme="majorBidi"/>
                <w:color w:val="000000"/>
                <w:sz w:val="20"/>
                <w:szCs w:val="20"/>
                <w:lang w:val="mk-MK" w:eastAsia="mk-MK"/>
              </w:rPr>
              <w:t xml:space="preserve"> генетичких ресурса у банци гена и на пољопривредним газдинствима.</w:t>
            </w:r>
          </w:p>
        </w:tc>
        <w:tc>
          <w:tcPr>
            <w:tcW w:w="681" w:type="pct"/>
            <w:vAlign w:val="center"/>
          </w:tcPr>
          <w:p w14:paraId="44360358"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c>
          <w:tcPr>
            <w:tcW w:w="682" w:type="pct"/>
            <w:vAlign w:val="center"/>
          </w:tcPr>
          <w:p w14:paraId="672B2DD8"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c>
          <w:tcPr>
            <w:tcW w:w="682" w:type="pct"/>
            <w:vAlign w:val="center"/>
          </w:tcPr>
          <w:p w14:paraId="7E8AA05D" w14:textId="77777777" w:rsidR="003C6917" w:rsidRPr="00094685" w:rsidRDefault="003C6917" w:rsidP="00ED4C6F">
            <w:pPr>
              <w:jc w:val="center"/>
              <w:rPr>
                <w:rFonts w:eastAsia="Times New Roman" w:cstheme="majorBidi"/>
                <w:sz w:val="20"/>
                <w:szCs w:val="20"/>
                <w:lang w:val="mk-MK" w:eastAsia="mk-MK"/>
              </w:rPr>
            </w:pPr>
            <w:r w:rsidRPr="00094685">
              <w:rPr>
                <w:rFonts w:eastAsia="Times New Roman" w:cstheme="majorBidi"/>
                <w:sz w:val="20"/>
                <w:szCs w:val="20"/>
                <w:lang w:val="mk-MK" w:eastAsia="mk-MK"/>
              </w:rPr>
              <w:t>100</w:t>
            </w:r>
          </w:p>
        </w:tc>
      </w:tr>
      <w:tr w:rsidR="00B67F8B" w:rsidRPr="00FD4F82" w14:paraId="74A35789" w14:textId="77777777" w:rsidTr="00ED4C6F">
        <w:trPr>
          <w:cantSplit/>
          <w:trHeight w:val="20"/>
        </w:trPr>
        <w:tc>
          <w:tcPr>
            <w:tcW w:w="387" w:type="pct"/>
            <w:vAlign w:val="center"/>
          </w:tcPr>
          <w:p w14:paraId="08221B01" w14:textId="77777777" w:rsidR="00B67F8B" w:rsidRPr="00094685" w:rsidRDefault="00B67F8B"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2.5</w:t>
            </w:r>
          </w:p>
        </w:tc>
        <w:tc>
          <w:tcPr>
            <w:tcW w:w="977" w:type="pct"/>
          </w:tcPr>
          <w:p w14:paraId="1F72A2C6" w14:textId="77777777" w:rsidR="00B67F8B" w:rsidRPr="00094685" w:rsidRDefault="00B67F8B" w:rsidP="00094685">
            <w:pPr>
              <w:jc w:val="left"/>
              <w:rPr>
                <w:rFonts w:eastAsia="Times New Roman" w:cstheme="majorBidi"/>
                <w:sz w:val="20"/>
                <w:szCs w:val="20"/>
                <w:lang w:val="sr-Cyrl-CS"/>
              </w:rPr>
            </w:pPr>
            <w:r w:rsidRPr="00094685">
              <w:rPr>
                <w:rFonts w:eastAsia="Times New Roman" w:cstheme="majorBidi"/>
                <w:sz w:val="20"/>
                <w:szCs w:val="20"/>
                <w:lang w:val="sr-Cyrl-CS"/>
              </w:rPr>
              <w:t>Очување пољопривредних и осталих подручја високе природне вредности</w:t>
            </w:r>
          </w:p>
        </w:tc>
        <w:tc>
          <w:tcPr>
            <w:tcW w:w="3636" w:type="pct"/>
            <w:gridSpan w:val="4"/>
            <w:vAlign w:val="center"/>
          </w:tcPr>
          <w:p w14:paraId="0BDB3C42" w14:textId="5CA6F469" w:rsidR="00B67F8B" w:rsidRPr="00094685" w:rsidRDefault="00F12D41" w:rsidP="00F12D41">
            <w:pPr>
              <w:jc w:val="center"/>
              <w:rPr>
                <w:rFonts w:eastAsia="Times New Roman" w:cstheme="majorBidi"/>
                <w:sz w:val="20"/>
                <w:szCs w:val="20"/>
                <w:lang w:val="mk-MK" w:eastAsia="mk-MK"/>
              </w:rPr>
            </w:pPr>
            <w:r w:rsidRPr="00F12D41">
              <w:rPr>
                <w:rFonts w:eastAsia="Times New Roman" w:cstheme="majorBidi"/>
                <w:sz w:val="20"/>
                <w:szCs w:val="20"/>
                <w:lang w:val="sr-Cyrl-CS" w:eastAsia="mk-MK"/>
              </w:rPr>
              <w:t>Мера ће бити разрађена, а њена имплементација одложена до коначног стицања формално-правних услова за спровођење мере (формалног дефинисања и мапирања пољопривредних и осталих подручја високе природне вредности у Републици Србији) и усклађивања и разграничења са ИПАРД програмом.</w:t>
            </w:r>
          </w:p>
        </w:tc>
      </w:tr>
      <w:tr w:rsidR="00B67F8B" w:rsidRPr="00FD4F82" w14:paraId="6F9CD29E" w14:textId="77777777" w:rsidTr="00ED4C6F">
        <w:trPr>
          <w:cantSplit/>
          <w:trHeight w:val="20"/>
        </w:trPr>
        <w:tc>
          <w:tcPr>
            <w:tcW w:w="387" w:type="pct"/>
            <w:vAlign w:val="center"/>
          </w:tcPr>
          <w:p w14:paraId="39621F60" w14:textId="77777777" w:rsidR="00B67F8B" w:rsidRPr="00094685" w:rsidRDefault="00B67F8B" w:rsidP="00ED4C6F">
            <w:pPr>
              <w:jc w:val="left"/>
              <w:rPr>
                <w:rFonts w:eastAsia="Times New Roman" w:cstheme="majorBidi"/>
                <w:b/>
                <w:sz w:val="20"/>
                <w:szCs w:val="20"/>
                <w:lang w:val="mk-MK" w:eastAsia="mk-MK"/>
              </w:rPr>
            </w:pPr>
            <w:r w:rsidRPr="00094685">
              <w:rPr>
                <w:rFonts w:eastAsia="Times New Roman" w:cstheme="majorBidi"/>
                <w:b/>
                <w:sz w:val="20"/>
                <w:szCs w:val="20"/>
                <w:lang w:val="mk-MK" w:eastAsia="mk-MK"/>
              </w:rPr>
              <w:t>М 2.6</w:t>
            </w:r>
          </w:p>
        </w:tc>
        <w:tc>
          <w:tcPr>
            <w:tcW w:w="977" w:type="pct"/>
          </w:tcPr>
          <w:p w14:paraId="045A826A" w14:textId="77777777" w:rsidR="00B67F8B" w:rsidRPr="00094685" w:rsidRDefault="00B67F8B" w:rsidP="00094685">
            <w:pPr>
              <w:jc w:val="left"/>
              <w:rPr>
                <w:rFonts w:eastAsia="Times New Roman" w:cstheme="majorBidi"/>
                <w:sz w:val="20"/>
                <w:szCs w:val="20"/>
                <w:lang w:val="sr-Cyrl-CS"/>
              </w:rPr>
            </w:pPr>
            <w:r w:rsidRPr="00094685">
              <w:rPr>
                <w:rFonts w:eastAsia="Times New Roman" w:cstheme="majorBidi"/>
                <w:sz w:val="20"/>
                <w:szCs w:val="20"/>
                <w:lang w:val="sr-Cyrl-CS"/>
              </w:rPr>
              <w:t>Подршка агроеколошким мерама, доброј пољопривредној пракси и другим политикама заштите и очувања животне средине</w:t>
            </w:r>
          </w:p>
        </w:tc>
        <w:tc>
          <w:tcPr>
            <w:tcW w:w="3636" w:type="pct"/>
            <w:gridSpan w:val="4"/>
            <w:vAlign w:val="center"/>
          </w:tcPr>
          <w:p w14:paraId="1F49DC80" w14:textId="77777777" w:rsidR="00B67F8B" w:rsidRPr="00094685" w:rsidRDefault="00F12D41" w:rsidP="00ED4C6F">
            <w:pPr>
              <w:jc w:val="center"/>
              <w:rPr>
                <w:rFonts w:eastAsia="Times New Roman" w:cstheme="majorBidi"/>
                <w:sz w:val="20"/>
                <w:szCs w:val="20"/>
                <w:lang w:val="mk-MK" w:eastAsia="mk-MK"/>
              </w:rPr>
            </w:pPr>
            <w:r w:rsidRPr="00F12D41">
              <w:rPr>
                <w:rFonts w:eastAsia="Times New Roman" w:cstheme="majorBidi"/>
                <w:sz w:val="20"/>
                <w:szCs w:val="20"/>
                <w:lang w:val="sr-Cyrl-CS" w:eastAsia="mk-MK"/>
              </w:rPr>
              <w:t xml:space="preserve">Мера ће бити разрађена, а њена имплементација одложена до коначног стицања формално-правних услова за спровођење мере (почетак примене </w:t>
            </w:r>
            <w:r w:rsidRPr="00117E23">
              <w:rPr>
                <w:rFonts w:eastAsia="Times New Roman" w:cstheme="majorBidi"/>
                <w:sz w:val="20"/>
                <w:szCs w:val="20"/>
                <w:lang w:eastAsia="mk-MK"/>
              </w:rPr>
              <w:t>LPIS</w:t>
            </w:r>
            <w:r w:rsidRPr="00117E23">
              <w:rPr>
                <w:rFonts w:eastAsia="Times New Roman" w:cstheme="majorBidi"/>
                <w:sz w:val="20"/>
                <w:szCs w:val="20"/>
                <w:lang w:val="sr-Cyrl-CS" w:eastAsia="mk-MK"/>
              </w:rPr>
              <w:t>)</w:t>
            </w:r>
            <w:r w:rsidRPr="00F12D41">
              <w:rPr>
                <w:rFonts w:eastAsia="Times New Roman" w:cstheme="majorBidi"/>
                <w:sz w:val="20"/>
                <w:szCs w:val="20"/>
                <w:lang w:val="sr-Cyrl-CS" w:eastAsia="mk-MK"/>
              </w:rPr>
              <w:t xml:space="preserve"> и усклађивања и разграничења са ИПАРД програмом.</w:t>
            </w:r>
          </w:p>
        </w:tc>
      </w:tr>
    </w:tbl>
    <w:p w14:paraId="6E48F979" w14:textId="77777777" w:rsidR="00B67F8B" w:rsidRDefault="00B67F8B" w:rsidP="00094685">
      <w:pPr>
        <w:rPr>
          <w:lang w:val="sr-Cyrl-CS"/>
        </w:rPr>
      </w:pPr>
    </w:p>
    <w:p w14:paraId="00977D63" w14:textId="77777777" w:rsidR="00326675" w:rsidRDefault="00326675" w:rsidP="00094685">
      <w:pPr>
        <w:rPr>
          <w:lang w:val="sr-Cyrl-CS"/>
        </w:rPr>
        <w:sectPr w:rsidR="00326675" w:rsidSect="00326675">
          <w:pgSz w:w="16840" w:h="11907" w:orient="landscape" w:code="9"/>
          <w:pgMar w:top="1418" w:right="1134" w:bottom="1134" w:left="1134" w:header="720" w:footer="720" w:gutter="0"/>
          <w:cols w:space="720"/>
          <w:docGrid w:linePitch="360"/>
        </w:sectPr>
      </w:pPr>
    </w:p>
    <w:p w14:paraId="4EB1FE21" w14:textId="57724CFB" w:rsidR="00B67F8B" w:rsidRPr="00763ADF" w:rsidRDefault="00B67F8B" w:rsidP="000042C3">
      <w:pPr>
        <w:keepNext/>
        <w:spacing w:after="240"/>
        <w:jc w:val="center"/>
        <w:rPr>
          <w:rFonts w:ascii="Times New Roman" w:hAnsi="Times New Roman" w:cs="Times New Roman"/>
          <w:sz w:val="24"/>
          <w:szCs w:val="24"/>
          <w:lang w:val="ru-RU"/>
        </w:rPr>
      </w:pPr>
      <w:r w:rsidRPr="00763ADF">
        <w:rPr>
          <w:rFonts w:ascii="Times New Roman" w:hAnsi="Times New Roman" w:cs="Times New Roman"/>
          <w:b/>
          <w:bCs/>
          <w:sz w:val="24"/>
          <w:szCs w:val="24"/>
          <w:lang w:val="ru-RU"/>
        </w:rPr>
        <w:lastRenderedPageBreak/>
        <w:t>Мера 2.1</w:t>
      </w:r>
      <w:r w:rsidR="000042C3">
        <w:rPr>
          <w:rFonts w:ascii="Times New Roman" w:hAnsi="Times New Roman" w:cs="Times New Roman"/>
          <w:b/>
          <w:bCs/>
          <w:sz w:val="24"/>
          <w:szCs w:val="24"/>
          <w:lang w:val="ru-RU"/>
        </w:rPr>
        <w:t xml:space="preserve"> </w:t>
      </w:r>
      <w:r w:rsidRPr="00763ADF">
        <w:rPr>
          <w:rFonts w:ascii="Times New Roman" w:hAnsi="Times New Roman" w:cs="Times New Roman"/>
          <w:sz w:val="24"/>
          <w:szCs w:val="24"/>
          <w:lang w:val="ru-RU"/>
        </w:rPr>
        <w:t>Одрживо коришћење пољопривредног земљишта</w:t>
      </w:r>
    </w:p>
    <w:p w14:paraId="67AA54D5" w14:textId="75BCC44A" w:rsidR="00765030" w:rsidRPr="00763ADF" w:rsidRDefault="003C6917" w:rsidP="000042C3">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Образложење потребе за мером.</w:t>
      </w:r>
      <w:r w:rsidR="00B67F8B" w:rsidRPr="00763ADF">
        <w:rPr>
          <w:rFonts w:ascii="Times New Roman" w:hAnsi="Times New Roman" w:cs="Times New Roman"/>
          <w:i/>
          <w:sz w:val="24"/>
          <w:szCs w:val="24"/>
          <w:lang w:val="sr-Cyrl-CS"/>
        </w:rPr>
        <w:t xml:space="preserve"> </w:t>
      </w:r>
      <w:r w:rsidR="00B67F8B" w:rsidRPr="00763ADF">
        <w:rPr>
          <w:rFonts w:ascii="Times New Roman" w:hAnsi="Times New Roman" w:cs="Times New Roman"/>
          <w:sz w:val="24"/>
          <w:szCs w:val="24"/>
          <w:lang w:val="sr-Cyrl-CS"/>
        </w:rPr>
        <w:t xml:space="preserve">Мера одговара на проблеме описане </w:t>
      </w:r>
      <w:r w:rsidR="00B67F8B" w:rsidRPr="00763ADF">
        <w:rPr>
          <w:rFonts w:ascii="Times New Roman" w:hAnsi="Times New Roman" w:cs="Times New Roman"/>
          <w:sz w:val="24"/>
          <w:szCs w:val="24"/>
        </w:rPr>
        <w:t>SWOT</w:t>
      </w:r>
      <w:r w:rsidR="00B67F8B" w:rsidRPr="00763ADF">
        <w:rPr>
          <w:rFonts w:ascii="Times New Roman" w:hAnsi="Times New Roman" w:cs="Times New Roman"/>
          <w:sz w:val="24"/>
          <w:szCs w:val="24"/>
          <w:lang w:val="sr-Cyrl-CS"/>
        </w:rPr>
        <w:t xml:space="preserve"> анализом, као што су лоше управљање природним ресурсима, уситњеност парцела, ограничен приступ земљишту у подручјима где постоји тражња за земљиштем за потребе ширења газдинстава, </w:t>
      </w:r>
      <w:r w:rsidR="00ED4C6F" w:rsidRPr="00763ADF">
        <w:rPr>
          <w:rFonts w:ascii="Times New Roman" w:hAnsi="Times New Roman" w:cs="Times New Roman"/>
          <w:sz w:val="24"/>
          <w:szCs w:val="24"/>
          <w:lang w:val="sr-Cyrl-CS"/>
        </w:rPr>
        <w:t xml:space="preserve">нарастајући ризици </w:t>
      </w:r>
      <w:r w:rsidR="00B67F8B" w:rsidRPr="00763ADF">
        <w:rPr>
          <w:rFonts w:ascii="Times New Roman" w:hAnsi="Times New Roman" w:cs="Times New Roman"/>
          <w:sz w:val="24"/>
          <w:szCs w:val="24"/>
          <w:lang w:val="sr-Cyrl-CS"/>
        </w:rPr>
        <w:t xml:space="preserve">од климатских промена и др. Спровођење мере допринеће </w:t>
      </w:r>
      <w:r w:rsidR="00FE41D6" w:rsidRPr="00763ADF">
        <w:rPr>
          <w:rFonts w:ascii="Times New Roman" w:hAnsi="Times New Roman" w:cs="Times New Roman"/>
          <w:sz w:val="24"/>
          <w:szCs w:val="24"/>
          <w:lang w:val="sr-Cyrl-CS"/>
        </w:rPr>
        <w:t xml:space="preserve">повећању продуктивности, </w:t>
      </w:r>
      <w:r w:rsidR="00B67F8B" w:rsidRPr="00763ADF">
        <w:rPr>
          <w:rFonts w:ascii="Times New Roman" w:hAnsi="Times New Roman" w:cs="Times New Roman"/>
          <w:sz w:val="24"/>
          <w:szCs w:val="24"/>
          <w:lang w:val="sr-Cyrl-CS"/>
        </w:rPr>
        <w:t>унапређењу начина управљања пољопривредним земљиштем и његовом очувању у складу са принципима добре пољопривредне праксе, као и превенцији деградације агро-биодиверзитета. Осим тога, ова мера ће допринети ефикаснијем коришћењу пољопривредног земљишта и стварањем услова за раст продуктивности биљне производње.</w:t>
      </w:r>
    </w:p>
    <w:p w14:paraId="20428186" w14:textId="5549E7FB" w:rsidR="00B67F8B" w:rsidRPr="00763ADF" w:rsidRDefault="00B67F8B" w:rsidP="000042C3">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Мера</w:t>
      </w:r>
      <w:r w:rsidR="001415C6" w:rsidRPr="00763ADF">
        <w:rPr>
          <w:rFonts w:ascii="Times New Roman" w:hAnsi="Times New Roman" w:cs="Times New Roman"/>
          <w:sz w:val="24"/>
          <w:szCs w:val="24"/>
          <w:lang w:val="sr-Cyrl-CS"/>
        </w:rPr>
        <w:t xml:space="preserve"> ће се спроводити кроз П</w:t>
      </w:r>
      <w:r w:rsidRPr="00763ADF">
        <w:rPr>
          <w:rFonts w:ascii="Times New Roman" w:hAnsi="Times New Roman" w:cs="Times New Roman"/>
          <w:sz w:val="24"/>
          <w:szCs w:val="24"/>
          <w:lang w:val="sr-Cyrl-CS"/>
        </w:rPr>
        <w:t xml:space="preserve">рограм </w:t>
      </w:r>
      <w:r w:rsidRPr="00763ADF">
        <w:rPr>
          <w:rFonts w:ascii="Times New Roman" w:hAnsi="Times New Roman" w:cs="Times New Roman"/>
          <w:bCs/>
          <w:sz w:val="24"/>
          <w:szCs w:val="24"/>
          <w:lang w:val="sr-Cyrl-CS"/>
        </w:rPr>
        <w:t>извођења радова на заштити, уређењу и коришћењу пољопривредног земљишта</w:t>
      </w:r>
      <w:r w:rsidRPr="00763ADF">
        <w:rPr>
          <w:rFonts w:ascii="Times New Roman" w:hAnsi="Times New Roman" w:cs="Times New Roman"/>
          <w:sz w:val="24"/>
          <w:szCs w:val="24"/>
          <w:lang w:val="sr-Cyrl-CS"/>
        </w:rPr>
        <w:t xml:space="preserve"> кроз улагања која обухватају: (1) радове, односно улагања која се односе на уређење пољопривредног земљишта</w:t>
      </w:r>
      <w:r w:rsidR="00B0662D" w:rsidRPr="00763ADF">
        <w:rPr>
          <w:rFonts w:ascii="Times New Roman" w:hAnsi="Times New Roman" w:cs="Times New Roman"/>
          <w:sz w:val="24"/>
          <w:szCs w:val="24"/>
          <w:lang w:val="sr-Cyrl-CS"/>
        </w:rPr>
        <w:t xml:space="preserve"> — </w:t>
      </w:r>
      <w:r w:rsidRPr="00763ADF">
        <w:rPr>
          <w:rFonts w:ascii="Times New Roman" w:hAnsi="Times New Roman" w:cs="Times New Roman"/>
          <w:sz w:val="24"/>
          <w:szCs w:val="24"/>
          <w:lang w:val="sr-Cyrl-CS"/>
        </w:rPr>
        <w:t xml:space="preserve">комасација и (2) радове, односно улагања која се односе на коришћење напуштеног обрадивог пољопривредног земљишта у складу са наменом. </w:t>
      </w:r>
    </w:p>
    <w:p w14:paraId="326FC7A0" w14:textId="77777777" w:rsidR="00B67F8B" w:rsidRPr="00763ADF" w:rsidRDefault="00B67F8B" w:rsidP="000042C3">
      <w:pPr>
        <w:spacing w:after="0"/>
        <w:ind w:firstLine="1440"/>
        <w:rPr>
          <w:rFonts w:ascii="Times New Roman" w:hAnsi="Times New Roman" w:cs="Times New Roman"/>
          <w:i/>
          <w:iCs/>
          <w:sz w:val="24"/>
          <w:szCs w:val="24"/>
          <w:lang w:val="sr-Cyrl-CS"/>
        </w:rPr>
      </w:pPr>
      <w:r w:rsidRPr="00763ADF">
        <w:rPr>
          <w:rFonts w:ascii="Times New Roman" w:hAnsi="Times New Roman" w:cs="Times New Roman"/>
          <w:i/>
          <w:iCs/>
          <w:sz w:val="24"/>
          <w:szCs w:val="24"/>
          <w:lang w:val="sr-Cyrl-CS"/>
        </w:rPr>
        <w:t>Корисници</w:t>
      </w:r>
      <w:r w:rsidR="003C6917" w:rsidRPr="00763ADF">
        <w:rPr>
          <w:rFonts w:ascii="Times New Roman" w:hAnsi="Times New Roman" w:cs="Times New Roman"/>
          <w:i/>
          <w:iCs/>
          <w:sz w:val="24"/>
          <w:szCs w:val="24"/>
          <w:lang w:val="sr-Cyrl-CS"/>
        </w:rPr>
        <w:t xml:space="preserve"> мере</w:t>
      </w:r>
      <w:r w:rsidRPr="00763ADF">
        <w:rPr>
          <w:rFonts w:ascii="Times New Roman" w:hAnsi="Times New Roman" w:cs="Times New Roman"/>
          <w:i/>
          <w:iCs/>
          <w:sz w:val="24"/>
          <w:szCs w:val="24"/>
          <w:lang w:val="sr-Cyrl-CS"/>
        </w:rPr>
        <w:t>:</w:t>
      </w:r>
    </w:p>
    <w:p w14:paraId="054A05B8" w14:textId="108B3ED7" w:rsidR="00EC210F" w:rsidRPr="000042C3" w:rsidRDefault="000042C3" w:rsidP="000042C3">
      <w:pPr>
        <w:spacing w:after="0"/>
        <w:ind w:firstLine="1440"/>
        <w:rPr>
          <w:rFonts w:ascii="Times New Roman" w:hAnsi="Times New Roman" w:cs="Times New Roman"/>
          <w:sz w:val="24"/>
          <w:szCs w:val="24"/>
        </w:rPr>
      </w:pPr>
      <w:r>
        <w:rPr>
          <w:rFonts w:ascii="Times New Roman" w:hAnsi="Times New Roman" w:cs="Times New Roman"/>
          <w:sz w:val="24"/>
          <w:szCs w:val="24"/>
          <w:lang w:val="sr-Cyrl-RS"/>
        </w:rPr>
        <w:t xml:space="preserve">1) </w:t>
      </w:r>
      <w:r w:rsidR="001415C6" w:rsidRPr="000042C3">
        <w:rPr>
          <w:rFonts w:ascii="Times New Roman" w:hAnsi="Times New Roman" w:cs="Times New Roman"/>
          <w:sz w:val="24"/>
          <w:szCs w:val="24"/>
          <w:lang w:val="sr-Cyrl-RS"/>
        </w:rPr>
        <w:t>ЈЛС</w:t>
      </w:r>
      <w:r w:rsidR="00B67F8B" w:rsidRPr="000042C3">
        <w:rPr>
          <w:rFonts w:ascii="Times New Roman" w:hAnsi="Times New Roman" w:cs="Times New Roman"/>
          <w:sz w:val="24"/>
          <w:szCs w:val="24"/>
          <w:lang w:val="sr-Cyrl-CS"/>
        </w:rPr>
        <w:t>;</w:t>
      </w:r>
      <w:r w:rsidR="00B67F8B" w:rsidRPr="000042C3">
        <w:rPr>
          <w:rFonts w:ascii="Times New Roman" w:hAnsi="Times New Roman" w:cs="Times New Roman"/>
          <w:sz w:val="24"/>
          <w:szCs w:val="24"/>
        </w:rPr>
        <w:t xml:space="preserve"> </w:t>
      </w:r>
    </w:p>
    <w:p w14:paraId="03CA06FD" w14:textId="5F1E3BC8" w:rsidR="00EC210F" w:rsidRPr="000042C3" w:rsidRDefault="000042C3" w:rsidP="000042C3">
      <w:pPr>
        <w:spacing w:after="0"/>
        <w:ind w:firstLine="1440"/>
        <w:rPr>
          <w:rFonts w:ascii="Times New Roman" w:hAnsi="Times New Roman" w:cs="Times New Roman"/>
          <w:sz w:val="24"/>
          <w:szCs w:val="24"/>
        </w:rPr>
      </w:pPr>
      <w:r>
        <w:rPr>
          <w:rFonts w:ascii="Times New Roman" w:hAnsi="Times New Roman" w:cs="Times New Roman"/>
          <w:sz w:val="24"/>
          <w:szCs w:val="24"/>
          <w:lang w:val="sr-Cyrl-RS"/>
        </w:rPr>
        <w:t xml:space="preserve">2) </w:t>
      </w:r>
      <w:r w:rsidR="001415C6" w:rsidRPr="000042C3">
        <w:rPr>
          <w:rFonts w:ascii="Times New Roman" w:hAnsi="Times New Roman" w:cs="Times New Roman"/>
          <w:sz w:val="24"/>
          <w:szCs w:val="24"/>
          <w:lang w:val="sr-Cyrl-RS"/>
        </w:rPr>
        <w:t>ф</w:t>
      </w:r>
      <w:r w:rsidR="00B67F8B" w:rsidRPr="000042C3">
        <w:rPr>
          <w:rFonts w:ascii="Times New Roman" w:hAnsi="Times New Roman" w:cs="Times New Roman"/>
          <w:sz w:val="24"/>
          <w:szCs w:val="24"/>
        </w:rPr>
        <w:t>изичко лице</w:t>
      </w:r>
      <w:r w:rsidR="00B67F8B" w:rsidRPr="000042C3">
        <w:rPr>
          <w:rFonts w:ascii="Times New Roman" w:hAnsi="Times New Roman" w:cs="Times New Roman"/>
          <w:sz w:val="24"/>
          <w:szCs w:val="24"/>
          <w:lang w:val="sr-Cyrl-CS"/>
        </w:rPr>
        <w:t>;</w:t>
      </w:r>
      <w:r w:rsidR="00B67F8B" w:rsidRPr="000042C3">
        <w:rPr>
          <w:rFonts w:ascii="Times New Roman" w:hAnsi="Times New Roman" w:cs="Times New Roman"/>
          <w:sz w:val="24"/>
          <w:szCs w:val="24"/>
        </w:rPr>
        <w:t xml:space="preserve"> </w:t>
      </w:r>
    </w:p>
    <w:p w14:paraId="787AD2A7" w14:textId="4104C712" w:rsidR="00EC210F" w:rsidRPr="000042C3" w:rsidRDefault="000042C3" w:rsidP="000042C3">
      <w:pPr>
        <w:spacing w:after="0"/>
        <w:ind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1415C6" w:rsidRPr="000042C3">
        <w:rPr>
          <w:rFonts w:ascii="Times New Roman" w:hAnsi="Times New Roman" w:cs="Times New Roman"/>
          <w:sz w:val="24"/>
          <w:szCs w:val="24"/>
          <w:lang w:val="ru-RU"/>
        </w:rPr>
        <w:t>н</w:t>
      </w:r>
      <w:r w:rsidR="00B67F8B" w:rsidRPr="000042C3">
        <w:rPr>
          <w:rFonts w:ascii="Times New Roman" w:hAnsi="Times New Roman" w:cs="Times New Roman"/>
          <w:sz w:val="24"/>
          <w:szCs w:val="24"/>
          <w:lang w:val="ru-RU"/>
        </w:rPr>
        <w:t>аучноистраживачка организација: факултет и институт</w:t>
      </w:r>
      <w:r w:rsidR="001415C6" w:rsidRPr="000042C3">
        <w:rPr>
          <w:rFonts w:ascii="Times New Roman" w:hAnsi="Times New Roman" w:cs="Times New Roman"/>
          <w:sz w:val="24"/>
          <w:szCs w:val="24"/>
          <w:lang w:val="ru-RU"/>
        </w:rPr>
        <w:t>,</w:t>
      </w:r>
      <w:r w:rsidR="00B67F8B" w:rsidRPr="000042C3">
        <w:rPr>
          <w:rFonts w:ascii="Times New Roman" w:hAnsi="Times New Roman" w:cs="Times New Roman"/>
          <w:sz w:val="24"/>
          <w:szCs w:val="24"/>
          <w:lang w:val="ru-RU"/>
        </w:rPr>
        <w:t xml:space="preserve"> </w:t>
      </w:r>
      <w:r w:rsidR="001415C6" w:rsidRPr="000042C3">
        <w:rPr>
          <w:rFonts w:ascii="Times New Roman" w:hAnsi="Times New Roman" w:cs="Times New Roman"/>
          <w:sz w:val="24"/>
          <w:szCs w:val="24"/>
          <w:lang w:val="ru-RU"/>
        </w:rPr>
        <w:t>акредитована</w:t>
      </w:r>
      <w:r w:rsidR="00B67F8B" w:rsidRPr="000042C3">
        <w:rPr>
          <w:rFonts w:ascii="Times New Roman" w:hAnsi="Times New Roman" w:cs="Times New Roman"/>
          <w:sz w:val="24"/>
          <w:szCs w:val="24"/>
          <w:lang w:val="ru-RU"/>
        </w:rPr>
        <w:t xml:space="preserve"> од стране одбора за акредитацију научноистраживачких организација министарства надлежног за послове науке за област биотехничких наука</w:t>
      </w:r>
      <w:r w:rsidR="00B0662D" w:rsidRPr="000042C3">
        <w:rPr>
          <w:rFonts w:ascii="Times New Roman" w:hAnsi="Times New Roman" w:cs="Times New Roman"/>
          <w:sz w:val="24"/>
          <w:szCs w:val="24"/>
          <w:lang w:val="ru-RU"/>
        </w:rPr>
        <w:t xml:space="preserve"> — </w:t>
      </w:r>
      <w:r w:rsidR="001415C6" w:rsidRPr="000042C3">
        <w:rPr>
          <w:rFonts w:ascii="Times New Roman" w:hAnsi="Times New Roman" w:cs="Times New Roman"/>
          <w:sz w:val="24"/>
          <w:szCs w:val="24"/>
          <w:lang w:val="ru-RU"/>
        </w:rPr>
        <w:t xml:space="preserve">пољопривреда, </w:t>
      </w:r>
      <w:r w:rsidR="00B67F8B" w:rsidRPr="000042C3">
        <w:rPr>
          <w:rFonts w:ascii="Times New Roman" w:hAnsi="Times New Roman" w:cs="Times New Roman"/>
          <w:sz w:val="24"/>
          <w:szCs w:val="24"/>
          <w:lang w:val="ru-RU"/>
        </w:rPr>
        <w:t>коју је основала Република Србија;</w:t>
      </w:r>
    </w:p>
    <w:p w14:paraId="1AF03A18" w14:textId="4CE96241" w:rsidR="00EC210F" w:rsidRPr="000042C3" w:rsidRDefault="000042C3" w:rsidP="000042C3">
      <w:pPr>
        <w:spacing w:after="0"/>
        <w:ind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001415C6" w:rsidRPr="000042C3">
        <w:rPr>
          <w:rFonts w:ascii="Times New Roman" w:hAnsi="Times New Roman" w:cs="Times New Roman"/>
          <w:sz w:val="24"/>
          <w:szCs w:val="24"/>
          <w:lang w:val="ru-RU"/>
        </w:rPr>
        <w:t>н</w:t>
      </w:r>
      <w:r w:rsidR="00B67F8B" w:rsidRPr="000042C3">
        <w:rPr>
          <w:rFonts w:ascii="Times New Roman" w:hAnsi="Times New Roman" w:cs="Times New Roman"/>
          <w:sz w:val="24"/>
          <w:szCs w:val="24"/>
          <w:lang w:val="ru-RU"/>
        </w:rPr>
        <w:t>аучноистраживачка организација за детекцију начина коришћења пољопривредног земљишта у државној својини: акредитован институт;</w:t>
      </w:r>
    </w:p>
    <w:p w14:paraId="0CF17414" w14:textId="0FBDDFC3" w:rsidR="00EC210F" w:rsidRPr="000042C3" w:rsidRDefault="000042C3" w:rsidP="000042C3">
      <w:pPr>
        <w:spacing w:after="0"/>
        <w:ind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001415C6" w:rsidRPr="000042C3">
        <w:rPr>
          <w:rFonts w:ascii="Times New Roman" w:hAnsi="Times New Roman" w:cs="Times New Roman"/>
          <w:sz w:val="24"/>
          <w:szCs w:val="24"/>
          <w:lang w:val="ru-RU"/>
        </w:rPr>
        <w:t>у</w:t>
      </w:r>
      <w:r w:rsidR="00B67F8B" w:rsidRPr="000042C3">
        <w:rPr>
          <w:rFonts w:ascii="Times New Roman" w:hAnsi="Times New Roman" w:cs="Times New Roman"/>
          <w:sz w:val="24"/>
          <w:szCs w:val="24"/>
          <w:lang w:val="ru-RU"/>
        </w:rPr>
        <w:t xml:space="preserve">станова: средња стручна школа у подручју рада пољопривреде и висока школа струковних студија из области пољопривреде коју је основала Република Србија; </w:t>
      </w:r>
    </w:p>
    <w:p w14:paraId="25FED013" w14:textId="550CF97D" w:rsidR="00EC210F" w:rsidRPr="000042C3" w:rsidRDefault="000042C3" w:rsidP="000042C3">
      <w:pPr>
        <w:spacing w:after="0"/>
        <w:ind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001415C6" w:rsidRPr="000042C3">
        <w:rPr>
          <w:rFonts w:ascii="Times New Roman" w:hAnsi="Times New Roman" w:cs="Times New Roman"/>
          <w:sz w:val="24"/>
          <w:szCs w:val="24"/>
          <w:lang w:val="ru-RU"/>
        </w:rPr>
        <w:t>п</w:t>
      </w:r>
      <w:r w:rsidR="005C0D89" w:rsidRPr="000042C3">
        <w:rPr>
          <w:rFonts w:ascii="Times New Roman" w:hAnsi="Times New Roman" w:cs="Times New Roman"/>
          <w:sz w:val="24"/>
          <w:szCs w:val="24"/>
          <w:lang w:val="ru-RU"/>
        </w:rPr>
        <w:t>равно лице: п</w:t>
      </w:r>
      <w:r w:rsidR="00B67F8B" w:rsidRPr="000042C3">
        <w:rPr>
          <w:rFonts w:ascii="Times New Roman" w:hAnsi="Times New Roman" w:cs="Times New Roman"/>
          <w:sz w:val="24"/>
          <w:szCs w:val="24"/>
          <w:lang w:val="ru-RU"/>
        </w:rPr>
        <w:t>ривредно друштво, земљорадничка задруга</w:t>
      </w:r>
      <w:r w:rsidR="00094685" w:rsidRPr="000042C3">
        <w:rPr>
          <w:rFonts w:ascii="Times New Roman" w:hAnsi="Times New Roman" w:cs="Times New Roman"/>
          <w:sz w:val="24"/>
          <w:szCs w:val="24"/>
          <w:lang w:val="ru-RU"/>
        </w:rPr>
        <w:t>;</w:t>
      </w:r>
    </w:p>
    <w:p w14:paraId="3B813435" w14:textId="708955A8" w:rsidR="00EC210F" w:rsidRPr="000042C3" w:rsidRDefault="000042C3" w:rsidP="000042C3">
      <w:pPr>
        <w:spacing w:after="0"/>
        <w:ind w:firstLine="1440"/>
        <w:rPr>
          <w:rFonts w:ascii="Times New Roman" w:hAnsi="Times New Roman" w:cs="Times New Roman"/>
          <w:sz w:val="24"/>
          <w:szCs w:val="24"/>
        </w:rPr>
      </w:pPr>
      <w:r>
        <w:rPr>
          <w:rFonts w:ascii="Times New Roman" w:hAnsi="Times New Roman" w:cs="Times New Roman"/>
          <w:color w:val="000000"/>
          <w:sz w:val="24"/>
          <w:szCs w:val="24"/>
          <w:lang w:val="sr-Cyrl-RS"/>
        </w:rPr>
        <w:t xml:space="preserve">7) </w:t>
      </w:r>
      <w:r w:rsidR="001415C6" w:rsidRPr="000042C3">
        <w:rPr>
          <w:rFonts w:ascii="Times New Roman" w:hAnsi="Times New Roman" w:cs="Times New Roman"/>
          <w:color w:val="000000"/>
          <w:sz w:val="24"/>
          <w:szCs w:val="24"/>
          <w:lang w:val="sr-Cyrl-RS"/>
        </w:rPr>
        <w:t>п</w:t>
      </w:r>
      <w:r w:rsidR="00B67F8B" w:rsidRPr="000042C3">
        <w:rPr>
          <w:rFonts w:ascii="Times New Roman" w:hAnsi="Times New Roman" w:cs="Times New Roman"/>
          <w:color w:val="000000"/>
          <w:sz w:val="24"/>
          <w:szCs w:val="24"/>
        </w:rPr>
        <w:t>редузетник</w:t>
      </w:r>
      <w:r w:rsidR="00B67F8B" w:rsidRPr="000042C3">
        <w:rPr>
          <w:rFonts w:ascii="Times New Roman" w:hAnsi="Times New Roman" w:cs="Times New Roman"/>
          <w:color w:val="000000"/>
          <w:sz w:val="24"/>
          <w:szCs w:val="24"/>
          <w:lang w:val="sr-Cyrl-CS"/>
        </w:rPr>
        <w:t>.</w:t>
      </w:r>
    </w:p>
    <w:p w14:paraId="66BC9DC8" w14:textId="28ECBCC4" w:rsidR="00B67F8B" w:rsidRPr="00763ADF" w:rsidRDefault="00B67F8B" w:rsidP="000042C3">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Ако</w:t>
      </w:r>
      <w:r w:rsidRPr="00763ADF">
        <w:rPr>
          <w:rFonts w:ascii="Times New Roman" w:hAnsi="Times New Roman" w:cs="Times New Roman"/>
          <w:sz w:val="24"/>
          <w:szCs w:val="24"/>
          <w:lang w:val="sr-Latn-CS"/>
        </w:rPr>
        <w:t xml:space="preserve"> је на Конкурс</w:t>
      </w:r>
      <w:r w:rsidRPr="00763ADF">
        <w:rPr>
          <w:rFonts w:ascii="Times New Roman" w:hAnsi="Times New Roman" w:cs="Times New Roman"/>
          <w:sz w:val="24"/>
          <w:szCs w:val="24"/>
          <w:lang w:val="sr-Cyrl-CS"/>
        </w:rPr>
        <w:t xml:space="preserve"> који расписује УЗПЗ</w:t>
      </w:r>
      <w:r w:rsidRPr="00763ADF">
        <w:rPr>
          <w:rFonts w:ascii="Times New Roman" w:hAnsi="Times New Roman" w:cs="Times New Roman"/>
          <w:sz w:val="24"/>
          <w:szCs w:val="24"/>
          <w:lang w:val="sr-Latn-CS"/>
        </w:rPr>
        <w:t xml:space="preserve"> поднето више </w:t>
      </w:r>
      <w:r w:rsidRPr="00763ADF">
        <w:rPr>
          <w:rFonts w:ascii="Times New Roman" w:hAnsi="Times New Roman" w:cs="Times New Roman"/>
          <w:sz w:val="24"/>
          <w:szCs w:val="24"/>
          <w:lang w:val="sr-Cyrl-CS"/>
        </w:rPr>
        <w:t xml:space="preserve">пријава од стране подносилаца </w:t>
      </w:r>
      <w:r w:rsidRPr="00763ADF">
        <w:rPr>
          <w:rFonts w:ascii="Times New Roman" w:hAnsi="Times New Roman" w:cs="Times New Roman"/>
          <w:sz w:val="24"/>
          <w:szCs w:val="24"/>
          <w:lang w:val="sr-Latn-CS"/>
        </w:rPr>
        <w:t>кој</w:t>
      </w:r>
      <w:r w:rsidR="000010A3" w:rsidRPr="00763ADF">
        <w:rPr>
          <w:rFonts w:ascii="Times New Roman" w:hAnsi="Times New Roman" w:cs="Times New Roman"/>
          <w:sz w:val="24"/>
          <w:szCs w:val="24"/>
          <w:lang w:val="sr-Cyrl-RS"/>
        </w:rPr>
        <w:t>и</w:t>
      </w:r>
      <w:r w:rsidRPr="00763ADF">
        <w:rPr>
          <w:rFonts w:ascii="Times New Roman" w:hAnsi="Times New Roman" w:cs="Times New Roman"/>
          <w:sz w:val="24"/>
          <w:szCs w:val="24"/>
          <w:lang w:val="sr-Latn-CS"/>
        </w:rPr>
        <w:t xml:space="preserve"> испуњавају услове</w:t>
      </w:r>
      <w:r w:rsidRPr="00763ADF">
        <w:rPr>
          <w:rFonts w:ascii="Times New Roman" w:hAnsi="Times New Roman" w:cs="Times New Roman"/>
          <w:sz w:val="24"/>
          <w:szCs w:val="24"/>
          <w:lang w:val="sr-Cyrl-CS"/>
        </w:rPr>
        <w:t xml:space="preserve"> за </w:t>
      </w:r>
      <w:r w:rsidR="00B41FB2" w:rsidRPr="00763ADF">
        <w:rPr>
          <w:rFonts w:ascii="Times New Roman" w:hAnsi="Times New Roman" w:cs="Times New Roman"/>
          <w:sz w:val="24"/>
          <w:szCs w:val="24"/>
          <w:lang w:val="sr-Cyrl-CS"/>
        </w:rPr>
        <w:t>остваривање права на средства па је</w:t>
      </w:r>
      <w:r w:rsidRPr="00763ADF">
        <w:rPr>
          <w:rFonts w:ascii="Times New Roman" w:hAnsi="Times New Roman" w:cs="Times New Roman"/>
          <w:sz w:val="24"/>
          <w:szCs w:val="24"/>
          <w:lang w:val="sr-Latn-CS"/>
        </w:rPr>
        <w:t xml:space="preserve"> укупан тражени износ </w:t>
      </w:r>
      <w:r w:rsidR="00B41FB2" w:rsidRPr="00763ADF">
        <w:rPr>
          <w:rFonts w:ascii="Times New Roman" w:hAnsi="Times New Roman" w:cs="Times New Roman"/>
          <w:sz w:val="24"/>
          <w:szCs w:val="24"/>
          <w:lang w:val="sr-Cyrl-RS"/>
        </w:rPr>
        <w:t xml:space="preserve">средстава </w:t>
      </w:r>
      <w:r w:rsidRPr="00763ADF">
        <w:rPr>
          <w:rFonts w:ascii="Times New Roman" w:hAnsi="Times New Roman" w:cs="Times New Roman"/>
          <w:sz w:val="24"/>
          <w:szCs w:val="24"/>
          <w:lang w:val="sr-Latn-CS"/>
        </w:rPr>
        <w:t xml:space="preserve">већи од </w:t>
      </w:r>
      <w:r w:rsidRPr="00763ADF">
        <w:rPr>
          <w:rFonts w:ascii="Times New Roman" w:hAnsi="Times New Roman" w:cs="Times New Roman"/>
          <w:sz w:val="24"/>
          <w:szCs w:val="24"/>
          <w:lang w:val="sr-Cyrl-CS"/>
        </w:rPr>
        <w:t>расположивог</w:t>
      </w:r>
      <w:r w:rsidRPr="00763ADF">
        <w:rPr>
          <w:rFonts w:ascii="Times New Roman" w:hAnsi="Times New Roman" w:cs="Times New Roman"/>
          <w:sz w:val="24"/>
          <w:szCs w:val="24"/>
          <w:lang w:val="sr-Latn-CS"/>
        </w:rPr>
        <w:t xml:space="preserve"> износа, </w:t>
      </w:r>
      <w:r w:rsidRPr="00763ADF">
        <w:rPr>
          <w:rFonts w:ascii="Times New Roman" w:hAnsi="Times New Roman" w:cs="Times New Roman"/>
          <w:sz w:val="24"/>
          <w:szCs w:val="24"/>
          <w:lang w:val="sr-Cyrl-CS"/>
        </w:rPr>
        <w:t xml:space="preserve">УЗПЗ </w:t>
      </w:r>
      <w:r w:rsidRPr="00763ADF">
        <w:rPr>
          <w:rFonts w:ascii="Times New Roman" w:hAnsi="Times New Roman" w:cs="Times New Roman"/>
          <w:sz w:val="24"/>
          <w:szCs w:val="24"/>
          <w:lang w:val="sr-Latn-CS"/>
        </w:rPr>
        <w:t xml:space="preserve">утврђује ранг листу пријава које испуњавају услове према </w:t>
      </w:r>
      <w:r w:rsidRPr="00763ADF">
        <w:rPr>
          <w:rFonts w:ascii="Times New Roman" w:hAnsi="Times New Roman" w:cs="Times New Roman"/>
          <w:sz w:val="24"/>
          <w:szCs w:val="24"/>
          <w:lang w:val="sr-Cyrl-CS"/>
        </w:rPr>
        <w:t>утврђеним</w:t>
      </w:r>
      <w:r w:rsidRPr="00763ADF">
        <w:rPr>
          <w:rFonts w:ascii="Times New Roman" w:hAnsi="Times New Roman" w:cs="Times New Roman"/>
          <w:sz w:val="24"/>
          <w:szCs w:val="24"/>
          <w:lang w:val="sr-Latn-CS"/>
        </w:rPr>
        <w:t xml:space="preserve"> критеријумима</w:t>
      </w:r>
      <w:r w:rsidRPr="00763ADF">
        <w:rPr>
          <w:rFonts w:ascii="Times New Roman" w:hAnsi="Times New Roman" w:cs="Times New Roman"/>
          <w:sz w:val="24"/>
          <w:szCs w:val="24"/>
          <w:lang w:val="sr-Cyrl-CS"/>
        </w:rPr>
        <w:t>. Приликом утврђивања ранг листе бодовањ</w:t>
      </w:r>
      <w:r w:rsidR="000010A3" w:rsidRPr="00763ADF">
        <w:rPr>
          <w:rFonts w:ascii="Times New Roman" w:hAnsi="Times New Roman" w:cs="Times New Roman"/>
          <w:sz w:val="24"/>
          <w:szCs w:val="24"/>
          <w:lang w:val="sr-Cyrl-CS"/>
        </w:rPr>
        <w:t xml:space="preserve">ем </w:t>
      </w:r>
      <w:r w:rsidRPr="00763ADF">
        <w:rPr>
          <w:rFonts w:ascii="Times New Roman" w:hAnsi="Times New Roman" w:cs="Times New Roman"/>
          <w:sz w:val="24"/>
          <w:szCs w:val="24"/>
          <w:lang w:val="sr-Cyrl-CS"/>
        </w:rPr>
        <w:t>у случају када</w:t>
      </w:r>
      <w:r w:rsidRPr="00763ADF">
        <w:rPr>
          <w:rFonts w:ascii="Times New Roman" w:hAnsi="Times New Roman" w:cs="Times New Roman"/>
          <w:sz w:val="24"/>
          <w:szCs w:val="24"/>
          <w:lang w:val="sr-Latn-CS"/>
        </w:rPr>
        <w:t xml:space="preserve"> две или више </w:t>
      </w:r>
      <w:r w:rsidRPr="00763ADF">
        <w:rPr>
          <w:rFonts w:ascii="Times New Roman" w:hAnsi="Times New Roman" w:cs="Times New Roman"/>
          <w:sz w:val="24"/>
          <w:szCs w:val="24"/>
          <w:lang w:val="sr-Cyrl-CS"/>
        </w:rPr>
        <w:t xml:space="preserve">пријава </w:t>
      </w:r>
      <w:r w:rsidRPr="00763ADF">
        <w:rPr>
          <w:rFonts w:ascii="Times New Roman" w:hAnsi="Times New Roman" w:cs="Times New Roman"/>
          <w:sz w:val="24"/>
          <w:szCs w:val="24"/>
          <w:lang w:val="sr-Latn-CS"/>
        </w:rPr>
        <w:t>имају исти број бодова</w:t>
      </w:r>
      <w:r w:rsidRPr="00763ADF">
        <w:rPr>
          <w:rFonts w:ascii="Times New Roman" w:hAnsi="Times New Roman" w:cs="Times New Roman"/>
          <w:sz w:val="24"/>
          <w:szCs w:val="24"/>
          <w:lang w:val="sr-Cyrl-CS"/>
        </w:rPr>
        <w:t>,</w:t>
      </w:r>
      <w:r w:rsidRPr="00763ADF">
        <w:rPr>
          <w:rFonts w:ascii="Times New Roman" w:hAnsi="Times New Roman" w:cs="Times New Roman"/>
          <w:sz w:val="24"/>
          <w:szCs w:val="24"/>
          <w:lang w:val="sr-Latn-CS"/>
        </w:rPr>
        <w:t xml:space="preserve"> предност </w:t>
      </w:r>
      <w:r w:rsidRPr="00763ADF">
        <w:rPr>
          <w:rFonts w:ascii="Times New Roman" w:hAnsi="Times New Roman" w:cs="Times New Roman"/>
          <w:sz w:val="24"/>
          <w:szCs w:val="24"/>
          <w:lang w:val="sr-Cyrl-CS"/>
        </w:rPr>
        <w:t xml:space="preserve">ће </w:t>
      </w:r>
      <w:r w:rsidRPr="00763ADF">
        <w:rPr>
          <w:rFonts w:ascii="Times New Roman" w:hAnsi="Times New Roman" w:cs="Times New Roman"/>
          <w:sz w:val="24"/>
          <w:szCs w:val="24"/>
          <w:lang w:val="sr-Latn-CS"/>
        </w:rPr>
        <w:t>има</w:t>
      </w:r>
      <w:r w:rsidRPr="00763ADF">
        <w:rPr>
          <w:rFonts w:ascii="Times New Roman" w:hAnsi="Times New Roman" w:cs="Times New Roman"/>
          <w:sz w:val="24"/>
          <w:szCs w:val="24"/>
          <w:lang w:val="sr-Cyrl-CS"/>
        </w:rPr>
        <w:t>ти</w:t>
      </w:r>
      <w:r w:rsidRPr="00763ADF">
        <w:rPr>
          <w:rFonts w:ascii="Times New Roman" w:hAnsi="Times New Roman" w:cs="Times New Roman"/>
          <w:sz w:val="24"/>
          <w:szCs w:val="24"/>
          <w:lang w:val="sr-Latn-CS"/>
        </w:rPr>
        <w:t xml:space="preserve"> </w:t>
      </w:r>
      <w:r w:rsidRPr="00763ADF">
        <w:rPr>
          <w:rFonts w:ascii="Times New Roman" w:hAnsi="Times New Roman" w:cs="Times New Roman"/>
          <w:sz w:val="24"/>
          <w:szCs w:val="24"/>
          <w:lang w:val="sr-Cyrl-CS"/>
        </w:rPr>
        <w:t>пријава</w:t>
      </w:r>
      <w:r w:rsidRPr="00763ADF">
        <w:rPr>
          <w:rFonts w:ascii="Times New Roman" w:hAnsi="Times New Roman" w:cs="Times New Roman"/>
          <w:sz w:val="24"/>
          <w:szCs w:val="24"/>
          <w:lang w:val="sr-Latn-CS"/>
        </w:rPr>
        <w:t xml:space="preserve"> која је раније подн</w:t>
      </w:r>
      <w:r w:rsidRPr="00763ADF">
        <w:rPr>
          <w:rFonts w:ascii="Times New Roman" w:hAnsi="Times New Roman" w:cs="Times New Roman"/>
          <w:sz w:val="24"/>
          <w:szCs w:val="24"/>
          <w:lang w:val="sr-Cyrl-CS"/>
        </w:rPr>
        <w:t>ета</w:t>
      </w:r>
      <w:r w:rsidRPr="00763ADF">
        <w:rPr>
          <w:rFonts w:ascii="Times New Roman" w:hAnsi="Times New Roman" w:cs="Times New Roman"/>
          <w:sz w:val="24"/>
          <w:szCs w:val="24"/>
          <w:lang w:val="sr-Latn-CS"/>
        </w:rPr>
        <w:t>.</w:t>
      </w:r>
      <w:r w:rsidRPr="00763ADF">
        <w:rPr>
          <w:rFonts w:ascii="Times New Roman" w:hAnsi="Times New Roman" w:cs="Times New Roman"/>
          <w:sz w:val="24"/>
          <w:szCs w:val="24"/>
          <w:lang w:val="sr-Cyrl-CS"/>
        </w:rPr>
        <w:t xml:space="preserve"> У случају да две или више пријава имају исти број бодова и да су истовремено поднете</w:t>
      </w:r>
      <w:r w:rsidR="000010A3" w:rsidRPr="00763ADF">
        <w:rPr>
          <w:rFonts w:ascii="Times New Roman" w:hAnsi="Times New Roman" w:cs="Times New Roman"/>
          <w:sz w:val="24"/>
          <w:szCs w:val="24"/>
          <w:lang w:val="sr-Cyrl-CS"/>
        </w:rPr>
        <w:t>,</w:t>
      </w:r>
      <w:r w:rsidRPr="00763ADF">
        <w:rPr>
          <w:rFonts w:ascii="Times New Roman" w:hAnsi="Times New Roman" w:cs="Times New Roman"/>
          <w:sz w:val="24"/>
          <w:szCs w:val="24"/>
          <w:lang w:val="sr-Cyrl-CS"/>
        </w:rPr>
        <w:t xml:space="preserve"> а да је расположив износ недовољан да се расподели на све пријаве из ове групе, расподела средстава ће се извршити на тај начин што ће се расположив износ расподелити на све пријаве из ове групе, тако што ће се спровести исто процентуално умањење потраживања по појединим пријавама. </w:t>
      </w:r>
    </w:p>
    <w:p w14:paraId="6CFDFB43" w14:textId="4449F594" w:rsidR="00094685" w:rsidRPr="00763ADF" w:rsidRDefault="00FE41D6" w:rsidP="000042C3">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Ефекти</w:t>
      </w:r>
      <w:r w:rsidR="003C6917" w:rsidRPr="00763ADF">
        <w:rPr>
          <w:rFonts w:ascii="Times New Roman" w:hAnsi="Times New Roman" w:cs="Times New Roman"/>
          <w:i/>
          <w:sz w:val="24"/>
          <w:szCs w:val="24"/>
          <w:lang w:val="sr-Cyrl-CS"/>
        </w:rPr>
        <w:t xml:space="preserve"> мере</w:t>
      </w:r>
      <w:r w:rsidRPr="00763ADF">
        <w:rPr>
          <w:rFonts w:ascii="Times New Roman" w:hAnsi="Times New Roman" w:cs="Times New Roman"/>
          <w:i/>
          <w:sz w:val="24"/>
          <w:szCs w:val="24"/>
          <w:lang w:val="sr-Cyrl-CS"/>
        </w:rPr>
        <w:t xml:space="preserve">. </w:t>
      </w:r>
      <w:r w:rsidR="003C6917" w:rsidRPr="00763ADF">
        <w:rPr>
          <w:rFonts w:ascii="Times New Roman" w:hAnsi="Times New Roman" w:cs="Times New Roman"/>
          <w:sz w:val="24"/>
          <w:szCs w:val="24"/>
          <w:lang w:val="sr-Cyrl-CS"/>
        </w:rPr>
        <w:t xml:space="preserve">Спровођење мере ће </w:t>
      </w:r>
      <w:r w:rsidRPr="00763ADF">
        <w:rPr>
          <w:rFonts w:ascii="Times New Roman" w:hAnsi="Times New Roman" w:cs="Times New Roman"/>
          <w:sz w:val="24"/>
          <w:szCs w:val="24"/>
          <w:lang w:val="sr-Cyrl-CS"/>
        </w:rPr>
        <w:t xml:space="preserve">осим смањењу и успоравању процеса деградације пољопривредног земљишта, допринети и превенцији деградације агро-биодиверзитета и превенцији негативних </w:t>
      </w:r>
      <w:r w:rsidR="003C6917" w:rsidRPr="00763ADF">
        <w:rPr>
          <w:rFonts w:ascii="Times New Roman" w:hAnsi="Times New Roman" w:cs="Times New Roman"/>
          <w:sz w:val="24"/>
          <w:szCs w:val="24"/>
          <w:lang w:val="sr-Cyrl-CS"/>
        </w:rPr>
        <w:t xml:space="preserve">ефеката </w:t>
      </w:r>
      <w:r w:rsidRPr="00763ADF">
        <w:rPr>
          <w:rFonts w:ascii="Times New Roman" w:hAnsi="Times New Roman" w:cs="Times New Roman"/>
          <w:sz w:val="24"/>
          <w:szCs w:val="24"/>
          <w:lang w:val="sr-Cyrl-CS"/>
        </w:rPr>
        <w:t xml:space="preserve">климатских промена. Инвестиције које ће се реализовати спровођењем мере утицаће на уређење пољопривредног земљишта, заштиту пољопривредног земљишта од штетног дејства ерозије и бујица на ерозионом подручју, заштити и очувању хемијских и биолошких својстава пољопривредног земљишта. Економски ефекти спровођења мере огледају се у доприносу извесности и стабилности производње и тржишта, подизања степена продуктивности и интензивности производње, стабилности дохотка пољопривредних газдинстава. </w:t>
      </w:r>
    </w:p>
    <w:p w14:paraId="5155B14E" w14:textId="77777777" w:rsidR="00C23AB5" w:rsidRDefault="00C23AB5" w:rsidP="004B1A79">
      <w:pPr>
        <w:keepNext/>
        <w:spacing w:after="240"/>
        <w:jc w:val="center"/>
        <w:rPr>
          <w:rFonts w:ascii="Times New Roman" w:hAnsi="Times New Roman" w:cs="Times New Roman"/>
          <w:b/>
          <w:bCs/>
          <w:sz w:val="24"/>
          <w:szCs w:val="24"/>
          <w:lang w:val="ru-RU"/>
        </w:rPr>
      </w:pPr>
    </w:p>
    <w:p w14:paraId="669D31F9" w14:textId="1313086D" w:rsidR="00B67F8B" w:rsidRPr="00763ADF" w:rsidRDefault="00B67F8B" w:rsidP="004B1A79">
      <w:pPr>
        <w:keepNext/>
        <w:spacing w:after="240"/>
        <w:jc w:val="center"/>
        <w:rPr>
          <w:rFonts w:ascii="Times New Roman" w:hAnsi="Times New Roman" w:cs="Times New Roman"/>
          <w:b/>
          <w:bCs/>
          <w:sz w:val="24"/>
          <w:szCs w:val="24"/>
          <w:lang w:val="ru-RU"/>
        </w:rPr>
      </w:pPr>
      <w:r w:rsidRPr="00763ADF">
        <w:rPr>
          <w:rFonts w:ascii="Times New Roman" w:hAnsi="Times New Roman" w:cs="Times New Roman"/>
          <w:b/>
          <w:bCs/>
          <w:sz w:val="24"/>
          <w:szCs w:val="24"/>
          <w:lang w:val="ru-RU"/>
        </w:rPr>
        <w:t>Мера 2.2</w:t>
      </w:r>
      <w:r w:rsidR="004B1A79">
        <w:rPr>
          <w:rFonts w:ascii="Times New Roman" w:hAnsi="Times New Roman" w:cs="Times New Roman"/>
          <w:b/>
          <w:bCs/>
          <w:sz w:val="24"/>
          <w:szCs w:val="24"/>
          <w:lang w:val="ru-RU"/>
        </w:rPr>
        <w:t xml:space="preserve"> </w:t>
      </w:r>
      <w:r w:rsidRPr="00763ADF">
        <w:rPr>
          <w:rFonts w:ascii="Times New Roman" w:hAnsi="Times New Roman" w:cs="Times New Roman"/>
          <w:sz w:val="24"/>
          <w:szCs w:val="24"/>
          <w:lang w:val="ru-RU"/>
        </w:rPr>
        <w:t>Одрживо коришћење шумских ресурса</w:t>
      </w:r>
    </w:p>
    <w:p w14:paraId="6F44ED1B" w14:textId="5C904B8C"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Образложење</w:t>
      </w:r>
      <w:r w:rsidR="003C6917" w:rsidRPr="00763ADF">
        <w:rPr>
          <w:rFonts w:ascii="Times New Roman" w:hAnsi="Times New Roman" w:cs="Times New Roman"/>
          <w:i/>
          <w:sz w:val="24"/>
          <w:szCs w:val="24"/>
          <w:lang w:val="sr-Cyrl-CS"/>
        </w:rPr>
        <w:t xml:space="preserve"> потребе за мером</w:t>
      </w:r>
      <w:r w:rsidRPr="00763ADF">
        <w:rPr>
          <w:rFonts w:ascii="Times New Roman" w:hAnsi="Times New Roman" w:cs="Times New Roman"/>
          <w:i/>
          <w:sz w:val="24"/>
          <w:szCs w:val="24"/>
          <w:lang w:val="sr-Cyrl-CS"/>
        </w:rPr>
        <w:t>.</w:t>
      </w:r>
      <w:r w:rsidRPr="00763ADF">
        <w:rPr>
          <w:rFonts w:ascii="Times New Roman" w:eastAsia="Calibri" w:hAnsi="Times New Roman" w:cs="Times New Roman"/>
          <w:sz w:val="24"/>
          <w:szCs w:val="24"/>
          <w:lang w:val="sr-Cyrl-CS"/>
        </w:rPr>
        <w:t xml:space="preserve"> </w:t>
      </w:r>
      <w:r w:rsidRPr="00763ADF">
        <w:rPr>
          <w:rFonts w:ascii="Times New Roman" w:hAnsi="Times New Roman" w:cs="Times New Roman"/>
          <w:sz w:val="24"/>
          <w:szCs w:val="24"/>
          <w:lang w:val="sr-Cyrl-CS"/>
        </w:rPr>
        <w:t>Мера подршке одрживом коришћењу шумских ресурса треба да допринесе превазилажењу уочених проблема сект</w:t>
      </w:r>
      <w:r w:rsidR="0081319C" w:rsidRPr="00763ADF">
        <w:rPr>
          <w:rFonts w:ascii="Times New Roman" w:hAnsi="Times New Roman" w:cs="Times New Roman"/>
          <w:sz w:val="24"/>
          <w:szCs w:val="24"/>
          <w:lang w:val="sr-Cyrl-CS"/>
        </w:rPr>
        <w:t>о</w:t>
      </w:r>
      <w:r w:rsidRPr="00763ADF">
        <w:rPr>
          <w:rFonts w:ascii="Times New Roman" w:hAnsi="Times New Roman" w:cs="Times New Roman"/>
          <w:sz w:val="24"/>
          <w:szCs w:val="24"/>
          <w:lang w:val="sr-Cyrl-CS"/>
        </w:rPr>
        <w:t xml:space="preserve">ра шумарства, као што су: недовољан степен шумовитости, </w:t>
      </w:r>
      <w:r w:rsidRPr="00763ADF">
        <w:rPr>
          <w:rFonts w:ascii="Times New Roman" w:hAnsi="Times New Roman" w:cs="Times New Roman"/>
          <w:bCs/>
          <w:sz w:val="24"/>
          <w:szCs w:val="24"/>
          <w:lang w:val="sr-Cyrl-CS"/>
        </w:rPr>
        <w:t>неповољна с</w:t>
      </w:r>
      <w:r w:rsidR="00F17928" w:rsidRPr="00763ADF">
        <w:rPr>
          <w:rFonts w:ascii="Times New Roman" w:hAnsi="Times New Roman" w:cs="Times New Roman"/>
          <w:bCs/>
          <w:sz w:val="24"/>
          <w:szCs w:val="24"/>
          <w:lang w:val="sr-Cyrl-CS"/>
        </w:rPr>
        <w:t xml:space="preserve">труктура шума </w:t>
      </w:r>
      <w:r w:rsidRPr="00763ADF">
        <w:rPr>
          <w:rFonts w:ascii="Times New Roman" w:hAnsi="Times New Roman" w:cs="Times New Roman"/>
          <w:bCs/>
          <w:sz w:val="24"/>
          <w:szCs w:val="24"/>
          <w:lang w:val="sr-Cyrl-CS"/>
        </w:rPr>
        <w:t>по пореклу, узгојном облику и очуваности, неповољна старосна и сортиментна структура</w:t>
      </w:r>
      <w:r w:rsidRPr="00763ADF">
        <w:rPr>
          <w:rFonts w:ascii="Times New Roman" w:hAnsi="Times New Roman" w:cs="Times New Roman"/>
          <w:sz w:val="24"/>
          <w:szCs w:val="24"/>
          <w:lang w:val="sr-Cyrl-CS"/>
        </w:rPr>
        <w:t xml:space="preserve">, </w:t>
      </w:r>
      <w:r w:rsidRPr="00763ADF">
        <w:rPr>
          <w:rFonts w:ascii="Times New Roman" w:hAnsi="Times New Roman" w:cs="Times New Roman"/>
          <w:bCs/>
          <w:sz w:val="24"/>
          <w:szCs w:val="24"/>
          <w:lang w:val="sr-Cyrl-CS"/>
        </w:rPr>
        <w:t>недостатак планираног природног обнављања</w:t>
      </w:r>
      <w:r w:rsidRPr="00763ADF">
        <w:rPr>
          <w:rFonts w:ascii="Times New Roman" w:hAnsi="Times New Roman" w:cs="Times New Roman"/>
          <w:sz w:val="24"/>
          <w:szCs w:val="24"/>
          <w:lang w:val="sr-Cyrl-CS"/>
        </w:rPr>
        <w:t xml:space="preserve"> на значајном делу површине високих шума</w:t>
      </w:r>
      <w:r w:rsidRPr="00763ADF">
        <w:rPr>
          <w:rFonts w:ascii="Times New Roman" w:hAnsi="Times New Roman" w:cs="Times New Roman"/>
          <w:bCs/>
          <w:sz w:val="24"/>
          <w:szCs w:val="24"/>
          <w:lang w:val="sr-Cyrl-CS"/>
        </w:rPr>
        <w:t>, незадовољавајуће здравствено стање, недовољна отвореност шума</w:t>
      </w:r>
      <w:r w:rsidRPr="00763ADF">
        <w:rPr>
          <w:rFonts w:ascii="Times New Roman" w:hAnsi="Times New Roman" w:cs="Times New Roman"/>
          <w:sz w:val="24"/>
          <w:szCs w:val="24"/>
          <w:lang w:val="sr-Cyrl-CS"/>
        </w:rPr>
        <w:t xml:space="preserve"> </w:t>
      </w:r>
      <w:r w:rsidRPr="00763ADF">
        <w:rPr>
          <w:rFonts w:ascii="Times New Roman" w:hAnsi="Times New Roman" w:cs="Times New Roman"/>
          <w:bCs/>
          <w:sz w:val="24"/>
          <w:szCs w:val="24"/>
          <w:lang w:val="sr-Cyrl-CS"/>
        </w:rPr>
        <w:t>саобраћајницама</w:t>
      </w:r>
      <w:r w:rsidRPr="00763ADF">
        <w:rPr>
          <w:rFonts w:ascii="Times New Roman" w:hAnsi="Times New Roman" w:cs="Times New Roman"/>
          <w:sz w:val="24"/>
          <w:szCs w:val="24"/>
          <w:lang w:val="sr-Cyrl-CS"/>
        </w:rPr>
        <w:t xml:space="preserve">, нарастајући ризици климатских промена и шумских пожара, недовољна искоришћеност </w:t>
      </w:r>
      <w:r w:rsidRPr="00763ADF">
        <w:rPr>
          <w:rFonts w:ascii="Times New Roman" w:hAnsi="Times New Roman" w:cs="Times New Roman"/>
          <w:bCs/>
          <w:sz w:val="24"/>
          <w:szCs w:val="24"/>
          <w:lang w:val="sr-Cyrl-CS"/>
        </w:rPr>
        <w:t>осталих потенцијала шума</w:t>
      </w:r>
      <w:r w:rsidRPr="00763ADF">
        <w:rPr>
          <w:rFonts w:ascii="Times New Roman" w:hAnsi="Times New Roman" w:cs="Times New Roman"/>
          <w:sz w:val="24"/>
          <w:szCs w:val="24"/>
          <w:lang w:val="sr-Cyrl-CS"/>
        </w:rPr>
        <w:t xml:space="preserve"> и шумских станишта (недрвни производи и биомаса). Поред тога, степен диверзификације прихода који потичу </w:t>
      </w:r>
      <w:r w:rsidR="00FE41D6" w:rsidRPr="00763ADF">
        <w:rPr>
          <w:rFonts w:ascii="Times New Roman" w:hAnsi="Times New Roman" w:cs="Times New Roman"/>
          <w:sz w:val="24"/>
          <w:szCs w:val="24"/>
          <w:lang w:val="sr-Cyrl-CS"/>
        </w:rPr>
        <w:t xml:space="preserve">од </w:t>
      </w:r>
      <w:r w:rsidRPr="00763ADF">
        <w:rPr>
          <w:rFonts w:ascii="Times New Roman" w:hAnsi="Times New Roman" w:cs="Times New Roman"/>
          <w:sz w:val="24"/>
          <w:szCs w:val="24"/>
          <w:lang w:val="sr-Cyrl-CS"/>
        </w:rPr>
        <w:t xml:space="preserve">коришћења шумских ресурса је низак, а </w:t>
      </w:r>
      <w:r w:rsidR="00FE41D6" w:rsidRPr="00763ADF">
        <w:rPr>
          <w:rFonts w:ascii="Times New Roman" w:hAnsi="Times New Roman" w:cs="Times New Roman"/>
          <w:sz w:val="24"/>
          <w:szCs w:val="24"/>
          <w:lang w:val="sr-Cyrl-CS"/>
        </w:rPr>
        <w:t xml:space="preserve">ланци </w:t>
      </w:r>
      <w:r w:rsidRPr="00763ADF">
        <w:rPr>
          <w:rFonts w:ascii="Times New Roman" w:hAnsi="Times New Roman" w:cs="Times New Roman"/>
          <w:sz w:val="24"/>
          <w:szCs w:val="24"/>
          <w:lang w:val="sr-Cyrl-CS"/>
        </w:rPr>
        <w:t>снабдевања дрветом и осталим производима који потичу из шума неразвијен</w:t>
      </w:r>
      <w:r w:rsidR="00FE41D6" w:rsidRPr="00763ADF">
        <w:rPr>
          <w:rFonts w:ascii="Times New Roman" w:hAnsi="Times New Roman" w:cs="Times New Roman"/>
          <w:sz w:val="24"/>
          <w:szCs w:val="24"/>
          <w:lang w:val="sr-Cyrl-CS"/>
        </w:rPr>
        <w:t>и</w:t>
      </w:r>
      <w:r w:rsidRPr="00763ADF">
        <w:rPr>
          <w:rFonts w:ascii="Times New Roman" w:hAnsi="Times New Roman" w:cs="Times New Roman"/>
          <w:sz w:val="24"/>
          <w:szCs w:val="24"/>
          <w:lang w:val="sr-Cyrl-CS"/>
        </w:rPr>
        <w:t xml:space="preserve">. Као последица оваквог стања, постојећи шумски ресурси користе </w:t>
      </w:r>
      <w:r w:rsidR="00CE322C" w:rsidRPr="00763ADF">
        <w:rPr>
          <w:rFonts w:ascii="Times New Roman" w:hAnsi="Times New Roman" w:cs="Times New Roman"/>
          <w:sz w:val="24"/>
          <w:szCs w:val="24"/>
          <w:lang w:val="sr-Cyrl-CS"/>
        </w:rPr>
        <w:t xml:space="preserve">се </w:t>
      </w:r>
      <w:r w:rsidRPr="00763ADF">
        <w:rPr>
          <w:rFonts w:ascii="Times New Roman" w:hAnsi="Times New Roman" w:cs="Times New Roman"/>
          <w:sz w:val="24"/>
          <w:szCs w:val="24"/>
          <w:lang w:val="sr-Cyrl-CS"/>
        </w:rPr>
        <w:t xml:space="preserve">екстензивно, неефикасно и са много мањим економским користима у односу на своје потенцијале и угрожени биодиверзитет. </w:t>
      </w:r>
      <w:r w:rsidR="003C6917" w:rsidRPr="00763ADF">
        <w:rPr>
          <w:rFonts w:ascii="Times New Roman" w:hAnsi="Times New Roman" w:cs="Times New Roman"/>
          <w:sz w:val="24"/>
          <w:szCs w:val="24"/>
          <w:lang w:val="sr-Cyrl-CS"/>
        </w:rPr>
        <w:t xml:space="preserve"> </w:t>
      </w:r>
    </w:p>
    <w:p w14:paraId="42491520" w14:textId="5F7FCC4F" w:rsidR="00765030" w:rsidRPr="00763ADF" w:rsidRDefault="00765030"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У програмском периоду 2018</w:t>
      </w:r>
      <w:r w:rsidR="000B2301" w:rsidRPr="00763ADF">
        <w:rPr>
          <w:rFonts w:ascii="Times New Roman" w:hAnsi="Times New Roman" w:cs="Times New Roman"/>
          <w:sz w:val="24"/>
          <w:szCs w:val="24"/>
          <w:lang w:val="sr-Cyrl-CS"/>
        </w:rPr>
        <w:t>-</w:t>
      </w:r>
      <w:r w:rsidRPr="00763ADF">
        <w:rPr>
          <w:rFonts w:ascii="Times New Roman" w:hAnsi="Times New Roman" w:cs="Times New Roman"/>
          <w:sz w:val="24"/>
          <w:szCs w:val="24"/>
          <w:lang w:val="sr-Cyrl-CS"/>
        </w:rPr>
        <w:t>2020</w:t>
      </w:r>
      <w:r w:rsidR="000B2301" w:rsidRPr="00763ADF">
        <w:rPr>
          <w:rFonts w:ascii="Times New Roman" w:hAnsi="Times New Roman" w:cs="Times New Roman"/>
          <w:sz w:val="24"/>
          <w:szCs w:val="24"/>
          <w:lang w:val="sr-Cyrl-CS"/>
        </w:rPr>
        <w:t>. године</w:t>
      </w:r>
      <w:r w:rsidRPr="00763ADF">
        <w:rPr>
          <w:rFonts w:ascii="Times New Roman" w:hAnsi="Times New Roman" w:cs="Times New Roman"/>
          <w:sz w:val="24"/>
          <w:szCs w:val="24"/>
          <w:lang w:val="sr-Cyrl-CS"/>
        </w:rPr>
        <w:t xml:space="preserve"> укупно је реализовано </w:t>
      </w:r>
      <w:r w:rsidR="000B2301" w:rsidRPr="00763ADF">
        <w:rPr>
          <w:rFonts w:ascii="Times New Roman" w:hAnsi="Times New Roman" w:cs="Times New Roman"/>
          <w:sz w:val="24"/>
          <w:szCs w:val="24"/>
          <w:lang w:val="sr-Cyrl-CS"/>
        </w:rPr>
        <w:t>1.847.830.</w:t>
      </w:r>
      <w:r w:rsidR="00222102" w:rsidRPr="00763ADF">
        <w:rPr>
          <w:rFonts w:ascii="Times New Roman" w:hAnsi="Times New Roman" w:cs="Times New Roman"/>
          <w:sz w:val="24"/>
          <w:szCs w:val="24"/>
          <w:lang w:val="sr-Cyrl-CS"/>
        </w:rPr>
        <w:t>146</w:t>
      </w:r>
      <w:r w:rsidR="000B2301" w:rsidRPr="00763ADF">
        <w:rPr>
          <w:rFonts w:ascii="Times New Roman" w:hAnsi="Times New Roman" w:cs="Times New Roman"/>
          <w:sz w:val="24"/>
          <w:szCs w:val="24"/>
          <w:lang w:val="sr-Cyrl-CS"/>
        </w:rPr>
        <w:t xml:space="preserve"> РСД </w:t>
      </w:r>
      <w:r w:rsidRPr="00763ADF">
        <w:rPr>
          <w:rFonts w:ascii="Times New Roman" w:hAnsi="Times New Roman" w:cs="Times New Roman"/>
          <w:sz w:val="24"/>
          <w:szCs w:val="24"/>
          <w:lang w:val="sr-Cyrl-CS"/>
        </w:rPr>
        <w:t>(</w:t>
      </w:r>
      <w:r w:rsidR="000B2301" w:rsidRPr="00763ADF">
        <w:rPr>
          <w:rFonts w:ascii="Times New Roman" w:hAnsi="Times New Roman" w:cs="Times New Roman"/>
          <w:sz w:val="24"/>
          <w:szCs w:val="24"/>
          <w:lang w:val="sr-Cyrl-CS"/>
        </w:rPr>
        <w:t>615.943.</w:t>
      </w:r>
      <w:r w:rsidR="009546EC" w:rsidRPr="00763ADF">
        <w:rPr>
          <w:rFonts w:ascii="Times New Roman" w:hAnsi="Times New Roman" w:cs="Times New Roman"/>
          <w:sz w:val="24"/>
          <w:szCs w:val="24"/>
          <w:lang w:val="sr-Cyrl-CS"/>
        </w:rPr>
        <w:t>382</w:t>
      </w:r>
      <w:r w:rsidR="00222102" w:rsidRPr="00763ADF">
        <w:rPr>
          <w:rFonts w:ascii="Times New Roman" w:hAnsi="Times New Roman" w:cs="Times New Roman"/>
          <w:sz w:val="24"/>
          <w:szCs w:val="24"/>
          <w:lang w:val="sr-Cyrl-CS"/>
        </w:rPr>
        <w:t xml:space="preserve"> </w:t>
      </w:r>
      <w:r w:rsidR="000B2301"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у просеку годишње) за спровођење инвестиција у одрживо коришћење шумских ресурса, финансираних кроз </w:t>
      </w:r>
      <w:r w:rsidR="001D525D" w:rsidRPr="00763ADF">
        <w:rPr>
          <w:rFonts w:ascii="Times New Roman" w:hAnsi="Times New Roman" w:cs="Times New Roman"/>
          <w:sz w:val="24"/>
          <w:szCs w:val="24"/>
          <w:lang w:val="sr-Cyrl-CS"/>
        </w:rPr>
        <w:t>БФЗШ</w:t>
      </w:r>
      <w:r w:rsidRPr="00763ADF">
        <w:rPr>
          <w:rFonts w:ascii="Times New Roman" w:hAnsi="Times New Roman" w:cs="Times New Roman"/>
          <w:sz w:val="24"/>
          <w:szCs w:val="24"/>
          <w:lang w:val="sr-Cyrl-CS"/>
        </w:rPr>
        <w:t xml:space="preserve">, при чему се уочава пад буџетских издвајања на крају програмског периода. </w:t>
      </w:r>
    </w:p>
    <w:p w14:paraId="2E77B2D6" w14:textId="56224C78" w:rsidR="00094685" w:rsidRPr="00763ADF" w:rsidRDefault="00827A33"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rPr>
        <w:t>K</w:t>
      </w:r>
      <w:r w:rsidRPr="00763ADF">
        <w:rPr>
          <w:rFonts w:ascii="Times New Roman" w:hAnsi="Times New Roman" w:cs="Times New Roman"/>
          <w:sz w:val="24"/>
          <w:szCs w:val="24"/>
          <w:lang w:val="sr-Cyrl-CS"/>
        </w:rPr>
        <w:t xml:space="preserve">роз средства за одрживи развој и унапређење шумарства </w:t>
      </w:r>
      <w:r w:rsidR="00B67F8B" w:rsidRPr="00763ADF">
        <w:rPr>
          <w:rFonts w:ascii="Times New Roman" w:hAnsi="Times New Roman" w:cs="Times New Roman"/>
          <w:sz w:val="24"/>
          <w:szCs w:val="24"/>
          <w:lang w:val="sr-Cyrl-CS"/>
        </w:rPr>
        <w:t xml:space="preserve">у </w:t>
      </w:r>
      <w:r w:rsidR="00575806" w:rsidRPr="00763ADF">
        <w:rPr>
          <w:rFonts w:ascii="Times New Roman" w:hAnsi="Times New Roman" w:cs="Times New Roman"/>
          <w:sz w:val="24"/>
          <w:szCs w:val="24"/>
          <w:lang w:val="sr-Cyrl-CS"/>
        </w:rPr>
        <w:t>програмском</w:t>
      </w:r>
      <w:r w:rsidR="00B67F8B" w:rsidRPr="00763ADF">
        <w:rPr>
          <w:rFonts w:ascii="Times New Roman" w:hAnsi="Times New Roman" w:cs="Times New Roman"/>
          <w:sz w:val="24"/>
          <w:szCs w:val="24"/>
          <w:lang w:val="sr-Cyrl-CS"/>
        </w:rPr>
        <w:t xml:space="preserve"> периоду </w:t>
      </w:r>
      <w:r w:rsidR="00DB2FE7" w:rsidRPr="00763ADF">
        <w:rPr>
          <w:rFonts w:ascii="Times New Roman" w:hAnsi="Times New Roman" w:cs="Times New Roman"/>
          <w:sz w:val="24"/>
          <w:szCs w:val="24"/>
          <w:lang w:val="sr-Cyrl-CS"/>
        </w:rPr>
        <w:t xml:space="preserve">2022-2024. године </w:t>
      </w:r>
      <w:r w:rsidR="00B67F8B" w:rsidRPr="00763ADF">
        <w:rPr>
          <w:rFonts w:ascii="Times New Roman" w:hAnsi="Times New Roman" w:cs="Times New Roman"/>
          <w:sz w:val="24"/>
          <w:szCs w:val="24"/>
          <w:lang w:val="sr-Cyrl-CS"/>
        </w:rPr>
        <w:t>настави</w:t>
      </w:r>
      <w:r w:rsidR="00575806" w:rsidRPr="00763ADF">
        <w:rPr>
          <w:rFonts w:ascii="Times New Roman" w:hAnsi="Times New Roman" w:cs="Times New Roman"/>
          <w:sz w:val="24"/>
          <w:szCs w:val="24"/>
          <w:lang w:val="sr-Cyrl-CS"/>
        </w:rPr>
        <w:t>ће се</w:t>
      </w:r>
      <w:r w:rsidR="00B67F8B" w:rsidRPr="00763ADF">
        <w:rPr>
          <w:rFonts w:ascii="Times New Roman" w:hAnsi="Times New Roman" w:cs="Times New Roman"/>
          <w:sz w:val="24"/>
          <w:szCs w:val="24"/>
          <w:lang w:val="sr-Cyrl-CS"/>
        </w:rPr>
        <w:t xml:space="preserve"> финансирање следећих мера и активности на одрживом коришћењу шумских ресурса:</w:t>
      </w:r>
    </w:p>
    <w:p w14:paraId="411493EF" w14:textId="28C1BE10"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lang w:val="sr-Cyrl-CS"/>
        </w:rPr>
        <w:t xml:space="preserve">1) </w:t>
      </w:r>
      <w:r w:rsidR="00B67F8B" w:rsidRPr="00C23AB5">
        <w:rPr>
          <w:rFonts w:ascii="Times New Roman" w:hAnsi="Times New Roman" w:cs="Times New Roman"/>
          <w:bCs/>
          <w:sz w:val="24"/>
          <w:szCs w:val="24"/>
          <w:lang w:val="sr-Cyrl-CS"/>
        </w:rPr>
        <w:t>Заштита шума</w:t>
      </w:r>
      <w:r w:rsidR="00DB2FE7" w:rsidRPr="00C23AB5">
        <w:rPr>
          <w:rFonts w:ascii="Times New Roman" w:hAnsi="Times New Roman" w:cs="Times New Roman"/>
          <w:sz w:val="24"/>
          <w:szCs w:val="24"/>
          <w:lang w:val="sr-Cyrl-CS"/>
        </w:rPr>
        <w:t xml:space="preserve"> -</w:t>
      </w:r>
      <w:r w:rsidR="00B0662D" w:rsidRPr="00C23AB5">
        <w:rPr>
          <w:rFonts w:ascii="Times New Roman" w:hAnsi="Times New Roman" w:cs="Times New Roman"/>
          <w:sz w:val="24"/>
          <w:szCs w:val="24"/>
          <w:lang w:val="sr-Cyrl-CS"/>
        </w:rPr>
        <w:t xml:space="preserve"> </w:t>
      </w:r>
      <w:r w:rsidR="00B67F8B" w:rsidRPr="00C23AB5">
        <w:rPr>
          <w:rFonts w:ascii="Times New Roman" w:hAnsi="Times New Roman" w:cs="Times New Roman"/>
          <w:sz w:val="24"/>
          <w:szCs w:val="24"/>
          <w:lang w:val="sr-Cyrl-CS"/>
        </w:rPr>
        <w:t>од болести и штеточина, одржавање противпожарних пруга, градња противпожарних пруга, набавка специјализованог возила и опреме за гашење шумских пожара, градња и уређење водозахвата и резервоара за воду;</w:t>
      </w:r>
    </w:p>
    <w:p w14:paraId="4D7C09A5" w14:textId="5CABB703"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lang w:val="sr-Cyrl-CS"/>
        </w:rPr>
        <w:t xml:space="preserve">2) </w:t>
      </w:r>
      <w:r w:rsidR="00B67F8B" w:rsidRPr="00C23AB5">
        <w:rPr>
          <w:rFonts w:ascii="Times New Roman" w:hAnsi="Times New Roman" w:cs="Times New Roman"/>
          <w:bCs/>
          <w:sz w:val="24"/>
          <w:szCs w:val="24"/>
          <w:lang w:val="sr-Cyrl-CS"/>
        </w:rPr>
        <w:t>Пошумљавање</w:t>
      </w:r>
      <w:r w:rsidR="00DB2FE7" w:rsidRPr="00C23AB5">
        <w:rPr>
          <w:rFonts w:ascii="Times New Roman" w:hAnsi="Times New Roman" w:cs="Times New Roman"/>
          <w:sz w:val="24"/>
          <w:szCs w:val="24"/>
          <w:lang w:val="sr-Cyrl-CS"/>
        </w:rPr>
        <w:t xml:space="preserve"> -</w:t>
      </w:r>
      <w:r w:rsidR="00B0662D" w:rsidRPr="00C23AB5">
        <w:rPr>
          <w:rFonts w:ascii="Times New Roman" w:hAnsi="Times New Roman" w:cs="Times New Roman"/>
          <w:sz w:val="24"/>
          <w:szCs w:val="24"/>
          <w:lang w:val="sr-Cyrl-CS"/>
        </w:rPr>
        <w:t xml:space="preserve"> </w:t>
      </w:r>
      <w:r w:rsidR="00B67F8B" w:rsidRPr="00C23AB5">
        <w:rPr>
          <w:rFonts w:ascii="Times New Roman" w:hAnsi="Times New Roman" w:cs="Times New Roman"/>
          <w:sz w:val="24"/>
          <w:szCs w:val="24"/>
          <w:lang w:val="sr-Cyrl-CS"/>
        </w:rPr>
        <w:t>Пошумљавање голети, подизање плантажа и интензивних засада, санација површина пошумљавањем,</w:t>
      </w:r>
      <w:r>
        <w:rPr>
          <w:rFonts w:ascii="Times New Roman" w:hAnsi="Times New Roman" w:cs="Times New Roman"/>
          <w:sz w:val="24"/>
          <w:szCs w:val="24"/>
          <w:lang w:val="sr-Cyrl-CS"/>
        </w:rPr>
        <w:t xml:space="preserve"> мелиорација деградираних шума;</w:t>
      </w:r>
    </w:p>
    <w:p w14:paraId="2A8AE645" w14:textId="6A75A51E"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shd w:val="clear" w:color="auto" w:fill="FFFFFF"/>
          <w:lang w:val="sr-Cyrl-CS"/>
        </w:rPr>
        <w:t xml:space="preserve">3) </w:t>
      </w:r>
      <w:r w:rsidR="00B67F8B" w:rsidRPr="00C23AB5">
        <w:rPr>
          <w:rFonts w:ascii="Times New Roman" w:hAnsi="Times New Roman" w:cs="Times New Roman"/>
          <w:bCs/>
          <w:sz w:val="24"/>
          <w:szCs w:val="24"/>
          <w:shd w:val="clear" w:color="auto" w:fill="FFFFFF"/>
          <w:lang w:val="sr-Cyrl-CS"/>
        </w:rPr>
        <w:t xml:space="preserve">Нега шума; </w:t>
      </w:r>
    </w:p>
    <w:p w14:paraId="2DB0AB0D" w14:textId="10C99CEB"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shd w:val="clear" w:color="auto" w:fill="FFFFFF"/>
          <w:lang w:val="sr-Cyrl-CS"/>
        </w:rPr>
        <w:t xml:space="preserve">4) </w:t>
      </w:r>
      <w:r w:rsidR="00B67F8B" w:rsidRPr="00C23AB5">
        <w:rPr>
          <w:rFonts w:ascii="Times New Roman" w:hAnsi="Times New Roman" w:cs="Times New Roman"/>
          <w:bCs/>
          <w:sz w:val="24"/>
          <w:szCs w:val="24"/>
          <w:shd w:val="clear" w:color="auto" w:fill="FFFFFF"/>
          <w:lang w:val="sr-Cyrl-CS"/>
        </w:rPr>
        <w:t xml:space="preserve">Градња и реконструкција шумских путева; </w:t>
      </w:r>
    </w:p>
    <w:p w14:paraId="6D9EDE39" w14:textId="78B8506B"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shd w:val="clear" w:color="auto" w:fill="FFFFFF"/>
          <w:lang w:val="sr-Cyrl-CS"/>
        </w:rPr>
        <w:t xml:space="preserve">5) </w:t>
      </w:r>
      <w:r w:rsidR="00B67F8B" w:rsidRPr="00C23AB5">
        <w:rPr>
          <w:rFonts w:ascii="Times New Roman" w:hAnsi="Times New Roman" w:cs="Times New Roman"/>
          <w:bCs/>
          <w:sz w:val="24"/>
          <w:szCs w:val="24"/>
          <w:shd w:val="clear" w:color="auto" w:fill="FFFFFF"/>
          <w:lang w:val="sr-Cyrl-CS"/>
        </w:rPr>
        <w:t>Производња шумског семена и п</w:t>
      </w:r>
      <w:r w:rsidR="00B67F8B" w:rsidRPr="00C23AB5">
        <w:rPr>
          <w:rFonts w:ascii="Times New Roman" w:hAnsi="Times New Roman" w:cs="Times New Roman"/>
          <w:bCs/>
          <w:sz w:val="24"/>
          <w:szCs w:val="24"/>
          <w:lang w:val="sr-Cyrl-CS"/>
        </w:rPr>
        <w:t>роизводња шумског садног материјала</w:t>
      </w:r>
      <w:r w:rsidR="00B67F8B" w:rsidRPr="00C23AB5">
        <w:rPr>
          <w:rFonts w:ascii="Times New Roman" w:hAnsi="Times New Roman" w:cs="Times New Roman"/>
          <w:sz w:val="24"/>
          <w:szCs w:val="24"/>
          <w:lang w:val="sr-Cyrl-CS"/>
        </w:rPr>
        <w:t xml:space="preserve">; </w:t>
      </w:r>
    </w:p>
    <w:p w14:paraId="02C01C02" w14:textId="4A5A2545" w:rsidR="00EC210F" w:rsidRPr="00C23AB5"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sidRPr="00C23AB5">
        <w:rPr>
          <w:rFonts w:ascii="Times New Roman" w:hAnsi="Times New Roman" w:cs="Times New Roman"/>
          <w:bCs/>
          <w:sz w:val="24"/>
          <w:szCs w:val="24"/>
          <w:lang w:val="sr-Cyrl-CS"/>
        </w:rPr>
        <w:t xml:space="preserve">6) </w:t>
      </w:r>
      <w:r w:rsidR="00B67F8B" w:rsidRPr="00C23AB5">
        <w:rPr>
          <w:rFonts w:ascii="Times New Roman" w:hAnsi="Times New Roman" w:cs="Times New Roman"/>
          <w:bCs/>
          <w:sz w:val="24"/>
          <w:szCs w:val="24"/>
          <w:lang w:val="sr-Cyrl-CS"/>
        </w:rPr>
        <w:t>Едукација, промоција и развојно-истраживачки пројекти у области шумарства.</w:t>
      </w:r>
    </w:p>
    <w:p w14:paraId="1EFF3067" w14:textId="47D1561A"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Имајући у виду да у програмском периоду </w:t>
      </w:r>
      <w:r w:rsidR="00DB2FE7" w:rsidRPr="00763ADF">
        <w:rPr>
          <w:rFonts w:ascii="Times New Roman" w:hAnsi="Times New Roman" w:cs="Times New Roman"/>
          <w:sz w:val="24"/>
          <w:szCs w:val="24"/>
          <w:lang w:val="sr-Cyrl-CS"/>
        </w:rPr>
        <w:t xml:space="preserve">2018-2020. године </w:t>
      </w:r>
      <w:r w:rsidRPr="00763ADF">
        <w:rPr>
          <w:rFonts w:ascii="Times New Roman" w:hAnsi="Times New Roman" w:cs="Times New Roman"/>
          <w:sz w:val="24"/>
          <w:szCs w:val="24"/>
          <w:lang w:val="sr-Cyrl-CS"/>
        </w:rPr>
        <w:t xml:space="preserve">није припремљен правни оквир нити су реализоване инвестиције у набавку механизације, опреме и материјала за </w:t>
      </w:r>
      <w:r w:rsidR="00DB2FE7" w:rsidRPr="00763ADF">
        <w:rPr>
          <w:rFonts w:ascii="Times New Roman" w:hAnsi="Times New Roman" w:cs="Times New Roman"/>
          <w:sz w:val="24"/>
          <w:szCs w:val="24"/>
          <w:lang w:val="sr-Cyrl-CS"/>
        </w:rPr>
        <w:t xml:space="preserve">мала и средња предузећа </w:t>
      </w:r>
      <w:r w:rsidRPr="00763ADF">
        <w:rPr>
          <w:rFonts w:ascii="Times New Roman" w:hAnsi="Times New Roman" w:cs="Times New Roman"/>
          <w:sz w:val="24"/>
          <w:szCs w:val="24"/>
          <w:lang w:val="sr-Cyrl-CS"/>
        </w:rPr>
        <w:t xml:space="preserve">у шумарству и </w:t>
      </w:r>
      <w:r w:rsidR="00DB2FE7" w:rsidRPr="00763ADF">
        <w:rPr>
          <w:rFonts w:ascii="Times New Roman" w:hAnsi="Times New Roman" w:cs="Times New Roman"/>
          <w:sz w:val="24"/>
          <w:szCs w:val="24"/>
          <w:lang w:val="sr-Cyrl-CS"/>
        </w:rPr>
        <w:t>мала и средња предузећа</w:t>
      </w:r>
      <w:r w:rsidRPr="00763ADF">
        <w:rPr>
          <w:rFonts w:ascii="Times New Roman" w:hAnsi="Times New Roman" w:cs="Times New Roman"/>
          <w:sz w:val="24"/>
          <w:szCs w:val="24"/>
          <w:lang w:val="sr-Cyrl-CS"/>
        </w:rPr>
        <w:t xml:space="preserve"> за производњу шумског репродуктивног материјала, СРР ће у сарадњи са УЗШ током прве две године програмском периода припремити оквир за спровођење мере, док ће спровођење мере започети у 2024. години.</w:t>
      </w:r>
    </w:p>
    <w:p w14:paraId="3EF09153" w14:textId="77777777" w:rsidR="00B67F8B" w:rsidRPr="00763ADF" w:rsidRDefault="00B67F8B" w:rsidP="00C23AB5">
      <w:pPr>
        <w:spacing w:after="0"/>
        <w:ind w:firstLine="1440"/>
        <w:rPr>
          <w:rFonts w:ascii="Times New Roman" w:eastAsia="Times New Roman" w:hAnsi="Times New Roman" w:cs="Times New Roman"/>
          <w:i/>
          <w:iCs/>
          <w:sz w:val="24"/>
          <w:szCs w:val="24"/>
          <w:lang w:val="sr-Cyrl-CS"/>
        </w:rPr>
      </w:pPr>
      <w:r w:rsidRPr="00763ADF">
        <w:rPr>
          <w:rFonts w:ascii="Times New Roman" w:eastAsia="Times New Roman" w:hAnsi="Times New Roman" w:cs="Times New Roman"/>
          <w:i/>
          <w:iCs/>
          <w:sz w:val="24"/>
          <w:szCs w:val="24"/>
          <w:lang w:val="sr-Cyrl-CS"/>
        </w:rPr>
        <w:t>Корисници</w:t>
      </w:r>
      <w:r w:rsidR="00A91E92" w:rsidRPr="00763ADF">
        <w:rPr>
          <w:rFonts w:ascii="Times New Roman" w:eastAsia="Times New Roman" w:hAnsi="Times New Roman" w:cs="Times New Roman"/>
          <w:i/>
          <w:iCs/>
          <w:sz w:val="24"/>
          <w:szCs w:val="24"/>
          <w:lang w:val="sr-Cyrl-CS"/>
        </w:rPr>
        <w:t xml:space="preserve"> мере</w:t>
      </w:r>
      <w:r w:rsidRPr="00763ADF">
        <w:rPr>
          <w:rFonts w:ascii="Times New Roman" w:eastAsia="Times New Roman" w:hAnsi="Times New Roman" w:cs="Times New Roman"/>
          <w:i/>
          <w:iCs/>
          <w:sz w:val="24"/>
          <w:szCs w:val="24"/>
          <w:lang w:val="sr-Cyrl-CS"/>
        </w:rPr>
        <w:t>:</w:t>
      </w:r>
    </w:p>
    <w:p w14:paraId="2E03E695" w14:textId="7B9F3718" w:rsidR="00EC210F" w:rsidRPr="00763ADF"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r w:rsidR="00B67F8B" w:rsidRPr="00763ADF">
        <w:rPr>
          <w:rFonts w:ascii="Times New Roman" w:hAnsi="Times New Roman" w:cs="Times New Roman"/>
          <w:sz w:val="24"/>
          <w:szCs w:val="24"/>
          <w:lang w:val="sr-Cyrl-CS"/>
        </w:rPr>
        <w:t>Сопственик, односно корисник шума и шумског земљишта, као и другог земљишта намењеног пошумљавању;</w:t>
      </w:r>
    </w:p>
    <w:p w14:paraId="66B1BC44" w14:textId="097BEC78" w:rsidR="00EC210F" w:rsidRPr="00763ADF"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sidR="00B67F8B" w:rsidRPr="00763ADF">
        <w:rPr>
          <w:rFonts w:ascii="Times New Roman" w:hAnsi="Times New Roman" w:cs="Times New Roman"/>
          <w:sz w:val="24"/>
          <w:szCs w:val="24"/>
          <w:lang w:val="sr-Cyrl-CS"/>
        </w:rPr>
        <w:t>Правно лице и предузетник, ако је закључио уговор о изради и реализацији пројеката и програма радова са сопствеником, односно корисником шуме или земљишта на коме ће се изводити радови;</w:t>
      </w:r>
    </w:p>
    <w:p w14:paraId="4B906A3F" w14:textId="0932A6A2" w:rsidR="00EC210F" w:rsidRPr="00763ADF"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00B67F8B" w:rsidRPr="00763ADF">
        <w:rPr>
          <w:rFonts w:ascii="Times New Roman" w:hAnsi="Times New Roman" w:cs="Times New Roman"/>
          <w:sz w:val="24"/>
          <w:szCs w:val="24"/>
          <w:lang w:val="sr-Cyrl-CS"/>
        </w:rPr>
        <w:t>Научноистраживачка установа у области шумарства за израду студија, експертиза и развојно</w:t>
      </w:r>
      <w:r w:rsidR="00DB2FE7" w:rsidRPr="00763ADF">
        <w:rPr>
          <w:rFonts w:ascii="Times New Roman" w:hAnsi="Times New Roman" w:cs="Times New Roman"/>
          <w:sz w:val="24"/>
          <w:szCs w:val="24"/>
          <w:lang w:val="sr-Cyrl-CS"/>
        </w:rPr>
        <w:t xml:space="preserve"> -</w:t>
      </w:r>
      <w:r w:rsidR="00B0662D" w:rsidRPr="00763ADF">
        <w:rPr>
          <w:rFonts w:ascii="Times New Roman" w:hAnsi="Times New Roman" w:cs="Times New Roman"/>
          <w:sz w:val="24"/>
          <w:szCs w:val="24"/>
          <w:lang w:val="sr-Cyrl-CS"/>
        </w:rPr>
        <w:t xml:space="preserve"> </w:t>
      </w:r>
      <w:r w:rsidR="00B67F8B" w:rsidRPr="00763ADF">
        <w:rPr>
          <w:rFonts w:ascii="Times New Roman" w:hAnsi="Times New Roman" w:cs="Times New Roman"/>
          <w:sz w:val="24"/>
          <w:szCs w:val="24"/>
          <w:lang w:val="sr-Cyrl-CS"/>
        </w:rPr>
        <w:t>истраживачких пројеката у циљу унапређења шумарства, едукацију и промоцију, као и правно лице, односно предузетник који испуњава посебне услове утврђене конкурсом;</w:t>
      </w:r>
    </w:p>
    <w:p w14:paraId="7E48E227" w14:textId="6D667FA2" w:rsidR="00EC210F" w:rsidRPr="00763ADF" w:rsidRDefault="00C23AB5" w:rsidP="00C23AB5">
      <w:pPr>
        <w:pStyle w:val="ListParagraph"/>
        <w:spacing w:after="0"/>
        <w:ind w:left="0" w:firstLine="144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4) </w:t>
      </w:r>
      <w:r w:rsidR="00B67F8B" w:rsidRPr="00763ADF">
        <w:rPr>
          <w:rFonts w:ascii="Times New Roman" w:hAnsi="Times New Roman" w:cs="Times New Roman"/>
          <w:sz w:val="24"/>
          <w:szCs w:val="24"/>
          <w:lang w:val="sr-Cyrl-CS"/>
        </w:rPr>
        <w:t>Физичко лице остварује право на доделу шумских садница или комплетно пошумљавање преко правног лица, односно предузетника који има обезбеђен садни материјал произведен у шумском расаднику регистрованом у складу са законом који</w:t>
      </w:r>
      <w:r w:rsidR="00DB2FE7" w:rsidRPr="00763ADF">
        <w:rPr>
          <w:rFonts w:ascii="Times New Roman" w:hAnsi="Times New Roman" w:cs="Times New Roman"/>
          <w:sz w:val="24"/>
          <w:szCs w:val="24"/>
          <w:lang w:val="sr-Cyrl-CS"/>
        </w:rPr>
        <w:t xml:space="preserve">м се </w:t>
      </w:r>
      <w:r w:rsidR="00B67F8B" w:rsidRPr="00763ADF">
        <w:rPr>
          <w:rFonts w:ascii="Times New Roman" w:hAnsi="Times New Roman" w:cs="Times New Roman"/>
          <w:sz w:val="24"/>
          <w:szCs w:val="24"/>
          <w:lang w:val="sr-Cyrl-CS"/>
        </w:rPr>
        <w:t xml:space="preserve">уређује област шумског репродуктивног материјала </w:t>
      </w:r>
      <w:r w:rsidR="00DB2FE7" w:rsidRPr="00763ADF">
        <w:rPr>
          <w:rFonts w:ascii="Times New Roman" w:hAnsi="Times New Roman" w:cs="Times New Roman"/>
          <w:sz w:val="24"/>
          <w:szCs w:val="24"/>
          <w:lang w:val="sr-Cyrl-CS"/>
        </w:rPr>
        <w:t xml:space="preserve">и </w:t>
      </w:r>
      <w:r w:rsidR="00B67F8B" w:rsidRPr="00763ADF">
        <w:rPr>
          <w:rFonts w:ascii="Times New Roman" w:hAnsi="Times New Roman" w:cs="Times New Roman"/>
          <w:sz w:val="24"/>
          <w:szCs w:val="24"/>
          <w:lang w:val="sr-Cyrl-CS"/>
        </w:rPr>
        <w:t>са којим је склопило уговор.</w:t>
      </w:r>
    </w:p>
    <w:p w14:paraId="4D18E841" w14:textId="619AAF1D" w:rsidR="00B67F8B" w:rsidRPr="00763ADF" w:rsidRDefault="00827A33"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Средства за одрживи развој и унапређење шумарства додељују се под условима и на начин прописан </w:t>
      </w:r>
      <w:r w:rsidR="00117E23" w:rsidRPr="00763ADF">
        <w:rPr>
          <w:rFonts w:ascii="Times New Roman" w:hAnsi="Times New Roman" w:cs="Times New Roman"/>
          <w:sz w:val="24"/>
          <w:szCs w:val="24"/>
          <w:lang w:val="sr-Cyrl-CS"/>
        </w:rPr>
        <w:t>п</w:t>
      </w:r>
      <w:r w:rsidRPr="00763ADF">
        <w:rPr>
          <w:rFonts w:ascii="Times New Roman" w:hAnsi="Times New Roman" w:cs="Times New Roman"/>
          <w:sz w:val="24"/>
          <w:szCs w:val="24"/>
          <w:lang w:val="sr-Cyrl-CS"/>
        </w:rPr>
        <w:t xml:space="preserve">равилником </w:t>
      </w:r>
      <w:r w:rsidR="00117E23" w:rsidRPr="00763ADF">
        <w:rPr>
          <w:rFonts w:ascii="Times New Roman" w:hAnsi="Times New Roman" w:cs="Times New Roman"/>
          <w:sz w:val="24"/>
          <w:szCs w:val="24"/>
          <w:lang w:val="sr-Cyrl-CS"/>
        </w:rPr>
        <w:t xml:space="preserve">којим се уређују </w:t>
      </w:r>
      <w:r w:rsidRPr="00763ADF">
        <w:rPr>
          <w:rFonts w:ascii="Times New Roman" w:hAnsi="Times New Roman" w:cs="Times New Roman"/>
          <w:sz w:val="24"/>
          <w:szCs w:val="24"/>
          <w:lang w:val="sr-Cyrl-CS"/>
        </w:rPr>
        <w:t>ближи услови</w:t>
      </w:r>
      <w:r w:rsidR="00117E23" w:rsidRPr="00763ADF">
        <w:rPr>
          <w:rFonts w:ascii="Times New Roman" w:hAnsi="Times New Roman" w:cs="Times New Roman"/>
          <w:sz w:val="24"/>
          <w:szCs w:val="24"/>
          <w:lang w:val="sr-Cyrl-CS"/>
        </w:rPr>
        <w:t>, као и начин</w:t>
      </w:r>
      <w:r w:rsidRPr="00763ADF">
        <w:rPr>
          <w:rFonts w:ascii="Times New Roman" w:hAnsi="Times New Roman" w:cs="Times New Roman"/>
          <w:sz w:val="24"/>
          <w:szCs w:val="24"/>
          <w:lang w:val="sr-Cyrl-CS"/>
        </w:rPr>
        <w:t xml:space="preserve"> доделе и коришћења средстава из годишњег програма коришћења средстава БФЗШ Републике Србије и БФЗШ Аутономне покрајине Војводине, а у складу са </w:t>
      </w:r>
      <w:r w:rsidR="00B67F8B" w:rsidRPr="00763ADF">
        <w:rPr>
          <w:rFonts w:ascii="Times New Roman" w:hAnsi="Times New Roman" w:cs="Times New Roman"/>
          <w:sz w:val="24"/>
          <w:szCs w:val="24"/>
          <w:lang w:val="sr-Cyrl-CS"/>
        </w:rPr>
        <w:t>Уредбом о утврђивању Годишњег програма коришћења средстава</w:t>
      </w:r>
      <w:r w:rsidRPr="00763ADF">
        <w:rPr>
          <w:rFonts w:ascii="Times New Roman" w:hAnsi="Times New Roman" w:cs="Times New Roman"/>
          <w:sz w:val="24"/>
          <w:szCs w:val="24"/>
          <w:lang w:val="sr-Cyrl-CS"/>
        </w:rPr>
        <w:t xml:space="preserve"> за одрживи развој и унапређење шумарства, каоја се доноси за сваку календарску годину.</w:t>
      </w:r>
      <w:r w:rsidR="00B67F8B" w:rsidRPr="00763ADF">
        <w:rPr>
          <w:rFonts w:ascii="Times New Roman" w:hAnsi="Times New Roman" w:cs="Times New Roman"/>
          <w:sz w:val="24"/>
          <w:szCs w:val="24"/>
          <w:lang w:val="sr-Cyrl-CS"/>
        </w:rPr>
        <w:t xml:space="preserve"> Додела средстава по Годишњем програму за текућу годину врши се конкурсом који расписује УЗШ.</w:t>
      </w:r>
      <w:r w:rsidR="00B67F8B" w:rsidRPr="00763ADF">
        <w:rPr>
          <w:rFonts w:ascii="Times New Roman" w:hAnsi="Times New Roman" w:cs="Times New Roman"/>
          <w:color w:val="666666"/>
          <w:sz w:val="24"/>
          <w:szCs w:val="24"/>
          <w:lang w:val="sr-Cyrl-CS"/>
        </w:rPr>
        <w:t xml:space="preserve"> </w:t>
      </w:r>
      <w:r w:rsidRPr="00763ADF">
        <w:rPr>
          <w:rFonts w:ascii="Times New Roman" w:hAnsi="Times New Roman" w:cs="Times New Roman"/>
          <w:sz w:val="24"/>
          <w:szCs w:val="24"/>
          <w:lang w:val="sr-Cyrl-CS"/>
        </w:rPr>
        <w:t>Ако</w:t>
      </w:r>
      <w:r w:rsidR="00B67F8B" w:rsidRPr="00763ADF">
        <w:rPr>
          <w:rFonts w:ascii="Times New Roman" w:hAnsi="Times New Roman" w:cs="Times New Roman"/>
          <w:sz w:val="24"/>
          <w:szCs w:val="24"/>
          <w:lang w:val="sr-Cyrl-CS"/>
        </w:rPr>
        <w:t xml:space="preserve"> је за радове у области заштите, пошумљавања и неге шума и за радове производње шумског семена и шумск</w:t>
      </w:r>
      <w:r w:rsidRPr="00763ADF">
        <w:rPr>
          <w:rFonts w:ascii="Times New Roman" w:hAnsi="Times New Roman" w:cs="Times New Roman"/>
          <w:sz w:val="24"/>
          <w:szCs w:val="24"/>
          <w:lang w:val="sr-Cyrl-CS"/>
        </w:rPr>
        <w:t>ог садног материјала на конкурс</w:t>
      </w:r>
      <w:r w:rsidR="00B67F8B" w:rsidRPr="00763ADF">
        <w:rPr>
          <w:rFonts w:ascii="Times New Roman" w:hAnsi="Times New Roman" w:cs="Times New Roman"/>
          <w:sz w:val="24"/>
          <w:szCs w:val="24"/>
          <w:lang w:val="sr-Cyrl-CS"/>
        </w:rPr>
        <w:t xml:space="preserve"> поднето више програма/пројеката који испуњавају услове конкурса, а чија је укупна вредност већа од опредељеног износа за поједине врсте послова, извршиће се њихово бодовање на основу критеријума прописаних конкурсом. У случају да </w:t>
      </w:r>
      <w:r w:rsidR="00B41FB2" w:rsidRPr="00763ADF">
        <w:rPr>
          <w:rFonts w:ascii="Times New Roman" w:hAnsi="Times New Roman" w:cs="Times New Roman"/>
          <w:sz w:val="24"/>
          <w:szCs w:val="24"/>
          <w:lang w:val="sr-Cyrl-CS"/>
        </w:rPr>
        <w:t>после</w:t>
      </w:r>
      <w:r w:rsidR="00B67F8B" w:rsidRPr="00763ADF">
        <w:rPr>
          <w:rFonts w:ascii="Times New Roman" w:hAnsi="Times New Roman" w:cs="Times New Roman"/>
          <w:sz w:val="24"/>
          <w:szCs w:val="24"/>
          <w:lang w:val="sr-Cyrl-CS"/>
        </w:rPr>
        <w:t xml:space="preserve"> бодовања више програма/пројеката има највећи број бодова, уговараће се сви пројекти са истим бројем бодова у истом процентуалном износу, до висине укупно опредељеног износа за ту врсту посла. Сагласно одредби члана 73. став 2. Закона о шумама</w:t>
      </w:r>
      <w:r w:rsidR="003B787B" w:rsidRPr="00763ADF">
        <w:rPr>
          <w:rFonts w:ascii="Times New Roman" w:hAnsi="Times New Roman" w:cs="Times New Roman"/>
          <w:sz w:val="24"/>
          <w:szCs w:val="24"/>
          <w:lang w:val="sr-Cyrl-CS"/>
        </w:rPr>
        <w:t xml:space="preserve"> (,,Службени гласник РСˮ, бр. 30/10, 93/12, 89/15 и 95/18 – др. закон)</w:t>
      </w:r>
      <w:r w:rsidR="00B67F8B" w:rsidRPr="00763ADF">
        <w:rPr>
          <w:rFonts w:ascii="Times New Roman" w:hAnsi="Times New Roman" w:cs="Times New Roman"/>
          <w:sz w:val="24"/>
          <w:szCs w:val="24"/>
          <w:lang w:val="sr-Cyrl-CS"/>
        </w:rPr>
        <w:t>, удружење сопственика шума које поседује више од 100 хектара шуме, има приоритет при коришћењу средстава.</w:t>
      </w:r>
    </w:p>
    <w:p w14:paraId="521A2539" w14:textId="2F0F14C6" w:rsidR="00094685" w:rsidRDefault="00FE41D6"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i/>
          <w:iCs/>
          <w:sz w:val="24"/>
          <w:szCs w:val="24"/>
          <w:lang w:val="sr-Cyrl-CS"/>
        </w:rPr>
        <w:t>Ефекти</w:t>
      </w:r>
      <w:r w:rsidR="00A91E92" w:rsidRPr="00763ADF">
        <w:rPr>
          <w:rFonts w:ascii="Times New Roman" w:hAnsi="Times New Roman" w:cs="Times New Roman"/>
          <w:i/>
          <w:iCs/>
          <w:sz w:val="24"/>
          <w:szCs w:val="24"/>
          <w:lang w:val="sr-Cyrl-CS"/>
        </w:rPr>
        <w:t xml:space="preserve"> мере</w:t>
      </w:r>
      <w:r w:rsidRPr="00763ADF">
        <w:rPr>
          <w:rFonts w:ascii="Times New Roman" w:hAnsi="Times New Roman" w:cs="Times New Roman"/>
          <w:i/>
          <w:iCs/>
          <w:sz w:val="24"/>
          <w:szCs w:val="24"/>
          <w:lang w:val="sr-Cyrl-CS"/>
        </w:rPr>
        <w:t>.</w:t>
      </w:r>
      <w:r w:rsidRPr="00763ADF">
        <w:rPr>
          <w:rFonts w:ascii="Times New Roman" w:hAnsi="Times New Roman" w:cs="Times New Roman"/>
          <w:sz w:val="24"/>
          <w:szCs w:val="24"/>
          <w:lang w:val="sr-Cyrl-CS"/>
        </w:rPr>
        <w:t xml:space="preserve"> Спровођење мере доприноси превазилажењу описаних проблема у сектору шумарства и смањењу негативних ефеката пољопривреде и других сектора (грађевински) на сектор шумарства. Спровођење мере додатно</w:t>
      </w:r>
      <w:r w:rsidR="00827A33" w:rsidRPr="00763ADF">
        <w:rPr>
          <w:rFonts w:ascii="Times New Roman" w:hAnsi="Times New Roman" w:cs="Times New Roman"/>
          <w:sz w:val="24"/>
          <w:szCs w:val="24"/>
          <w:lang w:val="sr-Cyrl-CS"/>
        </w:rPr>
        <w:t xml:space="preserve"> ће</w:t>
      </w:r>
      <w:r w:rsidRPr="00763ADF">
        <w:rPr>
          <w:rFonts w:ascii="Times New Roman" w:hAnsi="Times New Roman" w:cs="Times New Roman"/>
          <w:sz w:val="24"/>
          <w:szCs w:val="24"/>
          <w:lang w:val="sr-Cyrl-CS"/>
        </w:rPr>
        <w:t xml:space="preserve"> допринети ефикаснијем коришћењу шумских ресурса, диверзификацији дохотка, јачању конкурентности и уделу прихода пореклом из шумарства. </w:t>
      </w:r>
    </w:p>
    <w:p w14:paraId="103B4CFC" w14:textId="77777777" w:rsidR="00C23AB5" w:rsidRPr="00763ADF" w:rsidRDefault="00C23AB5" w:rsidP="00C23AB5">
      <w:pPr>
        <w:spacing w:after="0"/>
        <w:ind w:firstLine="1440"/>
        <w:rPr>
          <w:rFonts w:ascii="Times New Roman" w:hAnsi="Times New Roman" w:cs="Times New Roman"/>
          <w:sz w:val="24"/>
          <w:szCs w:val="24"/>
          <w:lang w:val="sr-Cyrl-CS"/>
        </w:rPr>
      </w:pPr>
    </w:p>
    <w:p w14:paraId="5012E415" w14:textId="12581918" w:rsidR="00B67F8B" w:rsidRDefault="00B67F8B" w:rsidP="00C23AB5">
      <w:pPr>
        <w:keepNext/>
        <w:spacing w:after="0"/>
        <w:jc w:val="center"/>
        <w:rPr>
          <w:rFonts w:ascii="Times New Roman" w:hAnsi="Times New Roman" w:cs="Times New Roman"/>
          <w:bCs/>
          <w:sz w:val="24"/>
          <w:szCs w:val="24"/>
          <w:lang w:val="ru-RU"/>
        </w:rPr>
      </w:pPr>
      <w:r w:rsidRPr="00763ADF">
        <w:rPr>
          <w:rFonts w:ascii="Times New Roman" w:hAnsi="Times New Roman" w:cs="Times New Roman"/>
          <w:b/>
          <w:bCs/>
          <w:sz w:val="24"/>
          <w:szCs w:val="24"/>
          <w:lang w:val="ru-RU"/>
        </w:rPr>
        <w:t>Мера 2.3</w:t>
      </w:r>
      <w:r w:rsidR="00C23AB5">
        <w:rPr>
          <w:rFonts w:ascii="Times New Roman" w:hAnsi="Times New Roman" w:cs="Times New Roman"/>
          <w:b/>
          <w:bCs/>
          <w:sz w:val="24"/>
          <w:szCs w:val="24"/>
          <w:lang w:val="ru-RU"/>
        </w:rPr>
        <w:t xml:space="preserve"> </w:t>
      </w:r>
      <w:r w:rsidRPr="00763ADF">
        <w:rPr>
          <w:rFonts w:ascii="Times New Roman" w:hAnsi="Times New Roman" w:cs="Times New Roman"/>
          <w:bCs/>
          <w:sz w:val="24"/>
          <w:szCs w:val="24"/>
          <w:lang w:val="ru-RU"/>
        </w:rPr>
        <w:t>Органска производња</w:t>
      </w:r>
    </w:p>
    <w:p w14:paraId="4E051F03" w14:textId="77777777" w:rsidR="00C23AB5" w:rsidRPr="00763ADF" w:rsidRDefault="00C23AB5" w:rsidP="00C23AB5">
      <w:pPr>
        <w:keepNext/>
        <w:spacing w:after="0"/>
        <w:ind w:hanging="1134"/>
        <w:jc w:val="left"/>
        <w:rPr>
          <w:rFonts w:ascii="Times New Roman" w:hAnsi="Times New Roman" w:cs="Times New Roman"/>
          <w:bCs/>
          <w:sz w:val="24"/>
          <w:szCs w:val="24"/>
          <w:lang w:val="ru-RU"/>
        </w:rPr>
      </w:pPr>
    </w:p>
    <w:p w14:paraId="7FC4D470" w14:textId="4F8E293F" w:rsidR="00094685"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Мера 2.3 Органска пољопривреда, која је на основу Закона о подстицајима у пољопривреди и руралном развоју класификована у другој групи мера руралног развоја</w:t>
      </w:r>
      <w:r w:rsidR="00B0662D" w:rsidRPr="00763ADF">
        <w:rPr>
          <w:rFonts w:ascii="Times New Roman" w:hAnsi="Times New Roman" w:cs="Times New Roman"/>
          <w:sz w:val="24"/>
          <w:szCs w:val="24"/>
          <w:lang w:val="sr-Cyrl-CS"/>
        </w:rPr>
        <w:t xml:space="preserve"> — </w:t>
      </w:r>
      <w:r w:rsidRPr="00763ADF">
        <w:rPr>
          <w:rFonts w:ascii="Times New Roman" w:hAnsi="Times New Roman" w:cs="Times New Roman"/>
          <w:sz w:val="24"/>
          <w:szCs w:val="24"/>
          <w:lang w:val="sr-Cyrl-CS"/>
        </w:rPr>
        <w:t xml:space="preserve">Подстицаји за очување и унапређење животне средине и природних ресурса, програмираће се, спроводити и пратити у оквиру </w:t>
      </w:r>
      <w:r w:rsidR="00827A33" w:rsidRPr="00763ADF">
        <w:rPr>
          <w:rFonts w:ascii="Times New Roman" w:hAnsi="Times New Roman" w:cs="Times New Roman"/>
          <w:sz w:val="24"/>
          <w:szCs w:val="24"/>
          <w:lang w:val="sr-Cyrl-CS"/>
        </w:rPr>
        <w:t>националног програма за пољопривреду за наредни период</w:t>
      </w:r>
      <w:r w:rsidRPr="00763ADF">
        <w:rPr>
          <w:rFonts w:ascii="Times New Roman" w:hAnsi="Times New Roman" w:cs="Times New Roman"/>
          <w:sz w:val="24"/>
          <w:szCs w:val="24"/>
          <w:lang w:val="sr-Cyrl-CS"/>
        </w:rPr>
        <w:t xml:space="preserve">, а надлежности над овим пословима </w:t>
      </w:r>
      <w:r w:rsidR="00827A33" w:rsidRPr="00763ADF">
        <w:rPr>
          <w:rFonts w:ascii="Times New Roman" w:hAnsi="Times New Roman" w:cs="Times New Roman"/>
          <w:sz w:val="24"/>
          <w:szCs w:val="24"/>
          <w:lang w:val="sr-Cyrl-CS"/>
        </w:rPr>
        <w:t>обавља</w:t>
      </w:r>
      <w:r w:rsidRPr="00763ADF">
        <w:rPr>
          <w:rFonts w:ascii="Times New Roman" w:hAnsi="Times New Roman" w:cs="Times New Roman"/>
          <w:sz w:val="24"/>
          <w:szCs w:val="24"/>
          <w:lang w:val="sr-Cyrl-CS"/>
        </w:rPr>
        <w:t>ће С</w:t>
      </w:r>
      <w:r w:rsidR="00827A33" w:rsidRPr="00763ADF">
        <w:rPr>
          <w:rFonts w:ascii="Times New Roman" w:hAnsi="Times New Roman" w:cs="Times New Roman"/>
          <w:sz w:val="24"/>
          <w:szCs w:val="24"/>
          <w:lang w:val="sr-Cyrl-CS"/>
        </w:rPr>
        <w:t>ПП.</w:t>
      </w:r>
    </w:p>
    <w:p w14:paraId="58C76B29" w14:textId="77777777" w:rsidR="00C23AB5" w:rsidRPr="00763ADF" w:rsidRDefault="00C23AB5" w:rsidP="00C23AB5">
      <w:pPr>
        <w:spacing w:after="0"/>
        <w:ind w:firstLine="1440"/>
        <w:rPr>
          <w:rFonts w:ascii="Times New Roman" w:hAnsi="Times New Roman" w:cs="Times New Roman"/>
          <w:sz w:val="24"/>
          <w:szCs w:val="24"/>
          <w:lang w:val="sr-Cyrl-CS"/>
        </w:rPr>
      </w:pPr>
    </w:p>
    <w:p w14:paraId="3D16D296" w14:textId="340B6A56" w:rsidR="00B67F8B" w:rsidRDefault="00B67F8B" w:rsidP="00C23AB5">
      <w:pPr>
        <w:keepNext/>
        <w:spacing w:after="0"/>
        <w:jc w:val="center"/>
        <w:rPr>
          <w:rFonts w:ascii="Times New Roman" w:hAnsi="Times New Roman" w:cs="Times New Roman"/>
          <w:bCs/>
          <w:sz w:val="24"/>
          <w:szCs w:val="24"/>
          <w:lang w:val="ru-RU"/>
        </w:rPr>
      </w:pPr>
      <w:r w:rsidRPr="00763ADF">
        <w:rPr>
          <w:rFonts w:ascii="Times New Roman" w:hAnsi="Times New Roman" w:cs="Times New Roman"/>
          <w:b/>
          <w:bCs/>
          <w:sz w:val="24"/>
          <w:szCs w:val="24"/>
          <w:lang w:val="ru-RU"/>
        </w:rPr>
        <w:t>Мера 2.4</w:t>
      </w:r>
      <w:r w:rsidR="00C23AB5">
        <w:rPr>
          <w:rFonts w:ascii="Times New Roman" w:hAnsi="Times New Roman" w:cs="Times New Roman"/>
          <w:b/>
          <w:bCs/>
          <w:sz w:val="24"/>
          <w:szCs w:val="24"/>
          <w:lang w:val="ru-RU"/>
        </w:rPr>
        <w:t xml:space="preserve"> </w:t>
      </w:r>
      <w:r w:rsidRPr="00763ADF">
        <w:rPr>
          <w:rFonts w:ascii="Times New Roman" w:hAnsi="Times New Roman" w:cs="Times New Roman"/>
          <w:bCs/>
          <w:sz w:val="24"/>
          <w:szCs w:val="24"/>
          <w:lang w:val="ru-RU"/>
        </w:rPr>
        <w:t>Очување биљних и животињских генетичких ресурса</w:t>
      </w:r>
    </w:p>
    <w:p w14:paraId="7566DBA2" w14:textId="77777777" w:rsidR="00C23AB5" w:rsidRPr="00763ADF" w:rsidRDefault="00C23AB5" w:rsidP="00C23AB5">
      <w:pPr>
        <w:keepNext/>
        <w:spacing w:after="0"/>
        <w:ind w:hanging="1134"/>
        <w:jc w:val="left"/>
        <w:rPr>
          <w:rFonts w:ascii="Times New Roman" w:hAnsi="Times New Roman" w:cs="Times New Roman"/>
          <w:bCs/>
          <w:sz w:val="24"/>
          <w:szCs w:val="24"/>
          <w:lang w:val="ru-RU"/>
        </w:rPr>
      </w:pPr>
    </w:p>
    <w:p w14:paraId="1FC56E6C" w14:textId="065B06FD"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Образложење</w:t>
      </w:r>
      <w:r w:rsidR="00BE3FA7" w:rsidRPr="00763ADF">
        <w:rPr>
          <w:rFonts w:ascii="Times New Roman" w:hAnsi="Times New Roman" w:cs="Times New Roman"/>
          <w:i/>
          <w:sz w:val="24"/>
          <w:szCs w:val="24"/>
          <w:lang w:val="sr-Cyrl-CS"/>
        </w:rPr>
        <w:t xml:space="preserve"> потребе за мером</w:t>
      </w:r>
      <w:r w:rsidRPr="00763ADF">
        <w:rPr>
          <w:rFonts w:ascii="Times New Roman" w:hAnsi="Times New Roman" w:cs="Times New Roman"/>
          <w:i/>
          <w:sz w:val="24"/>
          <w:szCs w:val="24"/>
          <w:lang w:val="sr-Cyrl-CS"/>
        </w:rPr>
        <w:t xml:space="preserve">. </w:t>
      </w:r>
      <w:r w:rsidRPr="00763ADF">
        <w:rPr>
          <w:rFonts w:ascii="Times New Roman" w:hAnsi="Times New Roman" w:cs="Times New Roman"/>
          <w:sz w:val="24"/>
          <w:szCs w:val="24"/>
          <w:lang w:val="sr-Cyrl-CS"/>
        </w:rPr>
        <w:t xml:space="preserve">Очување </w:t>
      </w:r>
      <w:r w:rsidR="007A65E4" w:rsidRPr="00763ADF">
        <w:rPr>
          <w:rFonts w:ascii="Times New Roman" w:hAnsi="Times New Roman" w:cs="Times New Roman"/>
          <w:sz w:val="24"/>
          <w:szCs w:val="24"/>
          <w:lang w:val="sr-Cyrl-CS"/>
        </w:rPr>
        <w:t>генетске</w:t>
      </w:r>
      <w:r w:rsidR="00101315" w:rsidRPr="00763ADF">
        <w:rPr>
          <w:rFonts w:ascii="Times New Roman" w:hAnsi="Times New Roman" w:cs="Times New Roman"/>
          <w:sz w:val="24"/>
          <w:szCs w:val="24"/>
          <w:lang w:val="sr-Cyrl-CS"/>
        </w:rPr>
        <w:t xml:space="preserve"> разноврсности</w:t>
      </w:r>
      <w:r w:rsidRPr="00763ADF">
        <w:rPr>
          <w:rFonts w:ascii="Times New Roman" w:hAnsi="Times New Roman" w:cs="Times New Roman"/>
          <w:sz w:val="24"/>
          <w:szCs w:val="24"/>
          <w:lang w:val="sr-Cyrl-CS"/>
        </w:rPr>
        <w:t xml:space="preserve"> је од суштинског значаја за дугорочни опстанак било које врсте, посебно из угла променљивих услова животне средине и климатских промена. Ниска генетска </w:t>
      </w:r>
      <w:r w:rsidR="007A65E4" w:rsidRPr="00763ADF">
        <w:rPr>
          <w:rFonts w:ascii="Times New Roman" w:hAnsi="Times New Roman" w:cs="Times New Roman"/>
          <w:sz w:val="24"/>
          <w:szCs w:val="24"/>
          <w:lang w:val="sr-Cyrl-CS"/>
        </w:rPr>
        <w:t>разноврсност</w:t>
      </w:r>
      <w:r w:rsidRPr="00763ADF">
        <w:rPr>
          <w:rFonts w:ascii="Times New Roman" w:hAnsi="Times New Roman" w:cs="Times New Roman"/>
          <w:sz w:val="24"/>
          <w:szCs w:val="24"/>
          <w:lang w:val="sr-Cyrl-CS"/>
        </w:rPr>
        <w:t xml:space="preserve"> доводи до повећаног ризика од укрштања сродних јединки (</w:t>
      </w:r>
      <w:r w:rsidRPr="00763ADF">
        <w:rPr>
          <w:rFonts w:ascii="Times New Roman" w:hAnsi="Times New Roman" w:cs="Times New Roman"/>
          <w:i/>
          <w:sz w:val="24"/>
          <w:szCs w:val="24"/>
        </w:rPr>
        <w:t>inbriding</w:t>
      </w:r>
      <w:r w:rsidRPr="00763ADF">
        <w:rPr>
          <w:rFonts w:ascii="Times New Roman" w:hAnsi="Times New Roman" w:cs="Times New Roman"/>
          <w:sz w:val="24"/>
          <w:szCs w:val="24"/>
          <w:lang w:val="sr-Cyrl-CS"/>
        </w:rPr>
        <w:t xml:space="preserve">), појаве штетних генетских варијација и сл. Сходно томе, управљање генетском </w:t>
      </w:r>
      <w:r w:rsidR="007A65E4" w:rsidRPr="00763ADF">
        <w:rPr>
          <w:rFonts w:ascii="Times New Roman" w:hAnsi="Times New Roman" w:cs="Times New Roman"/>
          <w:sz w:val="24"/>
          <w:szCs w:val="24"/>
          <w:lang w:val="sr-Cyrl-CS"/>
        </w:rPr>
        <w:t>разноврсношћу</w:t>
      </w:r>
      <w:r w:rsidRPr="00763ADF">
        <w:rPr>
          <w:rFonts w:ascii="Times New Roman" w:hAnsi="Times New Roman" w:cs="Times New Roman"/>
          <w:sz w:val="24"/>
          <w:szCs w:val="24"/>
          <w:lang w:val="sr-Cyrl-CS"/>
        </w:rPr>
        <w:t xml:space="preserve"> важна је компонент</w:t>
      </w:r>
      <w:r w:rsidR="00017003" w:rsidRPr="00763ADF">
        <w:rPr>
          <w:rFonts w:ascii="Times New Roman" w:hAnsi="Times New Roman" w:cs="Times New Roman"/>
          <w:sz w:val="24"/>
          <w:szCs w:val="24"/>
          <w:lang w:val="sr-Cyrl-CS"/>
        </w:rPr>
        <w:t>а стратегије очувања угрожених</w:t>
      </w:r>
      <w:r w:rsidRPr="00763ADF">
        <w:rPr>
          <w:rFonts w:ascii="Times New Roman" w:hAnsi="Times New Roman" w:cs="Times New Roman"/>
          <w:sz w:val="24"/>
          <w:szCs w:val="24"/>
          <w:lang w:val="sr-Cyrl-CS"/>
        </w:rPr>
        <w:t xml:space="preserve"> врста.</w:t>
      </w:r>
    </w:p>
    <w:p w14:paraId="7429E55F" w14:textId="28037362"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Ефикасно управљање биљном и животињском генетском </w:t>
      </w:r>
      <w:r w:rsidR="007A65E4" w:rsidRPr="00763ADF">
        <w:rPr>
          <w:rFonts w:ascii="Times New Roman" w:hAnsi="Times New Roman" w:cs="Times New Roman"/>
          <w:sz w:val="24"/>
          <w:szCs w:val="24"/>
          <w:lang w:val="sr-Cyrl-CS"/>
        </w:rPr>
        <w:t>разноврсношћу</w:t>
      </w:r>
      <w:r w:rsidRPr="00763ADF">
        <w:rPr>
          <w:rFonts w:ascii="Times New Roman" w:hAnsi="Times New Roman" w:cs="Times New Roman"/>
          <w:sz w:val="24"/>
          <w:szCs w:val="24"/>
          <w:lang w:val="sr-Cyrl-CS"/>
        </w:rPr>
        <w:t xml:space="preserve"> подразумева активан допринос пољопривреде овим циљевима, што </w:t>
      </w:r>
      <w:r w:rsidR="00FE41D6" w:rsidRPr="00763ADF">
        <w:rPr>
          <w:rFonts w:ascii="Times New Roman" w:hAnsi="Times New Roman" w:cs="Times New Roman"/>
          <w:sz w:val="24"/>
          <w:szCs w:val="24"/>
          <w:lang w:val="sr-Cyrl-CS"/>
        </w:rPr>
        <w:t xml:space="preserve">захтева успостављање равнотеже </w:t>
      </w:r>
      <w:r w:rsidRPr="00763ADF">
        <w:rPr>
          <w:rFonts w:ascii="Times New Roman" w:hAnsi="Times New Roman" w:cs="Times New Roman"/>
          <w:sz w:val="24"/>
          <w:szCs w:val="24"/>
          <w:lang w:val="sr-Cyrl-CS"/>
        </w:rPr>
        <w:t>између циљева усмерених на р</w:t>
      </w:r>
      <w:r w:rsidR="00017003" w:rsidRPr="00763ADF">
        <w:rPr>
          <w:rFonts w:ascii="Times New Roman" w:hAnsi="Times New Roman" w:cs="Times New Roman"/>
          <w:sz w:val="24"/>
          <w:szCs w:val="24"/>
          <w:lang w:val="sr-Cyrl-CS"/>
        </w:rPr>
        <w:t>аст производње и конкурентности</w:t>
      </w:r>
      <w:r w:rsidRPr="00763ADF">
        <w:rPr>
          <w:rFonts w:ascii="Times New Roman" w:hAnsi="Times New Roman" w:cs="Times New Roman"/>
          <w:sz w:val="24"/>
          <w:szCs w:val="24"/>
          <w:lang w:val="sr-Cyrl-CS"/>
        </w:rPr>
        <w:t xml:space="preserve"> и оних који доприносе побољшању генетске </w:t>
      </w:r>
      <w:r w:rsidR="007A65E4" w:rsidRPr="00763ADF">
        <w:rPr>
          <w:rFonts w:ascii="Times New Roman" w:hAnsi="Times New Roman" w:cs="Times New Roman"/>
          <w:sz w:val="24"/>
          <w:szCs w:val="24"/>
          <w:lang w:val="sr-Cyrl-CS"/>
        </w:rPr>
        <w:t>разноврсности</w:t>
      </w:r>
      <w:r w:rsidRPr="00763ADF">
        <w:rPr>
          <w:rFonts w:ascii="Times New Roman" w:hAnsi="Times New Roman" w:cs="Times New Roman"/>
          <w:sz w:val="24"/>
          <w:szCs w:val="24"/>
          <w:lang w:val="sr-Cyrl-CS"/>
        </w:rPr>
        <w:t xml:space="preserve"> и њеном очувању за будућност. </w:t>
      </w:r>
    </w:p>
    <w:p w14:paraId="1FB2794C" w14:textId="36D4456E"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Подстицаји за очување биљних и животињских генетичких ресурса користе се за: (1) </w:t>
      </w:r>
      <w:r w:rsidR="006A1E3F" w:rsidRPr="00763ADF">
        <w:rPr>
          <w:rFonts w:ascii="Times New Roman" w:hAnsi="Times New Roman" w:cs="Times New Roman"/>
          <w:i/>
          <w:iCs/>
          <w:sz w:val="24"/>
          <w:szCs w:val="24"/>
          <w:lang w:val="sr-Cyrl-CS"/>
        </w:rPr>
        <w:t xml:space="preserve">ex </w:t>
      </w:r>
      <w:r w:rsidRPr="00763ADF">
        <w:rPr>
          <w:rFonts w:ascii="Times New Roman" w:hAnsi="Times New Roman" w:cs="Times New Roman"/>
          <w:i/>
          <w:iCs/>
          <w:sz w:val="24"/>
          <w:szCs w:val="24"/>
          <w:lang w:val="sr-Cyrl-CS"/>
        </w:rPr>
        <w:t>situ</w:t>
      </w:r>
      <w:r w:rsidRPr="00763ADF">
        <w:rPr>
          <w:rFonts w:ascii="Times New Roman" w:hAnsi="Times New Roman" w:cs="Times New Roman"/>
          <w:sz w:val="24"/>
          <w:szCs w:val="24"/>
          <w:lang w:val="sr-Cyrl-CS"/>
        </w:rPr>
        <w:t xml:space="preserve"> очување </w:t>
      </w:r>
      <w:r w:rsidR="00C34803" w:rsidRPr="00763ADF">
        <w:rPr>
          <w:rFonts w:ascii="Times New Roman" w:hAnsi="Times New Roman" w:cs="Times New Roman"/>
          <w:sz w:val="24"/>
          <w:szCs w:val="24"/>
          <w:lang w:val="sr-Cyrl-CS"/>
        </w:rPr>
        <w:t xml:space="preserve">биљних генетичких ресурса и животињских генетичких ресурса </w:t>
      </w:r>
      <w:r w:rsidRPr="00763ADF">
        <w:rPr>
          <w:rFonts w:ascii="Times New Roman" w:hAnsi="Times New Roman" w:cs="Times New Roman"/>
          <w:sz w:val="24"/>
          <w:szCs w:val="24"/>
          <w:lang w:val="sr-Cyrl-CS"/>
        </w:rPr>
        <w:t xml:space="preserve">(2) </w:t>
      </w:r>
      <w:r w:rsidRPr="00763ADF">
        <w:rPr>
          <w:rFonts w:ascii="Times New Roman" w:hAnsi="Times New Roman" w:cs="Times New Roman"/>
          <w:iCs/>
          <w:sz w:val="24"/>
          <w:szCs w:val="24"/>
          <w:lang w:val="sr-Cyrl-CS"/>
        </w:rPr>
        <w:t xml:space="preserve">in situ/on farm </w:t>
      </w:r>
      <w:r w:rsidRPr="00763ADF">
        <w:rPr>
          <w:rFonts w:ascii="Times New Roman" w:hAnsi="Times New Roman" w:cs="Times New Roman"/>
          <w:sz w:val="24"/>
          <w:szCs w:val="24"/>
          <w:lang w:val="sr-Cyrl-CS"/>
        </w:rPr>
        <w:t xml:space="preserve">очување </w:t>
      </w:r>
      <w:r w:rsidR="00C34803" w:rsidRPr="00763ADF">
        <w:rPr>
          <w:rFonts w:ascii="Times New Roman" w:hAnsi="Times New Roman" w:cs="Times New Roman"/>
          <w:sz w:val="24"/>
          <w:szCs w:val="24"/>
          <w:lang w:val="sr-Cyrl-CS"/>
        </w:rPr>
        <w:t xml:space="preserve">биљних генетичких ресурса и животињских генетичких ресурса </w:t>
      </w:r>
      <w:r w:rsidRPr="00763ADF">
        <w:rPr>
          <w:rFonts w:ascii="Times New Roman" w:hAnsi="Times New Roman" w:cs="Times New Roman"/>
          <w:sz w:val="24"/>
          <w:szCs w:val="24"/>
          <w:lang w:val="sr-Cyrl-CS"/>
        </w:rPr>
        <w:t>на пољопривредним газдинствима.</w:t>
      </w:r>
    </w:p>
    <w:p w14:paraId="1CE40CB0" w14:textId="77777777" w:rsidR="00B67F8B" w:rsidRPr="00763ADF" w:rsidRDefault="00B67F8B" w:rsidP="00C23AB5">
      <w:pPr>
        <w:keepNext/>
        <w:spacing w:after="0"/>
        <w:ind w:firstLine="1440"/>
        <w:rPr>
          <w:rFonts w:ascii="Times New Roman" w:hAnsi="Times New Roman" w:cs="Times New Roman"/>
          <w:i/>
          <w:iCs/>
          <w:sz w:val="24"/>
          <w:szCs w:val="24"/>
          <w:lang w:val="sr-Cyrl-CS"/>
        </w:rPr>
      </w:pPr>
      <w:r w:rsidRPr="00763ADF">
        <w:rPr>
          <w:rFonts w:ascii="Times New Roman" w:hAnsi="Times New Roman" w:cs="Times New Roman"/>
          <w:i/>
          <w:iCs/>
          <w:sz w:val="24"/>
          <w:szCs w:val="24"/>
          <w:lang w:val="sr-Cyrl-CS"/>
        </w:rPr>
        <w:lastRenderedPageBreak/>
        <w:t>Корисници</w:t>
      </w:r>
      <w:r w:rsidR="00BE3FA7" w:rsidRPr="00763ADF">
        <w:rPr>
          <w:rFonts w:ascii="Times New Roman" w:hAnsi="Times New Roman" w:cs="Times New Roman"/>
          <w:i/>
          <w:iCs/>
          <w:sz w:val="24"/>
          <w:szCs w:val="24"/>
          <w:lang w:val="sr-Cyrl-CS"/>
        </w:rPr>
        <w:t xml:space="preserve"> мере</w:t>
      </w:r>
      <w:r w:rsidRPr="00763ADF">
        <w:rPr>
          <w:rFonts w:ascii="Times New Roman" w:hAnsi="Times New Roman" w:cs="Times New Roman"/>
          <w:i/>
          <w:iCs/>
          <w:sz w:val="24"/>
          <w:szCs w:val="24"/>
          <w:lang w:val="sr-Cyrl-CS"/>
        </w:rPr>
        <w:t>:</w:t>
      </w:r>
    </w:p>
    <w:p w14:paraId="73C778A0" w14:textId="0E34D656"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За </w:t>
      </w:r>
      <w:r w:rsidRPr="00763ADF">
        <w:rPr>
          <w:rFonts w:ascii="Times New Roman" w:hAnsi="Times New Roman" w:cs="Times New Roman"/>
          <w:i/>
          <w:iCs/>
          <w:sz w:val="24"/>
          <w:szCs w:val="24"/>
          <w:lang w:val="sr-Cyrl-CS"/>
        </w:rPr>
        <w:t>ex situ</w:t>
      </w:r>
      <w:r w:rsidRPr="00763ADF">
        <w:rPr>
          <w:rFonts w:ascii="Times New Roman" w:hAnsi="Times New Roman" w:cs="Times New Roman"/>
          <w:sz w:val="24"/>
          <w:szCs w:val="24"/>
          <w:lang w:val="sr-Cyrl-CS"/>
        </w:rPr>
        <w:t xml:space="preserve"> и </w:t>
      </w:r>
      <w:r w:rsidRPr="00763ADF">
        <w:rPr>
          <w:rFonts w:ascii="Times New Roman" w:hAnsi="Times New Roman" w:cs="Times New Roman"/>
          <w:i/>
          <w:iCs/>
          <w:sz w:val="24"/>
          <w:szCs w:val="24"/>
          <w:lang w:val="sr-Cyrl-CS"/>
        </w:rPr>
        <w:t xml:space="preserve">in situ </w:t>
      </w:r>
      <w:r w:rsidRPr="00763ADF">
        <w:rPr>
          <w:rFonts w:ascii="Times New Roman" w:hAnsi="Times New Roman" w:cs="Times New Roman"/>
          <w:sz w:val="24"/>
          <w:szCs w:val="24"/>
          <w:lang w:val="sr-Cyrl-CS"/>
        </w:rPr>
        <w:t xml:space="preserve">очување </w:t>
      </w:r>
      <w:r w:rsidR="00C34803" w:rsidRPr="00763ADF">
        <w:rPr>
          <w:rFonts w:ascii="Times New Roman" w:hAnsi="Times New Roman" w:cs="Times New Roman"/>
          <w:sz w:val="24"/>
          <w:szCs w:val="24"/>
          <w:lang w:val="sr-Cyrl-CS"/>
        </w:rPr>
        <w:t xml:space="preserve">биљних генетичких ресурса и животињских генетичких ресурса </w:t>
      </w:r>
      <w:r w:rsidRPr="00763ADF">
        <w:rPr>
          <w:rFonts w:ascii="Times New Roman" w:hAnsi="Times New Roman" w:cs="Times New Roman"/>
          <w:sz w:val="24"/>
          <w:szCs w:val="24"/>
          <w:lang w:val="sr-Cyrl-CS"/>
        </w:rPr>
        <w:t>корисници подршке су:</w:t>
      </w:r>
    </w:p>
    <w:p w14:paraId="466B9746" w14:textId="64BB63D6" w:rsidR="00EC210F" w:rsidRPr="00C23AB5" w:rsidRDefault="00C23AB5" w:rsidP="00C23AB5">
      <w:pPr>
        <w:spacing w:after="0"/>
        <w:ind w:firstLine="1440"/>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1) </w:t>
      </w:r>
      <w:r w:rsidR="00B67F8B" w:rsidRPr="00C23AB5">
        <w:rPr>
          <w:rFonts w:ascii="Times New Roman" w:hAnsi="Times New Roman" w:cs="Times New Roman"/>
          <w:sz w:val="24"/>
          <w:szCs w:val="24"/>
          <w:lang w:val="sr-Cyrl-CS"/>
        </w:rPr>
        <w:t>Банка биљних гена (</w:t>
      </w:r>
      <w:r w:rsidR="00C34803" w:rsidRPr="00C23AB5">
        <w:rPr>
          <w:rFonts w:ascii="Times New Roman" w:hAnsi="Times New Roman" w:cs="Times New Roman"/>
          <w:sz w:val="24"/>
          <w:szCs w:val="24"/>
          <w:lang w:val="sr-Cyrl-CS"/>
        </w:rPr>
        <w:t>биљни генетички ресурси</w:t>
      </w:r>
      <w:r w:rsidR="00B67F8B" w:rsidRPr="00C23AB5">
        <w:rPr>
          <w:rFonts w:ascii="Times New Roman" w:hAnsi="Times New Roman" w:cs="Times New Roman"/>
          <w:sz w:val="24"/>
          <w:szCs w:val="24"/>
          <w:lang w:val="sr-Cyrl-CS"/>
        </w:rPr>
        <w:t xml:space="preserve"> само за </w:t>
      </w:r>
      <w:r w:rsidR="00B67F8B" w:rsidRPr="00C23AB5">
        <w:rPr>
          <w:rFonts w:ascii="Times New Roman" w:hAnsi="Times New Roman" w:cs="Times New Roman"/>
          <w:bCs/>
          <w:i/>
          <w:iCs/>
          <w:sz w:val="24"/>
          <w:szCs w:val="24"/>
          <w:lang w:val="sr-Cyrl-CS"/>
        </w:rPr>
        <w:t>ex situ</w:t>
      </w:r>
      <w:r w:rsidR="00B67F8B" w:rsidRPr="00C23AB5">
        <w:rPr>
          <w:rFonts w:ascii="Times New Roman" w:hAnsi="Times New Roman" w:cs="Times New Roman"/>
          <w:sz w:val="24"/>
          <w:szCs w:val="24"/>
          <w:lang w:val="sr-Cyrl-CS"/>
        </w:rPr>
        <w:t>);</w:t>
      </w:r>
    </w:p>
    <w:p w14:paraId="289729BB" w14:textId="67F389F0" w:rsidR="00EC210F" w:rsidRPr="00C23AB5" w:rsidRDefault="00C23AB5" w:rsidP="00C23AB5">
      <w:pPr>
        <w:spacing w:after="0"/>
        <w:ind w:firstLine="1440"/>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2) </w:t>
      </w:r>
      <w:r w:rsidR="00B67F8B" w:rsidRPr="00C23AB5">
        <w:rPr>
          <w:rFonts w:ascii="Times New Roman" w:hAnsi="Times New Roman" w:cs="Times New Roman"/>
          <w:sz w:val="24"/>
          <w:szCs w:val="24"/>
          <w:lang w:val="sr-Cyrl-CS"/>
        </w:rPr>
        <w:t>Правна лица;</w:t>
      </w:r>
    </w:p>
    <w:p w14:paraId="4A28A17B" w14:textId="5A40A737" w:rsidR="00EC210F" w:rsidRPr="00C23AB5" w:rsidRDefault="00C23AB5" w:rsidP="00C23AB5">
      <w:pPr>
        <w:spacing w:after="0"/>
        <w:ind w:firstLine="1440"/>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3) </w:t>
      </w:r>
      <w:r w:rsidR="00B67F8B" w:rsidRPr="00C23AB5">
        <w:rPr>
          <w:rFonts w:ascii="Times New Roman" w:hAnsi="Times New Roman" w:cs="Times New Roman"/>
          <w:sz w:val="24"/>
          <w:szCs w:val="24"/>
          <w:lang w:val="sr-Cyrl-CS"/>
        </w:rPr>
        <w:t>Предузетници;</w:t>
      </w:r>
    </w:p>
    <w:p w14:paraId="13C7CE84" w14:textId="4E5B70B7" w:rsidR="00EC210F" w:rsidRPr="00C23AB5" w:rsidRDefault="00C23AB5" w:rsidP="00C23AB5">
      <w:pPr>
        <w:spacing w:after="0"/>
        <w:ind w:firstLine="1440"/>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4) </w:t>
      </w:r>
      <w:r w:rsidR="00B67F8B" w:rsidRPr="00C23AB5">
        <w:rPr>
          <w:rFonts w:ascii="Times New Roman" w:hAnsi="Times New Roman" w:cs="Times New Roman"/>
          <w:sz w:val="24"/>
          <w:szCs w:val="24"/>
          <w:lang w:val="sr-Cyrl-CS"/>
        </w:rPr>
        <w:t>Научноистраживачке организације;</w:t>
      </w:r>
    </w:p>
    <w:p w14:paraId="734A67D4" w14:textId="6707750D" w:rsidR="00EC210F" w:rsidRPr="00C23AB5" w:rsidRDefault="00C23AB5" w:rsidP="00C23AB5">
      <w:pPr>
        <w:spacing w:after="0"/>
        <w:ind w:firstLine="1440"/>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5) </w:t>
      </w:r>
      <w:r w:rsidR="00B67F8B" w:rsidRPr="00C23AB5">
        <w:rPr>
          <w:rFonts w:ascii="Times New Roman" w:hAnsi="Times New Roman" w:cs="Times New Roman"/>
          <w:sz w:val="24"/>
          <w:szCs w:val="24"/>
          <w:lang w:val="sr-Cyrl-CS"/>
        </w:rPr>
        <w:t xml:space="preserve">Високошколске установе. </w:t>
      </w:r>
    </w:p>
    <w:p w14:paraId="087E33F8" w14:textId="1195FA21"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За </w:t>
      </w:r>
      <w:r w:rsidRPr="00763ADF">
        <w:rPr>
          <w:rFonts w:ascii="Times New Roman" w:hAnsi="Times New Roman" w:cs="Times New Roman"/>
          <w:i/>
          <w:iCs/>
          <w:sz w:val="24"/>
          <w:szCs w:val="24"/>
          <w:lang w:val="sr-Cyrl-CS"/>
        </w:rPr>
        <w:t xml:space="preserve">in situ </w:t>
      </w:r>
      <w:r w:rsidRPr="00763ADF">
        <w:rPr>
          <w:rFonts w:ascii="Times New Roman" w:hAnsi="Times New Roman" w:cs="Times New Roman"/>
          <w:sz w:val="24"/>
          <w:szCs w:val="24"/>
          <w:lang w:val="sr-Cyrl-CS"/>
        </w:rPr>
        <w:t xml:space="preserve">очување </w:t>
      </w:r>
      <w:r w:rsidR="00C34803" w:rsidRPr="00763ADF">
        <w:rPr>
          <w:rFonts w:ascii="Times New Roman" w:hAnsi="Times New Roman" w:cs="Times New Roman"/>
          <w:sz w:val="24"/>
          <w:szCs w:val="24"/>
          <w:lang w:val="sr-Cyrl-CS"/>
        </w:rPr>
        <w:t xml:space="preserve">биљних генетичких ресурса и животињских генетичких ресурса </w:t>
      </w:r>
      <w:r w:rsidRPr="00763ADF">
        <w:rPr>
          <w:rFonts w:ascii="Times New Roman" w:hAnsi="Times New Roman" w:cs="Times New Roman"/>
          <w:sz w:val="24"/>
          <w:szCs w:val="24"/>
          <w:lang w:val="sr-Cyrl-CS"/>
        </w:rPr>
        <w:t>корисници подршке су:</w:t>
      </w:r>
    </w:p>
    <w:p w14:paraId="6C9C5F9F" w14:textId="15C7D7DC" w:rsidR="00EC210F" w:rsidRPr="00C23AB5" w:rsidRDefault="00C23AB5" w:rsidP="00C23AB5">
      <w:pPr>
        <w:spacing w:after="0"/>
        <w:ind w:firstLine="1440"/>
        <w:rPr>
          <w:rFonts w:ascii="Times New Roman" w:eastAsia="Times New Roman" w:hAnsi="Times New Roman" w:cs="Times New Roman"/>
          <w:sz w:val="24"/>
          <w:szCs w:val="24"/>
          <w:lang w:val="sr-Cyrl-CS"/>
        </w:rPr>
      </w:pPr>
      <w:r>
        <w:rPr>
          <w:rFonts w:ascii="Times New Roman" w:hAnsi="Times New Roman" w:cs="Times New Roman"/>
          <w:bCs/>
          <w:sz w:val="24"/>
          <w:szCs w:val="24"/>
          <w:lang w:val="sr-Cyrl-CS"/>
        </w:rPr>
        <w:t xml:space="preserve">1) </w:t>
      </w:r>
      <w:r w:rsidR="00B67F8B" w:rsidRPr="00C23AB5">
        <w:rPr>
          <w:rFonts w:ascii="Times New Roman" w:hAnsi="Times New Roman" w:cs="Times New Roman"/>
          <w:bCs/>
          <w:sz w:val="24"/>
          <w:szCs w:val="24"/>
          <w:lang w:val="sr-Cyrl-CS"/>
        </w:rPr>
        <w:t xml:space="preserve">Пољопривредна газдинства </w:t>
      </w:r>
      <w:r w:rsidR="00B67F8B" w:rsidRPr="00C23AB5">
        <w:rPr>
          <w:rFonts w:ascii="Times New Roman" w:hAnsi="Times New Roman" w:cs="Times New Roman"/>
          <w:sz w:val="24"/>
          <w:szCs w:val="24"/>
          <w:lang w:val="sr-Cyrl-CS"/>
        </w:rPr>
        <w:t>физичких лица</w:t>
      </w:r>
      <w:r w:rsidR="00B0662D" w:rsidRPr="00C23AB5">
        <w:rPr>
          <w:rFonts w:ascii="Times New Roman" w:hAnsi="Times New Roman" w:cs="Times New Roman"/>
          <w:sz w:val="24"/>
          <w:szCs w:val="24"/>
          <w:lang w:val="sr-Cyrl-CS"/>
        </w:rPr>
        <w:t xml:space="preserve"> </w:t>
      </w:r>
      <w:r w:rsidR="00C34803" w:rsidRPr="00C23AB5">
        <w:rPr>
          <w:rFonts w:ascii="Times New Roman" w:hAnsi="Times New Roman" w:cs="Times New Roman"/>
          <w:sz w:val="24"/>
          <w:szCs w:val="24"/>
          <w:lang w:val="sr-Cyrl-CS"/>
        </w:rPr>
        <w:t>-</w:t>
      </w:r>
      <w:r w:rsidR="00B0662D" w:rsidRPr="00C23AB5">
        <w:rPr>
          <w:rFonts w:ascii="Times New Roman" w:hAnsi="Times New Roman" w:cs="Times New Roman"/>
          <w:sz w:val="24"/>
          <w:szCs w:val="24"/>
          <w:lang w:val="sr-Cyrl-CS"/>
        </w:rPr>
        <w:t xml:space="preserve"> </w:t>
      </w:r>
      <w:r w:rsidR="00B67F8B" w:rsidRPr="00C23AB5">
        <w:rPr>
          <w:rFonts w:ascii="Times New Roman" w:hAnsi="Times New Roman" w:cs="Times New Roman"/>
          <w:sz w:val="24"/>
          <w:szCs w:val="24"/>
          <w:lang w:val="sr-Cyrl-CS"/>
        </w:rPr>
        <w:t>носиоци комерцијалног породичног пољопривредног газдинства;</w:t>
      </w:r>
    </w:p>
    <w:p w14:paraId="460D4F3F" w14:textId="4FC4036B" w:rsidR="00EC210F" w:rsidRPr="00C23AB5" w:rsidRDefault="00C23AB5" w:rsidP="00C23AB5">
      <w:pPr>
        <w:spacing w:after="0"/>
        <w:ind w:firstLine="1440"/>
        <w:rPr>
          <w:rFonts w:ascii="Times New Roman" w:eastAsia="Times New Roman" w:hAnsi="Times New Roman" w:cs="Times New Roman"/>
          <w:sz w:val="24"/>
          <w:szCs w:val="24"/>
          <w:lang w:val="sr-Cyrl-CS"/>
        </w:rPr>
      </w:pPr>
      <w:r>
        <w:rPr>
          <w:rFonts w:ascii="Times New Roman" w:hAnsi="Times New Roman" w:cs="Times New Roman"/>
          <w:sz w:val="24"/>
          <w:szCs w:val="24"/>
          <w:lang w:val="sr-Cyrl-CS"/>
        </w:rPr>
        <w:t xml:space="preserve">2) </w:t>
      </w:r>
      <w:r w:rsidR="00B67F8B" w:rsidRPr="00C23AB5">
        <w:rPr>
          <w:rFonts w:ascii="Times New Roman" w:hAnsi="Times New Roman" w:cs="Times New Roman"/>
          <w:sz w:val="24"/>
          <w:szCs w:val="24"/>
          <w:lang w:val="sr-Cyrl-CS"/>
        </w:rPr>
        <w:t>Предузетници.</w:t>
      </w:r>
    </w:p>
    <w:p w14:paraId="07A600BA" w14:textId="2D814941"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Просечни годишњи износ буџетских трансфера за подстицаје у оквиру мере очувања биљних и животињских генетичких ресурса у програмском периоду 2018</w:t>
      </w:r>
      <w:r w:rsidR="00345D10" w:rsidRPr="00763ADF">
        <w:rPr>
          <w:rFonts w:ascii="Times New Roman" w:hAnsi="Times New Roman" w:cs="Times New Roman"/>
          <w:sz w:val="24"/>
          <w:szCs w:val="24"/>
          <w:lang w:val="ru-RU"/>
        </w:rPr>
        <w:t>–</w:t>
      </w:r>
      <w:r w:rsidRPr="00763ADF">
        <w:rPr>
          <w:rFonts w:ascii="Times New Roman" w:hAnsi="Times New Roman" w:cs="Times New Roman"/>
          <w:sz w:val="24"/>
          <w:szCs w:val="24"/>
          <w:lang w:val="sr-Cyrl-CS"/>
        </w:rPr>
        <w:t>2020</w:t>
      </w:r>
      <w:r w:rsidR="00DA4F2E" w:rsidRPr="00763ADF">
        <w:rPr>
          <w:rFonts w:ascii="Times New Roman" w:hAnsi="Times New Roman" w:cs="Times New Roman"/>
          <w:sz w:val="24"/>
          <w:szCs w:val="24"/>
          <w:lang w:val="sr-Cyrl-CS"/>
        </w:rPr>
        <w:t>. године</w:t>
      </w:r>
      <w:r w:rsidRPr="00763ADF">
        <w:rPr>
          <w:rFonts w:ascii="Times New Roman" w:hAnsi="Times New Roman" w:cs="Times New Roman"/>
          <w:sz w:val="24"/>
          <w:szCs w:val="24"/>
          <w:lang w:val="sr-Cyrl-CS"/>
        </w:rPr>
        <w:t xml:space="preserve"> износио је 138,9 милиона </w:t>
      </w:r>
      <w:r w:rsidR="00DA4F2E"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(416,8 милиона </w:t>
      </w:r>
      <w:r w:rsidR="00DA4F2E" w:rsidRPr="00763ADF">
        <w:rPr>
          <w:rFonts w:ascii="Times New Roman" w:hAnsi="Times New Roman" w:cs="Times New Roman"/>
          <w:sz w:val="24"/>
          <w:szCs w:val="24"/>
          <w:lang w:val="sr-Cyrl-CS"/>
        </w:rPr>
        <w:t xml:space="preserve">РСД </w:t>
      </w:r>
      <w:r w:rsidRPr="00763ADF">
        <w:rPr>
          <w:rFonts w:ascii="Times New Roman" w:hAnsi="Times New Roman" w:cs="Times New Roman"/>
          <w:sz w:val="24"/>
          <w:szCs w:val="24"/>
          <w:lang w:val="sr-Cyrl-CS"/>
        </w:rPr>
        <w:t>укупно за цео програмски период). Учешће ове мере у укупној структури подстицаја руралном развоју из буџета МПШВ у периоду 2018</w:t>
      </w:r>
      <w:r w:rsidR="00345D10" w:rsidRPr="00763ADF">
        <w:rPr>
          <w:rFonts w:ascii="Times New Roman" w:hAnsi="Times New Roman" w:cs="Times New Roman"/>
          <w:sz w:val="24"/>
          <w:szCs w:val="24"/>
          <w:lang w:val="ru-RU"/>
        </w:rPr>
        <w:t>–</w:t>
      </w:r>
      <w:r w:rsidRPr="00763ADF">
        <w:rPr>
          <w:rFonts w:ascii="Times New Roman" w:hAnsi="Times New Roman" w:cs="Times New Roman"/>
          <w:sz w:val="24"/>
          <w:szCs w:val="24"/>
          <w:lang w:val="sr-Cyrl-CS"/>
        </w:rPr>
        <w:t>2020</w:t>
      </w:r>
      <w:r w:rsidR="00DA4F2E" w:rsidRPr="00763ADF">
        <w:rPr>
          <w:rFonts w:ascii="Times New Roman" w:hAnsi="Times New Roman" w:cs="Times New Roman"/>
          <w:sz w:val="24"/>
          <w:szCs w:val="24"/>
          <w:lang w:val="sr-Cyrl-CS"/>
        </w:rPr>
        <w:t>. године</w:t>
      </w:r>
      <w:r w:rsidRPr="00763ADF">
        <w:rPr>
          <w:rFonts w:ascii="Times New Roman" w:hAnsi="Times New Roman" w:cs="Times New Roman"/>
          <w:sz w:val="24"/>
          <w:szCs w:val="24"/>
          <w:lang w:val="sr-Cyrl-CS"/>
        </w:rPr>
        <w:t xml:space="preserve"> било је релативно ниско и износило је 1,7%.</w:t>
      </w:r>
    </w:p>
    <w:p w14:paraId="06769513" w14:textId="4513F448"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bCs/>
          <w:sz w:val="24"/>
          <w:szCs w:val="24"/>
          <w:lang w:val="sr-Cyrl-CS"/>
        </w:rPr>
        <w:t>Приликом спровођења ове мере није предвиђено рангирање подносилаца захтева за коришћење подстицаја.</w:t>
      </w:r>
      <w:r w:rsidR="000B002A" w:rsidRPr="00763ADF">
        <w:rPr>
          <w:rFonts w:ascii="Times New Roman" w:hAnsi="Times New Roman" w:cs="Times New Roman"/>
          <w:bCs/>
          <w:sz w:val="24"/>
          <w:szCs w:val="24"/>
          <w:lang w:val="sr-Cyrl-CS"/>
        </w:rPr>
        <w:t xml:space="preserve"> </w:t>
      </w:r>
      <w:r w:rsidRPr="00763ADF">
        <w:rPr>
          <w:rFonts w:ascii="Times New Roman" w:hAnsi="Times New Roman" w:cs="Times New Roman"/>
          <w:bCs/>
          <w:sz w:val="24"/>
          <w:szCs w:val="24"/>
          <w:lang w:val="sr-Cyrl-CS"/>
        </w:rPr>
        <w:t xml:space="preserve">Подршка ће се вршити </w:t>
      </w:r>
      <w:r w:rsidRPr="00763ADF">
        <w:rPr>
          <w:rFonts w:ascii="Times New Roman" w:hAnsi="Times New Roman" w:cs="Times New Roman"/>
          <w:sz w:val="24"/>
          <w:szCs w:val="24"/>
          <w:lang w:val="sr-Cyrl-CS"/>
        </w:rPr>
        <w:t>по редоследу подношења уредно поднетих захтева до утрошка средстава у складу са законом којим се уређују подстицаји у пољопривреди и руралном развоју.</w:t>
      </w:r>
    </w:p>
    <w:p w14:paraId="0E41A18B" w14:textId="5F870940" w:rsidR="00094685" w:rsidRPr="00763ADF" w:rsidRDefault="00FE41D6" w:rsidP="00C23AB5">
      <w:pPr>
        <w:spacing w:after="0"/>
        <w:ind w:firstLine="1440"/>
        <w:rPr>
          <w:rFonts w:ascii="Times New Roman" w:hAnsi="Times New Roman" w:cs="Times New Roman"/>
          <w:sz w:val="24"/>
          <w:szCs w:val="24"/>
          <w:lang w:val="ru-RU"/>
        </w:rPr>
      </w:pPr>
      <w:r w:rsidRPr="00763ADF">
        <w:rPr>
          <w:rFonts w:ascii="Times New Roman" w:hAnsi="Times New Roman" w:cs="Times New Roman"/>
          <w:i/>
          <w:iCs/>
          <w:sz w:val="24"/>
          <w:szCs w:val="24"/>
          <w:lang w:val="sr-Cyrl-CS"/>
        </w:rPr>
        <w:t>Ефекти</w:t>
      </w:r>
      <w:r w:rsidR="00BE3FA7" w:rsidRPr="00763ADF">
        <w:rPr>
          <w:rFonts w:ascii="Times New Roman" w:hAnsi="Times New Roman" w:cs="Times New Roman"/>
          <w:i/>
          <w:iCs/>
          <w:sz w:val="24"/>
          <w:szCs w:val="24"/>
          <w:lang w:val="sr-Cyrl-CS"/>
        </w:rPr>
        <w:t xml:space="preserve"> мере</w:t>
      </w:r>
      <w:r w:rsidRPr="00763ADF">
        <w:rPr>
          <w:rFonts w:ascii="Times New Roman" w:hAnsi="Times New Roman" w:cs="Times New Roman"/>
          <w:i/>
          <w:iCs/>
          <w:sz w:val="24"/>
          <w:szCs w:val="24"/>
          <w:lang w:val="sr-Cyrl-CS"/>
        </w:rPr>
        <w:t xml:space="preserve">. </w:t>
      </w:r>
      <w:r w:rsidRPr="00763ADF">
        <w:rPr>
          <w:rFonts w:ascii="Times New Roman" w:hAnsi="Times New Roman" w:cs="Times New Roman"/>
          <w:sz w:val="24"/>
          <w:szCs w:val="24"/>
          <w:lang w:val="sr-Cyrl-CS"/>
        </w:rPr>
        <w:t xml:space="preserve">Имајући у виду богатство и разноврсност биљних и </w:t>
      </w:r>
      <w:r w:rsidR="006A1E3F" w:rsidRPr="00763ADF">
        <w:rPr>
          <w:rFonts w:ascii="Times New Roman" w:hAnsi="Times New Roman" w:cs="Times New Roman"/>
          <w:sz w:val="24"/>
          <w:szCs w:val="24"/>
          <w:lang w:val="sr-Cyrl-CS"/>
        </w:rPr>
        <w:t xml:space="preserve">животињсих </w:t>
      </w:r>
      <w:r w:rsidRPr="00763ADF">
        <w:rPr>
          <w:rFonts w:ascii="Times New Roman" w:hAnsi="Times New Roman" w:cs="Times New Roman"/>
          <w:sz w:val="24"/>
          <w:szCs w:val="24"/>
          <w:lang w:val="sr-Cyrl-CS"/>
        </w:rPr>
        <w:t xml:space="preserve">генетичких ресурса, као и могућности њихове веће економске валоризације, ова мера осим </w:t>
      </w:r>
      <w:r w:rsidR="0007197F" w:rsidRPr="00763ADF">
        <w:rPr>
          <w:rFonts w:ascii="Times New Roman" w:hAnsi="Times New Roman" w:cs="Times New Roman"/>
          <w:sz w:val="24"/>
          <w:szCs w:val="24"/>
          <w:lang w:val="sr-Cyrl-CS"/>
        </w:rPr>
        <w:t xml:space="preserve">што доприноси очувању </w:t>
      </w:r>
      <w:r w:rsidRPr="00763ADF">
        <w:rPr>
          <w:rFonts w:ascii="Times New Roman" w:hAnsi="Times New Roman" w:cs="Times New Roman"/>
          <w:sz w:val="24"/>
          <w:szCs w:val="24"/>
          <w:lang w:val="sr-Cyrl-CS"/>
        </w:rPr>
        <w:t>ових ресурса, допринос</w:t>
      </w:r>
      <w:r w:rsidR="0007197F" w:rsidRPr="00763ADF">
        <w:rPr>
          <w:rFonts w:ascii="Times New Roman" w:hAnsi="Times New Roman" w:cs="Times New Roman"/>
          <w:sz w:val="24"/>
          <w:szCs w:val="24"/>
          <w:lang w:val="sr-Cyrl-CS"/>
        </w:rPr>
        <w:t>и и</w:t>
      </w:r>
      <w:r w:rsidRPr="00763ADF">
        <w:rPr>
          <w:rFonts w:ascii="Times New Roman" w:hAnsi="Times New Roman" w:cs="Times New Roman"/>
          <w:sz w:val="24"/>
          <w:szCs w:val="24"/>
          <w:lang w:val="sr-Cyrl-CS"/>
        </w:rPr>
        <w:t xml:space="preserve"> стварању нових пословних прилика у руралним подручјима</w:t>
      </w:r>
      <w:r w:rsidR="0007197F" w:rsidRPr="00763ADF">
        <w:rPr>
          <w:rFonts w:ascii="Times New Roman" w:hAnsi="Times New Roman" w:cs="Times New Roman"/>
          <w:sz w:val="24"/>
          <w:szCs w:val="24"/>
          <w:lang w:val="ru-RU"/>
        </w:rPr>
        <w:t xml:space="preserve">. </w:t>
      </w:r>
      <w:r w:rsidRPr="00763ADF">
        <w:rPr>
          <w:rFonts w:ascii="Times New Roman" w:hAnsi="Times New Roman" w:cs="Times New Roman"/>
          <w:sz w:val="24"/>
          <w:szCs w:val="24"/>
          <w:lang w:val="sr-Cyrl-CS"/>
        </w:rPr>
        <w:t xml:space="preserve">Мера доприноси употреби и одржавању пашњачких подручја, спречавање девастације и сукцесију станишта (биотопа), укључивање у програме органске производње и развој препознатљивих традиционалних </w:t>
      </w:r>
      <w:r w:rsidR="006A1E3F" w:rsidRPr="00763ADF">
        <w:rPr>
          <w:rFonts w:ascii="Times New Roman" w:hAnsi="Times New Roman" w:cs="Times New Roman"/>
          <w:sz w:val="24"/>
          <w:szCs w:val="24"/>
          <w:lang w:val="sr-Cyrl-CS"/>
        </w:rPr>
        <w:t>производа</w:t>
      </w:r>
      <w:r w:rsidRPr="00763ADF">
        <w:rPr>
          <w:rFonts w:ascii="Times New Roman" w:hAnsi="Times New Roman" w:cs="Times New Roman"/>
          <w:sz w:val="24"/>
          <w:szCs w:val="24"/>
          <w:lang w:val="sr-Cyrl-CS"/>
        </w:rPr>
        <w:t>.</w:t>
      </w:r>
      <w:r w:rsidR="0007197F" w:rsidRPr="00763ADF">
        <w:rPr>
          <w:rFonts w:ascii="Times New Roman" w:hAnsi="Times New Roman" w:cs="Times New Roman"/>
          <w:sz w:val="24"/>
          <w:szCs w:val="24"/>
          <w:lang w:val="sr-Cyrl-CS"/>
        </w:rPr>
        <w:t xml:space="preserve"> Мера </w:t>
      </w:r>
      <w:r w:rsidR="00281D91" w:rsidRPr="00763ADF">
        <w:rPr>
          <w:rFonts w:ascii="Times New Roman" w:hAnsi="Times New Roman" w:cs="Times New Roman"/>
          <w:sz w:val="24"/>
          <w:szCs w:val="24"/>
          <w:lang w:val="sr-Cyrl-CS"/>
        </w:rPr>
        <w:t>утиче и на укупни</w:t>
      </w:r>
      <w:r w:rsidR="0007197F" w:rsidRPr="00763ADF">
        <w:rPr>
          <w:rFonts w:ascii="Times New Roman" w:hAnsi="Times New Roman" w:cs="Times New Roman"/>
          <w:sz w:val="24"/>
          <w:szCs w:val="24"/>
          <w:lang w:val="sr-Cyrl-CS"/>
        </w:rPr>
        <w:t xml:space="preserve"> </w:t>
      </w:r>
      <w:r w:rsidR="00281D91" w:rsidRPr="00763ADF">
        <w:rPr>
          <w:rFonts w:ascii="Times New Roman" w:hAnsi="Times New Roman" w:cs="Times New Roman"/>
          <w:sz w:val="24"/>
          <w:szCs w:val="24"/>
          <w:lang w:val="sr-Cyrl-CS"/>
        </w:rPr>
        <w:t>одговор</w:t>
      </w:r>
      <w:r w:rsidR="0007197F" w:rsidRPr="00763ADF">
        <w:rPr>
          <w:rFonts w:ascii="Times New Roman" w:hAnsi="Times New Roman" w:cs="Times New Roman"/>
          <w:sz w:val="24"/>
          <w:szCs w:val="24"/>
          <w:lang w:val="sr-Cyrl-CS"/>
        </w:rPr>
        <w:t xml:space="preserve"> на климатске промене, појаву нових болести и друге разлоге који дају предност аутохтоним у односу на комерцијалне сорте биљака и расе животиња. Подстицање очувања оригиналног генома омогућава, ако се укаже потреба, брзо укључивање у производни процес.</w:t>
      </w:r>
    </w:p>
    <w:p w14:paraId="2DC3FD29" w14:textId="77777777" w:rsidR="00C23AB5" w:rsidRDefault="00C23AB5" w:rsidP="00C23AB5">
      <w:pPr>
        <w:keepNext/>
        <w:spacing w:after="0"/>
        <w:ind w:left="1134" w:firstLine="1440"/>
        <w:jc w:val="left"/>
        <w:rPr>
          <w:rFonts w:ascii="Times New Roman" w:hAnsi="Times New Roman" w:cs="Times New Roman"/>
          <w:b/>
          <w:bCs/>
          <w:sz w:val="24"/>
          <w:szCs w:val="24"/>
          <w:lang w:val="ru-RU"/>
        </w:rPr>
      </w:pPr>
    </w:p>
    <w:p w14:paraId="06DF0859" w14:textId="218001BF" w:rsidR="00B67F8B" w:rsidRDefault="00B67F8B" w:rsidP="00C23AB5">
      <w:pPr>
        <w:keepNext/>
        <w:spacing w:after="0"/>
        <w:jc w:val="center"/>
        <w:rPr>
          <w:rFonts w:ascii="Times New Roman" w:hAnsi="Times New Roman" w:cs="Times New Roman"/>
          <w:sz w:val="24"/>
          <w:szCs w:val="24"/>
          <w:lang w:val="ru-RU"/>
        </w:rPr>
      </w:pPr>
      <w:r w:rsidRPr="00763ADF">
        <w:rPr>
          <w:rFonts w:ascii="Times New Roman" w:hAnsi="Times New Roman" w:cs="Times New Roman"/>
          <w:b/>
          <w:bCs/>
          <w:sz w:val="24"/>
          <w:szCs w:val="24"/>
          <w:lang w:val="ru-RU"/>
        </w:rPr>
        <w:t>Мера 2.5</w:t>
      </w:r>
      <w:r w:rsidR="00C23AB5">
        <w:rPr>
          <w:rFonts w:ascii="Times New Roman" w:hAnsi="Times New Roman" w:cs="Times New Roman"/>
          <w:b/>
          <w:bCs/>
          <w:sz w:val="24"/>
          <w:szCs w:val="24"/>
          <w:lang w:val="ru-RU"/>
        </w:rPr>
        <w:t xml:space="preserve"> </w:t>
      </w:r>
      <w:r w:rsidRPr="00763ADF">
        <w:rPr>
          <w:rFonts w:ascii="Times New Roman" w:hAnsi="Times New Roman" w:cs="Times New Roman"/>
          <w:sz w:val="24"/>
          <w:szCs w:val="24"/>
          <w:lang w:val="ru-RU"/>
        </w:rPr>
        <w:t>Oчување пољопривредних и осталих подручја високе природне вредности</w:t>
      </w:r>
    </w:p>
    <w:p w14:paraId="46CFB57B" w14:textId="77777777" w:rsidR="00C23AB5" w:rsidRPr="00763ADF" w:rsidRDefault="00C23AB5" w:rsidP="00C23AB5">
      <w:pPr>
        <w:keepNext/>
        <w:spacing w:after="0"/>
        <w:jc w:val="center"/>
        <w:rPr>
          <w:rFonts w:ascii="Times New Roman" w:hAnsi="Times New Roman" w:cs="Times New Roman"/>
          <w:sz w:val="24"/>
          <w:szCs w:val="24"/>
          <w:lang w:val="ru-RU"/>
        </w:rPr>
      </w:pPr>
    </w:p>
    <w:p w14:paraId="354FF04F" w14:textId="77777777"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Образложење</w:t>
      </w:r>
      <w:r w:rsidR="00CC1220" w:rsidRPr="00763ADF">
        <w:rPr>
          <w:rFonts w:ascii="Times New Roman" w:hAnsi="Times New Roman" w:cs="Times New Roman"/>
          <w:i/>
          <w:sz w:val="24"/>
          <w:szCs w:val="24"/>
          <w:lang w:val="sr-Cyrl-CS"/>
        </w:rPr>
        <w:t xml:space="preserve"> потребе за мером</w:t>
      </w:r>
      <w:r w:rsidRPr="00763ADF">
        <w:rPr>
          <w:rFonts w:ascii="Times New Roman" w:hAnsi="Times New Roman" w:cs="Times New Roman"/>
          <w:i/>
          <w:sz w:val="24"/>
          <w:szCs w:val="24"/>
          <w:lang w:val="sr-Cyrl-CS"/>
        </w:rPr>
        <w:t>.</w:t>
      </w:r>
      <w:r w:rsidRPr="00763ADF">
        <w:rPr>
          <w:rFonts w:ascii="Times New Roman" w:hAnsi="Times New Roman" w:cs="Times New Roman"/>
          <w:sz w:val="24"/>
          <w:szCs w:val="24"/>
          <w:lang w:val="sr-Cyrl-CS"/>
        </w:rPr>
        <w:t xml:space="preserve"> Подршка очувању пољопривредних и осталих подручја високе природне вредности представља релативно нов концепт успостављен као одговор на глобалне економске притиске на животну средину. Ови притисци утицали су на тренд напуштања или, са друге стране, интензивирање производње на великим површинама пољопривредног земљишта високе природне вредности. Ово за последицу има неповратан губитак повезаних станишта и врста од националног и европског значаја за биодиверзитет. Мера доприноси очувању биодиверзитета, побољшању стања очувања врста и станишта које зависе од пољопривреде или су погођени пољопривредом и одржавању добре функционалности тла. </w:t>
      </w:r>
    </w:p>
    <w:p w14:paraId="56C2E675" w14:textId="2C287ACD"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Подршку кроз ову меру карактеришу сложени системи пољопривредне производње за чије је успостављање потребан дужи временски период, </w:t>
      </w:r>
      <w:r w:rsidR="00DA4F2E" w:rsidRPr="00763ADF">
        <w:rPr>
          <w:rFonts w:ascii="Times New Roman" w:hAnsi="Times New Roman" w:cs="Times New Roman"/>
          <w:sz w:val="24"/>
          <w:szCs w:val="24"/>
          <w:lang w:val="sr-Cyrl-CS"/>
        </w:rPr>
        <w:t xml:space="preserve">који су нискоинтензивни </w:t>
      </w:r>
      <w:r w:rsidRPr="00763ADF">
        <w:rPr>
          <w:rFonts w:ascii="Times New Roman" w:hAnsi="Times New Roman" w:cs="Times New Roman"/>
          <w:sz w:val="24"/>
          <w:szCs w:val="24"/>
          <w:lang w:val="sr-Cyrl-CS"/>
        </w:rPr>
        <w:t xml:space="preserve">и често користе радно интензивне праксе, расе стоке и типове усева који су високо прилагођени локално-специфичним карактеристикама земљишта, вегетацији и клими. </w:t>
      </w:r>
    </w:p>
    <w:p w14:paraId="2FA79B84" w14:textId="77777777"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Мапирање пољопривредног земљишта високе природне вредности у Републици Србији није спроведено, осим индикативног мапирања које је спровела Агенција за заштиту животне средине у оквиру пројекта „Подршка агроеколошкој </w:t>
      </w:r>
      <w:r w:rsidRPr="00763ADF">
        <w:rPr>
          <w:rFonts w:ascii="Times New Roman" w:hAnsi="Times New Roman" w:cs="Times New Roman"/>
          <w:sz w:val="24"/>
          <w:szCs w:val="24"/>
          <w:lang w:val="sr-Cyrl-CS"/>
        </w:rPr>
        <w:lastRenderedPageBreak/>
        <w:t>политици и програмирању у Републици Србији”. У претходном програмском периоду мера није спровођена.</w:t>
      </w:r>
    </w:p>
    <w:p w14:paraId="4C05D25F" w14:textId="77777777" w:rsidR="00094685"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У наредном периоду</w:t>
      </w:r>
      <w:r w:rsidR="00765030"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 xml:space="preserve">мера ће бити додатно разрађена, а њена имплементација одложена до формалног дефинисања термина и мапирања пољопривредних и осталих подручја високе природне вредности у Републици Србији. </w:t>
      </w:r>
      <w:bookmarkStart w:id="80" w:name="_Hlk85301538"/>
    </w:p>
    <w:bookmarkEnd w:id="80"/>
    <w:p w14:paraId="29721942" w14:textId="77777777" w:rsidR="00C23AB5" w:rsidRDefault="00C23AB5" w:rsidP="00094685">
      <w:pPr>
        <w:keepNext/>
        <w:spacing w:after="240"/>
        <w:ind w:left="1134" w:hanging="1134"/>
        <w:jc w:val="left"/>
        <w:rPr>
          <w:rFonts w:ascii="Times New Roman" w:hAnsi="Times New Roman" w:cs="Times New Roman"/>
          <w:b/>
          <w:bCs/>
          <w:sz w:val="24"/>
          <w:szCs w:val="24"/>
          <w:lang w:val="ru-RU"/>
        </w:rPr>
      </w:pPr>
    </w:p>
    <w:p w14:paraId="166461ED" w14:textId="35226817" w:rsidR="00B67F8B" w:rsidRPr="00763ADF" w:rsidRDefault="00B67F8B" w:rsidP="00C23AB5">
      <w:pPr>
        <w:keepNext/>
        <w:spacing w:after="240"/>
        <w:jc w:val="center"/>
        <w:rPr>
          <w:rFonts w:ascii="Times New Roman" w:hAnsi="Times New Roman" w:cs="Times New Roman"/>
          <w:sz w:val="24"/>
          <w:szCs w:val="24"/>
          <w:lang w:val="ru-RU"/>
        </w:rPr>
      </w:pPr>
      <w:r w:rsidRPr="00763ADF">
        <w:rPr>
          <w:rFonts w:ascii="Times New Roman" w:hAnsi="Times New Roman" w:cs="Times New Roman"/>
          <w:b/>
          <w:bCs/>
          <w:sz w:val="24"/>
          <w:szCs w:val="24"/>
          <w:lang w:val="ru-RU"/>
        </w:rPr>
        <w:t>Мера 2.6</w:t>
      </w:r>
      <w:r w:rsidR="00C23AB5">
        <w:rPr>
          <w:rFonts w:ascii="Times New Roman" w:hAnsi="Times New Roman" w:cs="Times New Roman"/>
          <w:b/>
          <w:bCs/>
          <w:sz w:val="24"/>
          <w:szCs w:val="24"/>
          <w:lang w:val="ru-RU"/>
        </w:rPr>
        <w:t xml:space="preserve"> </w:t>
      </w:r>
      <w:r w:rsidRPr="00763ADF">
        <w:rPr>
          <w:rFonts w:ascii="Times New Roman" w:hAnsi="Times New Roman" w:cs="Times New Roman"/>
          <w:sz w:val="24"/>
          <w:szCs w:val="24"/>
          <w:lang w:val="ru-RU"/>
        </w:rPr>
        <w:t>Подстицаји за подршку агроеколошким мерама, доброј пољопривредној пракси и другим политикама за</w:t>
      </w:r>
      <w:r w:rsidR="00C23AB5">
        <w:rPr>
          <w:rFonts w:ascii="Times New Roman" w:hAnsi="Times New Roman" w:cs="Times New Roman"/>
          <w:sz w:val="24"/>
          <w:szCs w:val="24"/>
          <w:lang w:val="ru-RU"/>
        </w:rPr>
        <w:t>штите и очувања животне средине</w:t>
      </w:r>
    </w:p>
    <w:p w14:paraId="240D8BA7" w14:textId="77777777"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i/>
          <w:sz w:val="24"/>
          <w:szCs w:val="24"/>
          <w:lang w:val="sr-Cyrl-CS"/>
        </w:rPr>
        <w:t>Образложење</w:t>
      </w:r>
      <w:r w:rsidR="006F2BD6" w:rsidRPr="00763ADF">
        <w:rPr>
          <w:rFonts w:ascii="Times New Roman" w:hAnsi="Times New Roman" w:cs="Times New Roman"/>
          <w:i/>
          <w:sz w:val="24"/>
          <w:szCs w:val="24"/>
          <w:lang w:val="ru-RU"/>
        </w:rPr>
        <w:t xml:space="preserve"> </w:t>
      </w:r>
      <w:r w:rsidR="006F2BD6" w:rsidRPr="00763ADF">
        <w:rPr>
          <w:rFonts w:ascii="Times New Roman" w:hAnsi="Times New Roman" w:cs="Times New Roman"/>
          <w:i/>
          <w:sz w:val="24"/>
          <w:szCs w:val="24"/>
          <w:lang w:val="sr-Cyrl-CS"/>
        </w:rPr>
        <w:t>потребе за мером</w:t>
      </w:r>
      <w:r w:rsidRPr="00763ADF">
        <w:rPr>
          <w:rFonts w:ascii="Times New Roman" w:hAnsi="Times New Roman" w:cs="Times New Roman"/>
          <w:i/>
          <w:sz w:val="24"/>
          <w:szCs w:val="24"/>
          <w:lang w:val="sr-Cyrl-CS"/>
        </w:rPr>
        <w:t xml:space="preserve">. </w:t>
      </w:r>
      <w:r w:rsidR="00FE41D6" w:rsidRPr="00763ADF">
        <w:rPr>
          <w:rFonts w:ascii="Times New Roman" w:hAnsi="Times New Roman" w:cs="Times New Roman"/>
          <w:sz w:val="24"/>
          <w:szCs w:val="24"/>
          <w:lang w:val="sr-Cyrl-CS"/>
        </w:rPr>
        <w:t>П</w:t>
      </w:r>
      <w:r w:rsidRPr="00763ADF">
        <w:rPr>
          <w:rFonts w:ascii="Times New Roman" w:hAnsi="Times New Roman" w:cs="Times New Roman"/>
          <w:sz w:val="24"/>
          <w:szCs w:val="24"/>
          <w:lang w:val="sr-Cyrl-CS"/>
        </w:rPr>
        <w:t xml:space="preserve">ољопривреда </w:t>
      </w:r>
      <w:r w:rsidR="00FE41D6" w:rsidRPr="00763ADF">
        <w:rPr>
          <w:rFonts w:ascii="Times New Roman" w:hAnsi="Times New Roman" w:cs="Times New Roman"/>
          <w:sz w:val="24"/>
          <w:szCs w:val="24"/>
          <w:lang w:val="sr-Cyrl-CS"/>
        </w:rPr>
        <w:t xml:space="preserve">спада у секторе </w:t>
      </w:r>
      <w:r w:rsidR="00696761" w:rsidRPr="00763ADF">
        <w:rPr>
          <w:rFonts w:ascii="Times New Roman" w:hAnsi="Times New Roman" w:cs="Times New Roman"/>
          <w:sz w:val="24"/>
          <w:szCs w:val="24"/>
          <w:lang w:val="sr-Cyrl-CS"/>
        </w:rPr>
        <w:t xml:space="preserve">не само високо зависне од климатских утицаја и природних ресурса, него и </w:t>
      </w:r>
      <w:r w:rsidR="00F17928" w:rsidRPr="00763ADF">
        <w:rPr>
          <w:rFonts w:ascii="Times New Roman" w:hAnsi="Times New Roman" w:cs="Times New Roman"/>
          <w:sz w:val="24"/>
          <w:szCs w:val="24"/>
          <w:lang w:val="sr-Cyrl-CS"/>
        </w:rPr>
        <w:t>у секторе</w:t>
      </w:r>
      <w:r w:rsidR="00696761" w:rsidRPr="00763ADF">
        <w:rPr>
          <w:rFonts w:ascii="Times New Roman" w:hAnsi="Times New Roman" w:cs="Times New Roman"/>
          <w:sz w:val="24"/>
          <w:szCs w:val="24"/>
          <w:lang w:val="sr-Cyrl-CS"/>
        </w:rPr>
        <w:t xml:space="preserve"> који имају изразито велики повратни утицај на </w:t>
      </w:r>
      <w:r w:rsidRPr="00763ADF">
        <w:rPr>
          <w:rFonts w:ascii="Times New Roman" w:hAnsi="Times New Roman" w:cs="Times New Roman"/>
          <w:sz w:val="24"/>
          <w:szCs w:val="24"/>
          <w:lang w:val="sr-Cyrl-CS"/>
        </w:rPr>
        <w:t xml:space="preserve"> животну средину и дивљи свет пољопривредних предела. Биодиверзитет, нарочито у подручјима интензивне пољопривредне производње, је под снажним притиском. Са друге стране, у подручјима која нису изложена интензивној производњи, напуштање земљишта и ерозија тла представљају еколошки ризик. Грмље и шумска вегетација заузимају </w:t>
      </w:r>
      <w:r w:rsidR="00696761" w:rsidRPr="00763ADF">
        <w:rPr>
          <w:rFonts w:ascii="Times New Roman" w:hAnsi="Times New Roman" w:cs="Times New Roman"/>
          <w:sz w:val="24"/>
          <w:szCs w:val="24"/>
          <w:lang w:val="sr-Cyrl-CS"/>
        </w:rPr>
        <w:t>велике пољопривредне површине</w:t>
      </w:r>
      <w:r w:rsidRPr="00763ADF">
        <w:rPr>
          <w:rFonts w:ascii="Times New Roman" w:hAnsi="Times New Roman" w:cs="Times New Roman"/>
          <w:sz w:val="24"/>
          <w:szCs w:val="24"/>
          <w:lang w:val="sr-Cyrl-CS"/>
        </w:rPr>
        <w:t>, посебно травњаке. Један од важнијих агроеколошких проблема је губитак трајних травних површина услед</w:t>
      </w:r>
      <w:r w:rsidR="000B002A"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 xml:space="preserve">напуштања традиционалних и добрих пољопривредних пракси, </w:t>
      </w:r>
      <w:r w:rsidR="00696761" w:rsidRPr="00763ADF">
        <w:rPr>
          <w:rFonts w:ascii="Times New Roman" w:hAnsi="Times New Roman" w:cs="Times New Roman"/>
          <w:sz w:val="24"/>
          <w:szCs w:val="24"/>
          <w:lang w:val="sr-Cyrl-CS"/>
        </w:rPr>
        <w:t xml:space="preserve">конверзија </w:t>
      </w:r>
      <w:r w:rsidRPr="00763ADF">
        <w:rPr>
          <w:rFonts w:ascii="Times New Roman" w:hAnsi="Times New Roman" w:cs="Times New Roman"/>
          <w:sz w:val="24"/>
          <w:szCs w:val="24"/>
          <w:lang w:val="sr-Cyrl-CS"/>
        </w:rPr>
        <w:t xml:space="preserve">травњака у оранице и </w:t>
      </w:r>
      <w:r w:rsidR="00696761" w:rsidRPr="00763ADF">
        <w:rPr>
          <w:rFonts w:ascii="Times New Roman" w:hAnsi="Times New Roman" w:cs="Times New Roman"/>
          <w:sz w:val="24"/>
          <w:szCs w:val="24"/>
          <w:lang w:val="sr-Cyrl-CS"/>
        </w:rPr>
        <w:t>претерана испаша</w:t>
      </w:r>
      <w:r w:rsidRPr="00763ADF">
        <w:rPr>
          <w:rFonts w:ascii="Times New Roman" w:hAnsi="Times New Roman" w:cs="Times New Roman"/>
          <w:sz w:val="24"/>
          <w:szCs w:val="24"/>
          <w:lang w:val="sr-Cyrl-CS"/>
        </w:rPr>
        <w:t xml:space="preserve">. </w:t>
      </w:r>
    </w:p>
    <w:p w14:paraId="36B3553E" w14:textId="00467F1D" w:rsidR="00B67F8B" w:rsidRPr="00763ADF" w:rsidRDefault="00B67F8B" w:rsidP="00C23AB5">
      <w:pPr>
        <w:spacing w:after="0"/>
        <w:ind w:firstLine="1440"/>
        <w:rPr>
          <w:sz w:val="24"/>
          <w:szCs w:val="24"/>
          <w:lang w:val="sr-Cyrl-CS"/>
        </w:rPr>
      </w:pPr>
      <w:r w:rsidRPr="00763ADF">
        <w:rPr>
          <w:rFonts w:ascii="Times New Roman" w:hAnsi="Times New Roman" w:cs="Times New Roman"/>
          <w:sz w:val="24"/>
          <w:szCs w:val="24"/>
          <w:lang w:val="sr-Cyrl-CS"/>
        </w:rPr>
        <w:t xml:space="preserve">Агороеколошке мере подстичу спровођење принципа одрживе пољопривредне производње. Ова мера доприноси и очувању и унапређењу природних лепота и културно-историјске вредности природне баштине. Спровођење ове мере допринеће </w:t>
      </w:r>
      <w:r w:rsidR="00DA4F2E" w:rsidRPr="00763ADF">
        <w:rPr>
          <w:rFonts w:ascii="Times New Roman" w:hAnsi="Times New Roman" w:cs="Times New Roman"/>
          <w:sz w:val="24"/>
          <w:szCs w:val="24"/>
          <w:lang w:val="sr-Cyrl-CS"/>
        </w:rPr>
        <w:t>очувању трајних травних површина</w:t>
      </w:r>
      <w:r w:rsidRPr="00763ADF">
        <w:rPr>
          <w:rFonts w:ascii="Times New Roman" w:hAnsi="Times New Roman" w:cs="Times New Roman"/>
          <w:sz w:val="24"/>
          <w:szCs w:val="24"/>
          <w:lang w:val="sr-Cyrl-CS"/>
        </w:rPr>
        <w:t xml:space="preserve"> са доказаном биодиверзитетском вредношћу (као што су агроекосистеми у склопу заштићених</w:t>
      </w:r>
      <w:r w:rsidRPr="00B67F8B">
        <w:rPr>
          <w:lang w:val="sr-Cyrl-CS"/>
        </w:rPr>
        <w:t xml:space="preserve"> </w:t>
      </w:r>
      <w:r w:rsidRPr="00763ADF">
        <w:rPr>
          <w:sz w:val="24"/>
          <w:szCs w:val="24"/>
          <w:lang w:val="sr-Cyrl-CS"/>
        </w:rPr>
        <w:t>подручја од значаја због специфичних станишта заштићене флоре и фауне), као и одрживости предела-пејзажа са аутентичним карактеристикама културног наслеђа.</w:t>
      </w:r>
    </w:p>
    <w:p w14:paraId="169ABD5D" w14:textId="77777777" w:rsidR="00B67F8B" w:rsidRPr="00763ADF" w:rsidRDefault="00B67F8B" w:rsidP="00C23AB5">
      <w:pPr>
        <w:spacing w:after="0"/>
        <w:ind w:firstLine="1440"/>
        <w:rPr>
          <w:sz w:val="24"/>
          <w:szCs w:val="24"/>
          <w:lang w:val="sr-Cyrl-CS"/>
        </w:rPr>
      </w:pPr>
      <w:r w:rsidRPr="00763ADF">
        <w:rPr>
          <w:sz w:val="24"/>
          <w:szCs w:val="24"/>
          <w:lang w:val="sr-Cyrl-CS"/>
        </w:rPr>
        <w:t>У претходном програмском периоду мера није спровођена.</w:t>
      </w:r>
    </w:p>
    <w:p w14:paraId="495F545A" w14:textId="1D953DFD" w:rsidR="00AC18F5" w:rsidRDefault="00B67F8B" w:rsidP="00C23AB5">
      <w:pPr>
        <w:spacing w:after="0"/>
        <w:ind w:firstLine="1440"/>
        <w:rPr>
          <w:sz w:val="24"/>
          <w:szCs w:val="24"/>
          <w:lang w:val="sr-Cyrl-CS"/>
        </w:rPr>
      </w:pPr>
      <w:r w:rsidRPr="00763ADF">
        <w:rPr>
          <w:sz w:val="24"/>
          <w:szCs w:val="24"/>
          <w:lang w:val="sr-Cyrl-CS"/>
        </w:rPr>
        <w:t>Мера ће бити додатно разрађена, а њена имплементација одложена до коначног стицања формално-правних услова за спровођење мере (почетак примене LPIS) и усклађивања и разграничења са ИПАРД програмом. МПШВ</w:t>
      </w:r>
      <w:r w:rsidR="00E80846" w:rsidRPr="00763ADF">
        <w:rPr>
          <w:sz w:val="24"/>
          <w:szCs w:val="24"/>
          <w:lang w:val="sr-Cyrl-CS"/>
        </w:rPr>
        <w:t xml:space="preserve"> -</w:t>
      </w:r>
      <w:r w:rsidR="00B0662D" w:rsidRPr="00763ADF">
        <w:rPr>
          <w:sz w:val="24"/>
          <w:szCs w:val="24"/>
          <w:lang w:val="sr-Cyrl-CS"/>
        </w:rPr>
        <w:t xml:space="preserve"> </w:t>
      </w:r>
      <w:r w:rsidRPr="00763ADF">
        <w:rPr>
          <w:sz w:val="24"/>
          <w:szCs w:val="24"/>
          <w:lang w:val="sr-Cyrl-CS"/>
        </w:rPr>
        <w:t xml:space="preserve">УАП </w:t>
      </w:r>
      <w:r w:rsidR="00E80846" w:rsidRPr="00763ADF">
        <w:rPr>
          <w:sz w:val="24"/>
          <w:szCs w:val="24"/>
          <w:lang w:val="sr-Cyrl-CS"/>
        </w:rPr>
        <w:t xml:space="preserve">је у </w:t>
      </w:r>
      <w:r w:rsidRPr="00763ADF">
        <w:rPr>
          <w:sz w:val="24"/>
          <w:szCs w:val="24"/>
          <w:lang w:val="sr-Cyrl-CS"/>
        </w:rPr>
        <w:t xml:space="preserve">2019. години </w:t>
      </w:r>
      <w:r w:rsidR="00E80846" w:rsidRPr="00763ADF">
        <w:rPr>
          <w:sz w:val="24"/>
          <w:szCs w:val="24"/>
          <w:lang w:val="sr-Cyrl-CS"/>
        </w:rPr>
        <w:t xml:space="preserve">започела </w:t>
      </w:r>
      <w:r w:rsidRPr="00763ADF">
        <w:rPr>
          <w:sz w:val="24"/>
          <w:szCs w:val="24"/>
          <w:lang w:val="sr-Cyrl-CS"/>
        </w:rPr>
        <w:t xml:space="preserve">активности на успостављању </w:t>
      </w:r>
      <w:r w:rsidR="00802BE6" w:rsidRPr="00763ADF">
        <w:rPr>
          <w:sz w:val="24"/>
          <w:szCs w:val="24"/>
          <w:lang w:val="sr-Cyrl-CS"/>
        </w:rPr>
        <w:t>LPIS</w:t>
      </w:r>
      <w:r w:rsidR="00735227" w:rsidRPr="00763ADF">
        <w:rPr>
          <w:sz w:val="24"/>
          <w:szCs w:val="24"/>
          <w:lang w:val="sr-Latn-RS"/>
        </w:rPr>
        <w:t>-a</w:t>
      </w:r>
      <w:r w:rsidRPr="00763ADF">
        <w:rPr>
          <w:sz w:val="24"/>
          <w:szCs w:val="24"/>
          <w:lang w:val="sr-Cyrl-CS"/>
        </w:rPr>
        <w:t xml:space="preserve"> који је једна од најважнијих предуслова за спровођење мере и једна од компоненти Интегрисаног система управљања и контроле </w:t>
      </w:r>
      <w:r w:rsidR="006A6275" w:rsidRPr="00763ADF">
        <w:rPr>
          <w:rFonts w:ascii="Times New Roman" w:eastAsia="Times New Roman" w:hAnsi="Times New Roman" w:cs="Times New Roman"/>
          <w:sz w:val="24"/>
          <w:szCs w:val="24"/>
          <w:lang w:val="sr-Cyrl-RS" w:eastAsia="sr-Cyrl-RS"/>
        </w:rPr>
        <w:t>(</w:t>
      </w:r>
      <w:r w:rsidR="006A6275" w:rsidRPr="00763ADF">
        <w:rPr>
          <w:rFonts w:ascii="Times New Roman" w:eastAsia="Times New Roman" w:hAnsi="Times New Roman" w:cs="Times New Roman"/>
          <w:i/>
          <w:sz w:val="24"/>
          <w:szCs w:val="24"/>
          <w:lang w:val="sr-Cyrl-RS" w:eastAsia="sr-Cyrl-RS"/>
        </w:rPr>
        <w:t>Integrated Administration and Control</w:t>
      </w:r>
      <w:r w:rsidR="006A6275" w:rsidRPr="00763ADF">
        <w:rPr>
          <w:rFonts w:ascii="Times New Roman" w:eastAsia="Times New Roman" w:hAnsi="Times New Roman" w:cs="Times New Roman"/>
          <w:sz w:val="24"/>
          <w:szCs w:val="24"/>
          <w:lang w:val="sr-Cyrl-RS" w:eastAsia="sr-Cyrl-RS"/>
        </w:rPr>
        <w:t xml:space="preserve"> </w:t>
      </w:r>
      <w:r w:rsidR="006A6275" w:rsidRPr="00763ADF">
        <w:rPr>
          <w:rFonts w:ascii="Times New Roman" w:eastAsia="Times New Roman" w:hAnsi="Times New Roman" w:cs="Times New Roman"/>
          <w:i/>
          <w:sz w:val="24"/>
          <w:szCs w:val="24"/>
          <w:lang w:val="sr-Cyrl-RS" w:eastAsia="sr-Cyrl-RS"/>
        </w:rPr>
        <w:t>System</w:t>
      </w:r>
      <w:r w:rsidR="006A6275" w:rsidRPr="00763ADF">
        <w:rPr>
          <w:rFonts w:ascii="Times New Roman" w:eastAsia="Times New Roman" w:hAnsi="Times New Roman" w:cs="Times New Roman"/>
          <w:sz w:val="24"/>
          <w:szCs w:val="24"/>
          <w:lang w:val="sr-Cyrl-RS" w:eastAsia="sr-Cyrl-RS"/>
        </w:rPr>
        <w:t xml:space="preserve"> – IACS</w:t>
      </w:r>
      <w:r w:rsidR="006A6275" w:rsidRPr="00763ADF">
        <w:rPr>
          <w:rFonts w:ascii="Times New Roman" w:eastAsia="Times New Roman" w:hAnsi="Times New Roman" w:cs="Times New Roman"/>
          <w:sz w:val="24"/>
          <w:szCs w:val="24"/>
          <w:lang w:val="sr-Latn-RS" w:eastAsia="sr-Cyrl-RS"/>
        </w:rPr>
        <w:t>)</w:t>
      </w:r>
      <w:r w:rsidRPr="00763ADF">
        <w:rPr>
          <w:sz w:val="24"/>
          <w:szCs w:val="24"/>
          <w:lang w:val="sr-Cyrl-CS"/>
        </w:rPr>
        <w:t xml:space="preserve"> свих директних плаћања, као и плаћања из мера руралног развоја која се односе на површину. </w:t>
      </w:r>
    </w:p>
    <w:p w14:paraId="03FFFA6C" w14:textId="77777777" w:rsidR="00C23AB5" w:rsidRPr="00763ADF" w:rsidRDefault="00C23AB5" w:rsidP="00C23AB5">
      <w:pPr>
        <w:spacing w:after="0"/>
        <w:ind w:firstLine="1440"/>
        <w:rPr>
          <w:sz w:val="24"/>
          <w:szCs w:val="24"/>
          <w:lang w:val="sr-Cyrl-CS"/>
        </w:rPr>
      </w:pPr>
    </w:p>
    <w:p w14:paraId="6933EA0B" w14:textId="1E861115" w:rsidR="00E666A6" w:rsidRPr="00E5217F" w:rsidRDefault="009546EC" w:rsidP="00967AAF">
      <w:pPr>
        <w:spacing w:after="120"/>
        <w:rPr>
          <w:rFonts w:ascii="Times New Roman" w:eastAsia="Times New Roman" w:hAnsi="Times New Roman" w:cs="Times New Roman"/>
          <w:b/>
          <w:bCs/>
          <w:i/>
          <w:iCs/>
          <w:sz w:val="20"/>
          <w:szCs w:val="20"/>
          <w:lang w:val="sr-Latn-CS"/>
        </w:rPr>
      </w:pPr>
      <w:bookmarkStart w:id="81" w:name="_Toc95510714"/>
      <w:r w:rsidRPr="004119AC">
        <w:rPr>
          <w:rFonts w:ascii="Times New Roman" w:eastAsia="Times New Roman" w:hAnsi="Times New Roman" w:cs="Times New Roman"/>
          <w:b/>
          <w:sz w:val="20"/>
          <w:szCs w:val="20"/>
          <w:lang w:val="sr-Cyrl-CS" w:bidi="en-US"/>
        </w:rPr>
        <w:t>ТАБЕЛА</w:t>
      </w:r>
      <w:r w:rsidR="00967AAF" w:rsidRPr="00E5217F">
        <w:rPr>
          <w:rFonts w:ascii="Times New Roman" w:eastAsia="Times New Roman" w:hAnsi="Times New Roman" w:cs="Times New Roman"/>
          <w:b/>
          <w:sz w:val="20"/>
          <w:szCs w:val="20"/>
          <w:lang w:val="sr-Cyrl-CS" w:bidi="en-US"/>
        </w:rPr>
        <w:t xml:space="preserve"> </w:t>
      </w:r>
      <w:r w:rsidRPr="00117E23">
        <w:rPr>
          <w:rFonts w:ascii="Times New Roman" w:eastAsia="Times New Roman" w:hAnsi="Times New Roman" w:cs="Times New Roman"/>
          <w:b/>
          <w:sz w:val="20"/>
          <w:szCs w:val="20"/>
          <w:lang w:val="sr-Cyrl-CS" w:bidi="en-US"/>
        </w:rPr>
        <w:fldChar w:fldCharType="begin"/>
      </w:r>
      <w:r w:rsidR="00967AAF" w:rsidRPr="00117E23">
        <w:rPr>
          <w:rFonts w:ascii="Times New Roman" w:eastAsia="Times New Roman" w:hAnsi="Times New Roman" w:cs="Times New Roman"/>
          <w:b/>
          <w:sz w:val="20"/>
          <w:szCs w:val="20"/>
          <w:lang w:val="sr-Cyrl-CS" w:bidi="en-US"/>
        </w:rPr>
        <w:instrText xml:space="preserve"> SEQ Табела \* ARABIC </w:instrText>
      </w:r>
      <w:r w:rsidRPr="00117E23">
        <w:rPr>
          <w:rFonts w:ascii="Times New Roman" w:eastAsia="Times New Roman" w:hAnsi="Times New Roman" w:cs="Times New Roman"/>
          <w:b/>
          <w:sz w:val="20"/>
          <w:szCs w:val="20"/>
          <w:lang w:val="sr-Cyrl-CS" w:bidi="en-US"/>
        </w:rPr>
        <w:fldChar w:fldCharType="separate"/>
      </w:r>
      <w:r w:rsidR="00C17736" w:rsidRPr="00117E23">
        <w:rPr>
          <w:rFonts w:ascii="Times New Roman" w:eastAsia="Times New Roman" w:hAnsi="Times New Roman" w:cs="Times New Roman"/>
          <w:b/>
          <w:noProof/>
          <w:sz w:val="20"/>
          <w:szCs w:val="20"/>
          <w:lang w:val="sr-Cyrl-CS" w:bidi="en-US"/>
        </w:rPr>
        <w:t>22</w:t>
      </w:r>
      <w:r w:rsidRPr="00117E23">
        <w:rPr>
          <w:rFonts w:ascii="Times New Roman" w:eastAsia="Times New Roman" w:hAnsi="Times New Roman" w:cs="Times New Roman"/>
          <w:b/>
          <w:sz w:val="20"/>
          <w:szCs w:val="20"/>
          <w:lang w:val="sr-Cyrl-CS"/>
        </w:rPr>
        <w:fldChar w:fldCharType="end"/>
      </w:r>
      <w:r w:rsidR="00967AAF" w:rsidRPr="00E5217F">
        <w:rPr>
          <w:rFonts w:ascii="Times New Roman" w:eastAsia="Times New Roman" w:hAnsi="Times New Roman" w:cs="Times New Roman"/>
          <w:b/>
          <w:sz w:val="20"/>
          <w:szCs w:val="20"/>
          <w:lang w:val="sr-Cyrl-CS"/>
        </w:rPr>
        <w:t xml:space="preserve"> </w:t>
      </w:r>
      <w:r w:rsidR="002E5F64" w:rsidRPr="00E5217F">
        <w:rPr>
          <w:rFonts w:ascii="Times New Roman" w:eastAsia="Times New Roman" w:hAnsi="Times New Roman" w:cs="Times New Roman"/>
          <w:b/>
          <w:sz w:val="20"/>
          <w:szCs w:val="20"/>
          <w:lang w:val="sr-Cyrl-CS"/>
        </w:rPr>
        <w:t xml:space="preserve">Показатељи учинка, </w:t>
      </w:r>
      <w:r w:rsidR="002E5F64" w:rsidRPr="00E5217F">
        <w:rPr>
          <w:rFonts w:ascii="Times New Roman" w:eastAsia="Times New Roman" w:hAnsi="Times New Roman" w:cs="Times New Roman"/>
          <w:b/>
          <w:bCs/>
          <w:iCs/>
          <w:sz w:val="20"/>
          <w:szCs w:val="20"/>
          <w:lang w:val="sr-Latn-CS"/>
        </w:rPr>
        <w:t xml:space="preserve">Мере </w:t>
      </w:r>
      <w:r w:rsidR="002E5F64" w:rsidRPr="00E5217F">
        <w:rPr>
          <w:rFonts w:ascii="Times New Roman" w:eastAsia="Times New Roman" w:hAnsi="Times New Roman" w:cs="Times New Roman"/>
          <w:b/>
          <w:bCs/>
          <w:iCs/>
          <w:sz w:val="20"/>
          <w:szCs w:val="20"/>
          <w:lang w:val="mk-MK"/>
        </w:rPr>
        <w:t>за достизање посебног циља 2 НПРР 2022-2024</w:t>
      </w:r>
      <w:bookmarkEnd w:id="81"/>
    </w:p>
    <w:tbl>
      <w:tblPr>
        <w:tblStyle w:val="LightShading2"/>
        <w:tblW w:w="5000" w:type="pct"/>
        <w:tblBorders>
          <w:top w:val="single" w:sz="4" w:space="0" w:color="auto"/>
          <w:bottom w:val="single" w:sz="4" w:space="0" w:color="auto"/>
          <w:insideH w:val="single" w:sz="4" w:space="0" w:color="auto"/>
        </w:tblBorders>
        <w:tblLayout w:type="fixed"/>
        <w:tblCellMar>
          <w:top w:w="17" w:type="dxa"/>
          <w:bottom w:w="17" w:type="dxa"/>
        </w:tblCellMar>
        <w:tblLook w:val="0620" w:firstRow="1" w:lastRow="0" w:firstColumn="0" w:lastColumn="0" w:noHBand="1" w:noVBand="1"/>
      </w:tblPr>
      <w:tblGrid>
        <w:gridCol w:w="1161"/>
        <w:gridCol w:w="4498"/>
        <w:gridCol w:w="1304"/>
        <w:gridCol w:w="1304"/>
        <w:gridCol w:w="1304"/>
      </w:tblGrid>
      <w:tr w:rsidR="00A00F9A" w:rsidRPr="00E5217F" w14:paraId="1BC99CBD" w14:textId="77777777" w:rsidTr="00E5217F">
        <w:trPr>
          <w:cnfStyle w:val="100000000000" w:firstRow="1" w:lastRow="0" w:firstColumn="0" w:lastColumn="0" w:oddVBand="0" w:evenVBand="0" w:oddHBand="0" w:evenHBand="0" w:firstRowFirstColumn="0" w:firstRowLastColumn="0" w:lastRowFirstColumn="0" w:lastRowLastColumn="0"/>
          <w:cantSplit/>
          <w:trHeight w:val="20"/>
          <w:tblHeader/>
        </w:trPr>
        <w:tc>
          <w:tcPr>
            <w:tcW w:w="607" w:type="pct"/>
            <w:shd w:val="clear" w:color="auto" w:fill="F2F2F2" w:themeFill="background1" w:themeFillShade="F2"/>
            <w:vAlign w:val="center"/>
          </w:tcPr>
          <w:p w14:paraId="07A690AD" w14:textId="77777777" w:rsidR="00E666A6" w:rsidRPr="004C0A5E" w:rsidRDefault="00E666A6" w:rsidP="004C0A5E">
            <w:pPr>
              <w:rPr>
                <w:sz w:val="20"/>
                <w:szCs w:val="20"/>
              </w:rPr>
            </w:pPr>
            <w:r w:rsidRPr="004C0A5E">
              <w:rPr>
                <w:sz w:val="20"/>
                <w:szCs w:val="20"/>
              </w:rPr>
              <w:t>Мера</w:t>
            </w:r>
          </w:p>
        </w:tc>
        <w:tc>
          <w:tcPr>
            <w:tcW w:w="2350" w:type="pct"/>
            <w:shd w:val="clear" w:color="auto" w:fill="F2F2F2" w:themeFill="background1" w:themeFillShade="F2"/>
            <w:vAlign w:val="center"/>
            <w:hideMark/>
          </w:tcPr>
          <w:p w14:paraId="1C08E6CF" w14:textId="77777777" w:rsidR="00813C38" w:rsidRPr="00E5217F" w:rsidRDefault="00E666A6" w:rsidP="00E5217F">
            <w:pPr>
              <w:spacing w:after="120"/>
              <w:jc w:val="center"/>
              <w:rPr>
                <w:rFonts w:ascii="Times New Roman" w:eastAsia="Times New Roman" w:hAnsi="Times New Roman" w:cs="Times New Roman"/>
                <w:noProof/>
                <w:color w:val="auto"/>
                <w:sz w:val="20"/>
                <w:szCs w:val="20"/>
                <w:lang w:val="sr-Latn-CS"/>
              </w:rPr>
            </w:pPr>
            <w:r w:rsidRPr="00E5217F">
              <w:rPr>
                <w:rFonts w:ascii="Times New Roman" w:eastAsia="Times New Roman" w:hAnsi="Times New Roman" w:cs="Times New Roman"/>
                <w:color w:val="auto"/>
                <w:sz w:val="20"/>
                <w:szCs w:val="20"/>
                <w:lang w:val="sr-Latn-CS"/>
              </w:rPr>
              <w:t>Показатељи учинка на нивоу мера</w:t>
            </w:r>
          </w:p>
        </w:tc>
        <w:tc>
          <w:tcPr>
            <w:tcW w:w="681" w:type="pct"/>
            <w:shd w:val="clear" w:color="auto" w:fill="F2F2F2" w:themeFill="background1" w:themeFillShade="F2"/>
            <w:vAlign w:val="center"/>
            <w:hideMark/>
          </w:tcPr>
          <w:p w14:paraId="2A44FCEE" w14:textId="5FA5D8C7" w:rsidR="00E666A6" w:rsidRPr="00E5217F" w:rsidRDefault="005E18C5" w:rsidP="005E18C5">
            <w:pPr>
              <w:spacing w:after="120"/>
              <w:jc w:val="center"/>
              <w:rPr>
                <w:rFonts w:ascii="Times New Roman" w:eastAsia="Times New Roman" w:hAnsi="Times New Roman" w:cs="Times New Roman"/>
                <w:color w:val="auto"/>
                <w:sz w:val="20"/>
                <w:szCs w:val="20"/>
              </w:rPr>
            </w:pPr>
            <w:r w:rsidRPr="005E18C5">
              <w:rPr>
                <w:rFonts w:ascii="Times New Roman" w:eastAsia="Times New Roman" w:hAnsi="Times New Roman" w:cs="Times New Roman"/>
                <w:color w:val="auto"/>
                <w:sz w:val="20"/>
                <w:szCs w:val="20"/>
              </w:rPr>
              <w:t>Базна вредност</w:t>
            </w:r>
          </w:p>
        </w:tc>
        <w:tc>
          <w:tcPr>
            <w:tcW w:w="681" w:type="pct"/>
            <w:shd w:val="clear" w:color="auto" w:fill="F2F2F2" w:themeFill="background1" w:themeFillShade="F2"/>
            <w:vAlign w:val="center"/>
            <w:hideMark/>
          </w:tcPr>
          <w:p w14:paraId="72ED2A2E" w14:textId="77777777" w:rsidR="002E5F64" w:rsidRPr="00E5217F" w:rsidRDefault="00E666A6"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Циљана вредност</w:t>
            </w:r>
          </w:p>
          <w:p w14:paraId="4E670F99" w14:textId="3D3D4782" w:rsidR="00DF6F24" w:rsidRPr="00E5217F" w:rsidRDefault="00DF6F24" w:rsidP="00E5217F">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(2024)</w:t>
            </w:r>
          </w:p>
        </w:tc>
        <w:tc>
          <w:tcPr>
            <w:tcW w:w="681" w:type="pct"/>
            <w:shd w:val="clear" w:color="auto" w:fill="F2F2F2" w:themeFill="background1" w:themeFillShade="F2"/>
            <w:vAlign w:val="center"/>
            <w:hideMark/>
          </w:tcPr>
          <w:p w14:paraId="62CE34BA" w14:textId="77777777" w:rsidR="00E666A6" w:rsidRPr="00E5217F" w:rsidRDefault="00E666A6" w:rsidP="00A00F9A">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Извор верификације</w:t>
            </w:r>
          </w:p>
        </w:tc>
      </w:tr>
      <w:tr w:rsidR="00A00F9A" w:rsidRPr="00E5217F" w14:paraId="53DF4FFA" w14:textId="77777777" w:rsidTr="00E5217F">
        <w:trPr>
          <w:cantSplit/>
          <w:trHeight w:val="20"/>
        </w:trPr>
        <w:tc>
          <w:tcPr>
            <w:tcW w:w="607" w:type="pct"/>
            <w:vAlign w:val="center"/>
          </w:tcPr>
          <w:p w14:paraId="232C97D5" w14:textId="77777777" w:rsidR="00386050" w:rsidRPr="00E5217F" w:rsidRDefault="00386050" w:rsidP="00B76DDE">
            <w:pPr>
              <w:spacing w:after="120"/>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 xml:space="preserve">М 2.1 </w:t>
            </w:r>
          </w:p>
        </w:tc>
        <w:tc>
          <w:tcPr>
            <w:tcW w:w="2350" w:type="pct"/>
            <w:vAlign w:val="center"/>
            <w:hideMark/>
          </w:tcPr>
          <w:p w14:paraId="00C99D73" w14:textId="1E8F9DD3" w:rsidR="00386050" w:rsidRPr="00E5217F" w:rsidRDefault="00386050" w:rsidP="00117E23">
            <w:pPr>
              <w:spacing w:after="120"/>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ЈЛС на чијим територијама су подржани радови на заштити, уређењу и коришћењу пољопривредног земљишта (%</w:t>
            </w:r>
            <w:r w:rsidR="00C12B4E" w:rsidRPr="00E5217F">
              <w:rPr>
                <w:rFonts w:ascii="Times New Roman" w:eastAsia="Times New Roman" w:hAnsi="Times New Roman" w:cs="Times New Roman"/>
                <w:color w:val="auto"/>
                <w:sz w:val="20"/>
                <w:szCs w:val="20"/>
                <w:lang w:val="ru-RU"/>
              </w:rPr>
              <w:t xml:space="preserve"> од укупног броја ЈЛС у С</w:t>
            </w:r>
            <w:r w:rsidR="00E80846">
              <w:rPr>
                <w:rFonts w:ascii="Times New Roman" w:eastAsia="Times New Roman" w:hAnsi="Times New Roman" w:cs="Times New Roman"/>
                <w:color w:val="auto"/>
                <w:sz w:val="20"/>
                <w:szCs w:val="20"/>
                <w:lang w:val="ru-RU"/>
              </w:rPr>
              <w:t>рбији</w:t>
            </w:r>
            <w:r w:rsidRPr="00E5217F">
              <w:rPr>
                <w:rFonts w:ascii="Times New Roman" w:eastAsia="Times New Roman" w:hAnsi="Times New Roman" w:cs="Times New Roman"/>
                <w:color w:val="auto"/>
                <w:sz w:val="20"/>
                <w:szCs w:val="20"/>
                <w:lang w:val="ru-RU"/>
              </w:rPr>
              <w:t xml:space="preserve">) </w:t>
            </w:r>
          </w:p>
        </w:tc>
        <w:tc>
          <w:tcPr>
            <w:tcW w:w="681" w:type="pct"/>
            <w:vAlign w:val="center"/>
            <w:hideMark/>
          </w:tcPr>
          <w:p w14:paraId="51A9FACD" w14:textId="77777777" w:rsidR="00386050" w:rsidRPr="00E5217F" w:rsidRDefault="00386050" w:rsidP="00A00F9A">
            <w:pPr>
              <w:spacing w:after="120"/>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tcPr>
          <w:p w14:paraId="010762E5" w14:textId="77777777" w:rsidR="00386050" w:rsidRPr="00E5217F" w:rsidRDefault="00386050" w:rsidP="00A00F9A">
            <w:pPr>
              <w:spacing w:after="120"/>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hideMark/>
          </w:tcPr>
          <w:p w14:paraId="136990A9" w14:textId="77777777" w:rsidR="00386050" w:rsidRPr="00E5217F" w:rsidRDefault="00386050" w:rsidP="00A00F9A">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УЗПЗ</w:t>
            </w:r>
          </w:p>
        </w:tc>
      </w:tr>
      <w:tr w:rsidR="002E5F64" w:rsidRPr="00E5217F" w14:paraId="625BC470" w14:textId="77777777" w:rsidTr="002E5F64">
        <w:trPr>
          <w:cantSplit/>
          <w:trHeight w:val="20"/>
        </w:trPr>
        <w:tc>
          <w:tcPr>
            <w:tcW w:w="607" w:type="pct"/>
            <w:vAlign w:val="center"/>
          </w:tcPr>
          <w:p w14:paraId="5A703D33" w14:textId="267D8277" w:rsidR="002E5F64" w:rsidRPr="002E5F64" w:rsidRDefault="002E5F64" w:rsidP="00B76DDE">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М 2.1 </w:t>
            </w:r>
          </w:p>
        </w:tc>
        <w:tc>
          <w:tcPr>
            <w:tcW w:w="2350" w:type="pct"/>
            <w:vAlign w:val="center"/>
          </w:tcPr>
          <w:p w14:paraId="1EE8A75E" w14:textId="2441791C" w:rsidR="002E5F64" w:rsidRPr="002E5F64" w:rsidRDefault="002E5F64" w:rsidP="00117E23">
            <w:pPr>
              <w:spacing w:after="120"/>
              <w:jc w:val="left"/>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Број закључених анекса/уговора</w:t>
            </w:r>
            <w:r>
              <w:rPr>
                <w:rFonts w:ascii="Times New Roman" w:eastAsia="Times New Roman" w:hAnsi="Times New Roman" w:cs="Times New Roman"/>
                <w:sz w:val="20"/>
                <w:szCs w:val="20"/>
                <w:lang w:val="sr-Cyrl-RS"/>
              </w:rPr>
              <w:t xml:space="preserve"> на основу </w:t>
            </w:r>
            <w:r w:rsidRPr="00E5217F">
              <w:rPr>
                <w:rFonts w:ascii="Times New Roman" w:eastAsia="Times New Roman" w:hAnsi="Times New Roman" w:cs="Times New Roman"/>
                <w:sz w:val="20"/>
                <w:szCs w:val="20"/>
                <w:lang w:val="ru-RU"/>
              </w:rPr>
              <w:t>Уредбе о утврђивању програма извођења радова на заштити, уређењу и коришћењу пољопривредног земљишта</w:t>
            </w:r>
          </w:p>
        </w:tc>
        <w:tc>
          <w:tcPr>
            <w:tcW w:w="681" w:type="pct"/>
            <w:vAlign w:val="center"/>
          </w:tcPr>
          <w:p w14:paraId="5E6992D2" w14:textId="39365B42" w:rsidR="002E5F64" w:rsidRPr="002E5F64" w:rsidRDefault="005E18C5" w:rsidP="00A00F9A">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43 (2019</w:t>
            </w:r>
            <w:r w:rsidR="00E80846">
              <w:rPr>
                <w:rFonts w:ascii="Times New Roman" w:eastAsia="Times New Roman" w:hAnsi="Times New Roman" w:cs="Times New Roman"/>
                <w:sz w:val="20"/>
                <w:szCs w:val="20"/>
                <w:lang w:val="ru-RU"/>
              </w:rPr>
              <w:t>.г</w:t>
            </w:r>
            <w:r>
              <w:rPr>
                <w:rFonts w:ascii="Times New Roman" w:eastAsia="Times New Roman" w:hAnsi="Times New Roman" w:cs="Times New Roman"/>
                <w:sz w:val="20"/>
                <w:szCs w:val="20"/>
                <w:lang w:val="ru-RU"/>
              </w:rPr>
              <w:t>)</w:t>
            </w:r>
          </w:p>
        </w:tc>
        <w:tc>
          <w:tcPr>
            <w:tcW w:w="681" w:type="pct"/>
            <w:vAlign w:val="center"/>
          </w:tcPr>
          <w:p w14:paraId="13325BAE" w14:textId="66BB3D04" w:rsidR="002E5F64" w:rsidRPr="002E5F64" w:rsidRDefault="002E5F64" w:rsidP="00A00F9A">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w:t>
            </w:r>
          </w:p>
        </w:tc>
        <w:tc>
          <w:tcPr>
            <w:tcW w:w="681" w:type="pct"/>
            <w:vAlign w:val="center"/>
          </w:tcPr>
          <w:p w14:paraId="0DF3F071" w14:textId="27C453F8" w:rsidR="002E5F64" w:rsidRPr="00E5217F" w:rsidRDefault="002E5F64" w:rsidP="00A00F9A">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УЗПЗ</w:t>
            </w:r>
          </w:p>
        </w:tc>
      </w:tr>
      <w:tr w:rsidR="00C12B4E" w:rsidRPr="00E5217F" w14:paraId="53A41802" w14:textId="77777777" w:rsidTr="00E5217F">
        <w:trPr>
          <w:cantSplit/>
          <w:trHeight w:val="20"/>
        </w:trPr>
        <w:tc>
          <w:tcPr>
            <w:tcW w:w="607" w:type="pct"/>
            <w:vAlign w:val="center"/>
          </w:tcPr>
          <w:p w14:paraId="390C1215" w14:textId="77777777" w:rsidR="00386050" w:rsidRPr="00E5217F" w:rsidRDefault="00386050" w:rsidP="00B76DDE">
            <w:pPr>
              <w:spacing w:after="120"/>
              <w:jc w:val="center"/>
              <w:rPr>
                <w:rFonts w:ascii="Times New Roman" w:eastAsia="Times New Roman" w:hAnsi="Times New Roman" w:cs="Times New Roman"/>
                <w:sz w:val="20"/>
                <w:szCs w:val="20"/>
              </w:rPr>
            </w:pPr>
            <w:r w:rsidRPr="00E5217F">
              <w:rPr>
                <w:rFonts w:ascii="Times New Roman" w:eastAsia="Times New Roman" w:hAnsi="Times New Roman" w:cs="Times New Roman"/>
                <w:sz w:val="20"/>
                <w:szCs w:val="20"/>
              </w:rPr>
              <w:t xml:space="preserve">М 2.2 </w:t>
            </w:r>
          </w:p>
        </w:tc>
        <w:tc>
          <w:tcPr>
            <w:tcW w:w="2350" w:type="pct"/>
            <w:vAlign w:val="center"/>
            <w:hideMark/>
          </w:tcPr>
          <w:p w14:paraId="1F1E9323" w14:textId="55A03D22" w:rsidR="00813C38" w:rsidRPr="00E5217F" w:rsidRDefault="002E5F64" w:rsidP="00E5217F">
            <w:pPr>
              <w:spacing w:after="120"/>
              <w:jc w:val="left"/>
              <w:rPr>
                <w:rFonts w:ascii="Times New Roman" w:eastAsia="Times New Roman" w:hAnsi="Times New Roman" w:cs="Times New Roman"/>
                <w:color w:val="auto"/>
                <w:sz w:val="20"/>
                <w:szCs w:val="20"/>
              </w:rPr>
            </w:pPr>
            <w:r w:rsidRPr="002E5F64">
              <w:rPr>
                <w:rFonts w:ascii="Times New Roman" w:eastAsia="Times New Roman" w:hAnsi="Times New Roman" w:cs="Times New Roman"/>
                <w:color w:val="auto"/>
                <w:sz w:val="20"/>
                <w:szCs w:val="20"/>
              </w:rPr>
              <w:t xml:space="preserve">Подигнуто </w:t>
            </w:r>
            <w:r w:rsidR="009233B2">
              <w:rPr>
                <w:rFonts w:ascii="Times New Roman" w:eastAsia="Times New Roman" w:hAnsi="Times New Roman" w:cs="Times New Roman"/>
                <w:color w:val="auto"/>
                <w:sz w:val="20"/>
                <w:szCs w:val="20"/>
              </w:rPr>
              <w:t xml:space="preserve">нових шума годишње </w:t>
            </w:r>
            <w:r w:rsidR="009233B2">
              <w:rPr>
                <w:rFonts w:ascii="Times New Roman" w:eastAsia="Times New Roman" w:hAnsi="Times New Roman" w:cs="Times New Roman"/>
                <w:color w:val="auto"/>
                <w:sz w:val="20"/>
                <w:szCs w:val="20"/>
                <w:lang w:val="sr-Cyrl-RS"/>
              </w:rPr>
              <w:t>(</w:t>
            </w:r>
            <w:r w:rsidR="00E80846">
              <w:rPr>
                <w:rFonts w:ascii="Times New Roman" w:eastAsia="Times New Roman" w:hAnsi="Times New Roman" w:cs="Times New Roman"/>
                <w:sz w:val="20"/>
                <w:szCs w:val="20"/>
                <w:lang w:val="sr-Cyrl-RS"/>
              </w:rPr>
              <w:t>h</w:t>
            </w:r>
            <w:r w:rsidR="009233B2">
              <w:rPr>
                <w:rFonts w:ascii="Times New Roman" w:eastAsia="Times New Roman" w:hAnsi="Times New Roman" w:cs="Times New Roman"/>
                <w:sz w:val="20"/>
                <w:szCs w:val="20"/>
                <w:lang w:val="sr-Cyrl-RS"/>
              </w:rPr>
              <w:t>а</w:t>
            </w:r>
            <w:r w:rsidR="009546EC" w:rsidRPr="00E5217F">
              <w:rPr>
                <w:rFonts w:ascii="Times New Roman" w:eastAsia="Times New Roman" w:hAnsi="Times New Roman" w:cs="Times New Roman"/>
                <w:sz w:val="20"/>
                <w:szCs w:val="20"/>
              </w:rPr>
              <w:t>)</w:t>
            </w:r>
          </w:p>
        </w:tc>
        <w:tc>
          <w:tcPr>
            <w:tcW w:w="681" w:type="pct"/>
            <w:vAlign w:val="center"/>
            <w:hideMark/>
          </w:tcPr>
          <w:p w14:paraId="72FF6194" w14:textId="7557BD3A" w:rsidR="00386050" w:rsidRPr="00E5217F" w:rsidRDefault="009233B2" w:rsidP="00A00F9A">
            <w:pPr>
              <w:spacing w:after="120"/>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w:t>
            </w:r>
            <w:r>
              <w:rPr>
                <w:rFonts w:ascii="Times New Roman" w:eastAsia="Times New Roman" w:hAnsi="Times New Roman" w:cs="Times New Roman"/>
                <w:sz w:val="20"/>
                <w:szCs w:val="20"/>
              </w:rPr>
              <w:t>129,</w:t>
            </w:r>
            <w:r w:rsidRPr="009233B2">
              <w:rPr>
                <w:rFonts w:ascii="Times New Roman" w:eastAsia="Times New Roman" w:hAnsi="Times New Roman" w:cs="Times New Roman"/>
                <w:sz w:val="20"/>
                <w:szCs w:val="20"/>
              </w:rPr>
              <w:t>49</w:t>
            </w:r>
            <w:r>
              <w:rPr>
                <w:rFonts w:ascii="Times New Roman" w:eastAsia="Times New Roman" w:hAnsi="Times New Roman" w:cs="Times New Roman"/>
                <w:sz w:val="20"/>
                <w:szCs w:val="20"/>
                <w:lang w:val="sr-Cyrl-RS"/>
              </w:rPr>
              <w:t xml:space="preserve"> (2020</w:t>
            </w:r>
            <w:r w:rsidR="00E80846">
              <w:rPr>
                <w:rFonts w:ascii="Times New Roman" w:eastAsia="Times New Roman" w:hAnsi="Times New Roman" w:cs="Times New Roman"/>
                <w:sz w:val="20"/>
                <w:szCs w:val="20"/>
                <w:lang w:val="sr-Cyrl-RS"/>
              </w:rPr>
              <w:t>.г</w:t>
            </w:r>
            <w:r>
              <w:rPr>
                <w:rFonts w:ascii="Times New Roman" w:eastAsia="Times New Roman" w:hAnsi="Times New Roman" w:cs="Times New Roman"/>
                <w:sz w:val="20"/>
                <w:szCs w:val="20"/>
                <w:lang w:val="sr-Cyrl-RS"/>
              </w:rPr>
              <w:t>)</w:t>
            </w:r>
          </w:p>
        </w:tc>
        <w:tc>
          <w:tcPr>
            <w:tcW w:w="681" w:type="pct"/>
            <w:vAlign w:val="center"/>
          </w:tcPr>
          <w:p w14:paraId="4A4F6FFD" w14:textId="77777777" w:rsidR="00386050" w:rsidRPr="00E5217F" w:rsidRDefault="00386050" w:rsidP="00A00F9A">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w:t>
            </w:r>
          </w:p>
        </w:tc>
        <w:tc>
          <w:tcPr>
            <w:tcW w:w="681" w:type="pct"/>
            <w:vAlign w:val="center"/>
            <w:hideMark/>
          </w:tcPr>
          <w:p w14:paraId="64881540" w14:textId="77777777" w:rsidR="00386050" w:rsidRPr="00E5217F" w:rsidRDefault="00386050" w:rsidP="00A00F9A">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УЗШ</w:t>
            </w:r>
          </w:p>
        </w:tc>
      </w:tr>
      <w:tr w:rsidR="005E18C5" w:rsidRPr="00E5217F" w14:paraId="5523DE4A" w14:textId="77777777" w:rsidTr="002E5F64">
        <w:trPr>
          <w:cantSplit/>
          <w:trHeight w:val="20"/>
        </w:trPr>
        <w:tc>
          <w:tcPr>
            <w:tcW w:w="607" w:type="pct"/>
            <w:vAlign w:val="center"/>
          </w:tcPr>
          <w:p w14:paraId="509886B8" w14:textId="3706FB97" w:rsidR="005E18C5" w:rsidRPr="00E5217F" w:rsidRDefault="005E18C5" w:rsidP="005E18C5">
            <w:pPr>
              <w:spacing w:after="120"/>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lastRenderedPageBreak/>
              <w:t xml:space="preserve">М 2.2 </w:t>
            </w:r>
          </w:p>
        </w:tc>
        <w:tc>
          <w:tcPr>
            <w:tcW w:w="2350" w:type="pct"/>
            <w:vAlign w:val="center"/>
          </w:tcPr>
          <w:p w14:paraId="06751FB5" w14:textId="047F9FC2" w:rsidR="005E18C5" w:rsidRPr="00E5217F" w:rsidRDefault="005E18C5" w:rsidP="009233B2">
            <w:pPr>
              <w:spacing w:after="120"/>
              <w:jc w:val="left"/>
              <w:rPr>
                <w:rFonts w:ascii="Times New Roman" w:eastAsia="Times New Roman" w:hAnsi="Times New Roman" w:cs="Times New Roman"/>
                <w:sz w:val="20"/>
                <w:szCs w:val="20"/>
                <w:lang w:val="sr-Cyrl-RS"/>
              </w:rPr>
            </w:pPr>
            <w:r w:rsidRPr="00E5217F">
              <w:rPr>
                <w:rFonts w:ascii="Times New Roman" w:eastAsia="Times New Roman" w:hAnsi="Times New Roman" w:cs="Times New Roman"/>
                <w:sz w:val="20"/>
                <w:szCs w:val="20"/>
                <w:lang w:val="sr-Cyrl-RS"/>
              </w:rPr>
              <w:t>Површина шума заштићених</w:t>
            </w:r>
            <w:r w:rsidRPr="005E18C5">
              <w:rPr>
                <w:rFonts w:ascii="Times New Roman" w:eastAsia="Times New Roman" w:hAnsi="Times New Roman" w:cs="Times New Roman"/>
                <w:sz w:val="20"/>
                <w:szCs w:val="20"/>
                <w:lang w:val="sr-Cyrl-RS"/>
              </w:rPr>
              <w:t xml:space="preserve"> од болести, штеточина и пожара</w:t>
            </w:r>
            <w:r w:rsidR="009233B2">
              <w:rPr>
                <w:rFonts w:ascii="Times New Roman" w:eastAsia="Times New Roman" w:hAnsi="Times New Roman" w:cs="Times New Roman"/>
                <w:sz w:val="20"/>
                <w:szCs w:val="20"/>
                <w:lang w:val="sr-Cyrl-RS"/>
              </w:rPr>
              <w:t xml:space="preserve"> (</w:t>
            </w:r>
            <w:r w:rsidR="00E80846">
              <w:rPr>
                <w:rFonts w:ascii="Times New Roman" w:eastAsia="Times New Roman" w:hAnsi="Times New Roman" w:cs="Times New Roman"/>
                <w:sz w:val="20"/>
                <w:szCs w:val="20"/>
                <w:lang w:val="sr-Cyrl-RS"/>
              </w:rPr>
              <w:t>h</w:t>
            </w:r>
            <w:r w:rsidR="009233B2">
              <w:rPr>
                <w:rFonts w:ascii="Times New Roman" w:eastAsia="Times New Roman" w:hAnsi="Times New Roman" w:cs="Times New Roman"/>
                <w:sz w:val="20"/>
                <w:szCs w:val="20"/>
                <w:lang w:val="sr-Cyrl-RS"/>
              </w:rPr>
              <w:t>а</w:t>
            </w:r>
            <w:r w:rsidRPr="00E5217F">
              <w:rPr>
                <w:rFonts w:ascii="Times New Roman" w:eastAsia="Times New Roman" w:hAnsi="Times New Roman" w:cs="Times New Roman"/>
                <w:sz w:val="20"/>
                <w:szCs w:val="20"/>
                <w:lang w:val="sr-Cyrl-RS"/>
              </w:rPr>
              <w:t>)</w:t>
            </w:r>
          </w:p>
        </w:tc>
        <w:tc>
          <w:tcPr>
            <w:tcW w:w="681" w:type="pct"/>
            <w:vAlign w:val="center"/>
          </w:tcPr>
          <w:p w14:paraId="564E1495" w14:textId="42035A7F" w:rsidR="005E18C5" w:rsidRPr="00E5217F" w:rsidRDefault="009233B2" w:rsidP="005E18C5">
            <w:pPr>
              <w:spacing w:after="120"/>
              <w:jc w:val="center"/>
              <w:rPr>
                <w:rFonts w:ascii="Times New Roman" w:eastAsia="Times New Roman" w:hAnsi="Times New Roman" w:cs="Times New Roman"/>
                <w:sz w:val="20"/>
                <w:szCs w:val="20"/>
                <w:lang w:val="sr-Cyrl-RS"/>
              </w:rPr>
            </w:pPr>
            <w:r>
              <w:rPr>
                <w:rFonts w:ascii="Times New Roman" w:eastAsia="Times New Roman" w:hAnsi="Times New Roman" w:cs="Times New Roman"/>
                <w:color w:val="auto"/>
                <w:sz w:val="20"/>
                <w:szCs w:val="20"/>
                <w:lang w:val="ru-RU"/>
              </w:rPr>
              <w:t>55.000,00 (2020</w:t>
            </w:r>
            <w:r w:rsidR="00E80846">
              <w:rPr>
                <w:rFonts w:ascii="Times New Roman" w:eastAsia="Times New Roman" w:hAnsi="Times New Roman" w:cs="Times New Roman"/>
                <w:color w:val="auto"/>
                <w:sz w:val="20"/>
                <w:szCs w:val="20"/>
                <w:lang w:val="ru-RU"/>
              </w:rPr>
              <w:t>.г</w:t>
            </w:r>
            <w:r>
              <w:rPr>
                <w:rFonts w:ascii="Times New Roman" w:eastAsia="Times New Roman" w:hAnsi="Times New Roman" w:cs="Times New Roman"/>
                <w:color w:val="auto"/>
                <w:sz w:val="20"/>
                <w:szCs w:val="20"/>
                <w:lang w:val="ru-RU"/>
              </w:rPr>
              <w:t>)</w:t>
            </w:r>
          </w:p>
        </w:tc>
        <w:tc>
          <w:tcPr>
            <w:tcW w:w="681" w:type="pct"/>
            <w:vAlign w:val="center"/>
          </w:tcPr>
          <w:p w14:paraId="0C7869F4" w14:textId="4BF85C32" w:rsidR="005E18C5" w:rsidRPr="00E5217F" w:rsidRDefault="005E18C5" w:rsidP="005E18C5">
            <w:pPr>
              <w:spacing w:after="120"/>
              <w:jc w:val="center"/>
              <w:rPr>
                <w:rFonts w:ascii="Times New Roman" w:eastAsia="Times New Roman" w:hAnsi="Times New Roman" w:cs="Times New Roman"/>
                <w:sz w:val="20"/>
                <w:szCs w:val="20"/>
                <w:lang w:val="sr-Cyrl-RS"/>
              </w:rPr>
            </w:pPr>
            <w:r w:rsidRPr="00D75BBC">
              <w:rPr>
                <w:rFonts w:ascii="Times New Roman" w:eastAsia="Times New Roman" w:hAnsi="Times New Roman" w:cs="Times New Roman"/>
                <w:color w:val="auto"/>
                <w:sz w:val="20"/>
                <w:szCs w:val="20"/>
                <w:lang w:val="ru-RU"/>
              </w:rPr>
              <w:t>*</w:t>
            </w:r>
          </w:p>
        </w:tc>
        <w:tc>
          <w:tcPr>
            <w:tcW w:w="681" w:type="pct"/>
            <w:vAlign w:val="center"/>
          </w:tcPr>
          <w:p w14:paraId="0285769C" w14:textId="6369FAAA" w:rsidR="005E18C5" w:rsidRPr="00E5217F" w:rsidRDefault="005E18C5" w:rsidP="005E18C5">
            <w:pPr>
              <w:spacing w:after="120"/>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УЗШ</w:t>
            </w:r>
          </w:p>
        </w:tc>
      </w:tr>
      <w:tr w:rsidR="004119AC" w:rsidRPr="005E18C5" w14:paraId="4B8A76B2" w14:textId="77777777" w:rsidTr="002E5F64">
        <w:trPr>
          <w:cantSplit/>
          <w:trHeight w:val="20"/>
        </w:trPr>
        <w:tc>
          <w:tcPr>
            <w:tcW w:w="607" w:type="pct"/>
            <w:vAlign w:val="center"/>
          </w:tcPr>
          <w:p w14:paraId="739C1336" w14:textId="4D869417" w:rsidR="004119AC" w:rsidRDefault="004119AC" w:rsidP="005E18C5">
            <w:pPr>
              <w:spacing w:after="120"/>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М 2.2</w:t>
            </w:r>
          </w:p>
        </w:tc>
        <w:tc>
          <w:tcPr>
            <w:tcW w:w="2350" w:type="pct"/>
            <w:vAlign w:val="center"/>
          </w:tcPr>
          <w:p w14:paraId="4599EBCA" w14:textId="4D47E55C" w:rsidR="004119AC" w:rsidRPr="004119AC" w:rsidRDefault="004119AC" w:rsidP="00E80846">
            <w:pPr>
              <w:spacing w:after="120"/>
              <w:jc w:val="lef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CS"/>
              </w:rPr>
              <w:t xml:space="preserve">Удео подржаних </w:t>
            </w:r>
            <w:r w:rsidR="00E80846">
              <w:rPr>
                <w:rFonts w:ascii="Times New Roman" w:eastAsia="Times New Roman" w:hAnsi="Times New Roman" w:cs="Times New Roman"/>
                <w:sz w:val="20"/>
                <w:szCs w:val="20"/>
                <w:lang w:val="sr-Cyrl-CS"/>
              </w:rPr>
              <w:t>малих и средњих предузећа</w:t>
            </w:r>
            <w:r w:rsidRPr="004119AC">
              <w:rPr>
                <w:rFonts w:ascii="Times New Roman" w:eastAsia="Times New Roman" w:hAnsi="Times New Roman" w:cs="Times New Roman"/>
                <w:sz w:val="20"/>
                <w:szCs w:val="20"/>
                <w:lang w:val="sr-Cyrl-CS"/>
              </w:rPr>
              <w:t xml:space="preserve"> у шумарству и </w:t>
            </w:r>
            <w:r w:rsidR="00E80846">
              <w:rPr>
                <w:rFonts w:ascii="Times New Roman" w:eastAsia="Times New Roman" w:hAnsi="Times New Roman" w:cs="Times New Roman"/>
                <w:sz w:val="20"/>
                <w:szCs w:val="20"/>
                <w:lang w:val="sr-Cyrl-CS"/>
              </w:rPr>
              <w:t>малих и средњих предузећа</w:t>
            </w:r>
            <w:r w:rsidRPr="004119AC">
              <w:rPr>
                <w:rFonts w:ascii="Times New Roman" w:eastAsia="Times New Roman" w:hAnsi="Times New Roman" w:cs="Times New Roman"/>
                <w:sz w:val="20"/>
                <w:szCs w:val="20"/>
                <w:lang w:val="sr-Cyrl-CS"/>
              </w:rPr>
              <w:t xml:space="preserve"> за производњу шумског репродуктивног материјала</w:t>
            </w:r>
            <w:r>
              <w:rPr>
                <w:rFonts w:ascii="Times New Roman" w:eastAsia="Times New Roman" w:hAnsi="Times New Roman" w:cs="Times New Roman"/>
                <w:sz w:val="20"/>
                <w:szCs w:val="20"/>
                <w:lang w:val="sr-Cyrl-CS"/>
              </w:rPr>
              <w:t xml:space="preserve"> (% од укупног броја ове категорије </w:t>
            </w:r>
            <w:r w:rsidR="00E80846">
              <w:rPr>
                <w:rFonts w:ascii="Times New Roman" w:eastAsia="Times New Roman" w:hAnsi="Times New Roman" w:cs="Times New Roman"/>
                <w:sz w:val="20"/>
                <w:szCs w:val="20"/>
                <w:lang w:val="sr-Cyrl-CS"/>
              </w:rPr>
              <w:t>малих и средњих предузећа</w:t>
            </w:r>
            <w:r>
              <w:rPr>
                <w:rFonts w:ascii="Times New Roman" w:eastAsia="Times New Roman" w:hAnsi="Times New Roman" w:cs="Times New Roman"/>
                <w:sz w:val="20"/>
                <w:szCs w:val="20"/>
                <w:lang w:val="sr-Cyrl-CS"/>
              </w:rPr>
              <w:t>)</w:t>
            </w:r>
          </w:p>
        </w:tc>
        <w:tc>
          <w:tcPr>
            <w:tcW w:w="681" w:type="pct"/>
            <w:vAlign w:val="center"/>
          </w:tcPr>
          <w:p w14:paraId="3CF770E3" w14:textId="6C10E193" w:rsidR="004119AC" w:rsidRPr="00E80846" w:rsidRDefault="004119AC" w:rsidP="005E18C5">
            <w:pPr>
              <w:spacing w:after="120"/>
              <w:jc w:val="center"/>
              <w:rPr>
                <w:rFonts w:ascii="Times New Roman" w:eastAsia="Times New Roman" w:hAnsi="Times New Roman" w:cs="Times New Roman"/>
                <w:sz w:val="20"/>
                <w:szCs w:val="20"/>
                <w:lang w:val="ru-RU"/>
              </w:rPr>
            </w:pPr>
            <w:r w:rsidRPr="00E80846">
              <w:rPr>
                <w:rFonts w:ascii="Times New Roman" w:eastAsia="Times New Roman" w:hAnsi="Times New Roman" w:cs="Times New Roman"/>
                <w:sz w:val="20"/>
                <w:szCs w:val="20"/>
                <w:lang w:val="ru-RU"/>
              </w:rPr>
              <w:t>0</w:t>
            </w:r>
          </w:p>
        </w:tc>
        <w:tc>
          <w:tcPr>
            <w:tcW w:w="681" w:type="pct"/>
            <w:vAlign w:val="center"/>
          </w:tcPr>
          <w:p w14:paraId="7BB27965" w14:textId="696CA44D" w:rsidR="004119AC" w:rsidRPr="00E80846" w:rsidRDefault="004119AC" w:rsidP="005E18C5">
            <w:pPr>
              <w:spacing w:after="120"/>
              <w:jc w:val="center"/>
              <w:rPr>
                <w:rFonts w:ascii="Times New Roman" w:eastAsia="Times New Roman" w:hAnsi="Times New Roman" w:cs="Times New Roman"/>
                <w:sz w:val="20"/>
                <w:szCs w:val="20"/>
                <w:lang w:val="ru-RU"/>
              </w:rPr>
            </w:pPr>
            <w:r w:rsidRPr="00E80846">
              <w:rPr>
                <w:rFonts w:ascii="Times New Roman" w:eastAsia="Times New Roman" w:hAnsi="Times New Roman" w:cs="Times New Roman"/>
                <w:sz w:val="20"/>
                <w:szCs w:val="20"/>
                <w:lang w:val="ru-RU"/>
              </w:rPr>
              <w:t>*</w:t>
            </w:r>
          </w:p>
        </w:tc>
        <w:tc>
          <w:tcPr>
            <w:tcW w:w="681" w:type="pct"/>
            <w:vAlign w:val="center"/>
          </w:tcPr>
          <w:p w14:paraId="08E81C18" w14:textId="5C7F45F4" w:rsidR="004119AC" w:rsidRDefault="004119AC" w:rsidP="005E18C5">
            <w:pPr>
              <w:spacing w:after="120"/>
              <w:jc w:val="center"/>
              <w:rPr>
                <w:rFonts w:ascii="Times New Roman" w:eastAsia="Times New Roman" w:hAnsi="Times New Roman" w:cs="Times New Roman"/>
                <w:sz w:val="20"/>
                <w:szCs w:val="20"/>
                <w:lang w:val="sr-Cyrl-RS"/>
              </w:rPr>
            </w:pPr>
            <w:r w:rsidRPr="004119AC">
              <w:rPr>
                <w:rFonts w:ascii="Times New Roman" w:eastAsia="Times New Roman" w:hAnsi="Times New Roman" w:cs="Times New Roman"/>
                <w:sz w:val="20"/>
                <w:szCs w:val="20"/>
                <w:lang w:val="sr-Cyrl-RS"/>
              </w:rPr>
              <w:t>УЗШ</w:t>
            </w:r>
          </w:p>
        </w:tc>
      </w:tr>
      <w:tr w:rsidR="00A00F9A" w:rsidRPr="00E5217F" w14:paraId="5AE5C8C4" w14:textId="77777777" w:rsidTr="00E5217F">
        <w:trPr>
          <w:cantSplit/>
          <w:trHeight w:val="20"/>
        </w:trPr>
        <w:tc>
          <w:tcPr>
            <w:tcW w:w="607" w:type="pct"/>
            <w:vAlign w:val="center"/>
          </w:tcPr>
          <w:p w14:paraId="5939E3CF" w14:textId="77777777" w:rsidR="00813C38" w:rsidRPr="00E5217F" w:rsidRDefault="00386050" w:rsidP="00E5217F">
            <w:pPr>
              <w:spacing w:after="120"/>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sz w:val="20"/>
                <w:szCs w:val="20"/>
                <w:lang w:val="ru-RU"/>
              </w:rPr>
              <w:t xml:space="preserve">М 2.4 </w:t>
            </w:r>
          </w:p>
        </w:tc>
        <w:tc>
          <w:tcPr>
            <w:tcW w:w="2350" w:type="pct"/>
            <w:vAlign w:val="center"/>
            <w:hideMark/>
          </w:tcPr>
          <w:p w14:paraId="1CE5694C" w14:textId="06BF38E2" w:rsidR="00386050" w:rsidRPr="00E5217F" w:rsidRDefault="00386050" w:rsidP="00E80846">
            <w:pPr>
              <w:spacing w:after="120"/>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 xml:space="preserve">Број очуваних </w:t>
            </w:r>
            <w:r w:rsidR="00E80846">
              <w:rPr>
                <w:rFonts w:ascii="Times New Roman" w:eastAsia="Times New Roman" w:hAnsi="Times New Roman" w:cs="Times New Roman"/>
                <w:color w:val="auto"/>
                <w:sz w:val="20"/>
                <w:szCs w:val="20"/>
                <w:lang w:val="ru-RU"/>
              </w:rPr>
              <w:t>биљних генетичких ресурса</w:t>
            </w:r>
            <w:r w:rsidRPr="00E5217F">
              <w:rPr>
                <w:rFonts w:ascii="Times New Roman" w:eastAsia="Times New Roman" w:hAnsi="Times New Roman" w:cs="Times New Roman"/>
                <w:color w:val="auto"/>
                <w:sz w:val="20"/>
                <w:szCs w:val="20"/>
                <w:lang w:val="ru-RU"/>
              </w:rPr>
              <w:t xml:space="preserve">, као и старих и аутохтоних сорти и локалних популација </w:t>
            </w:r>
          </w:p>
        </w:tc>
        <w:tc>
          <w:tcPr>
            <w:tcW w:w="681" w:type="pct"/>
            <w:vAlign w:val="center"/>
            <w:hideMark/>
          </w:tcPr>
          <w:p w14:paraId="28054E12" w14:textId="15B3A0DE" w:rsidR="00386050" w:rsidRPr="00E5217F" w:rsidRDefault="009233B2" w:rsidP="009233B2">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60 (2020</w:t>
            </w:r>
            <w:r w:rsidR="00E80846">
              <w:rPr>
                <w:rFonts w:ascii="Times New Roman" w:eastAsia="Times New Roman" w:hAnsi="Times New Roman" w:cs="Times New Roman"/>
                <w:sz w:val="20"/>
                <w:szCs w:val="20"/>
                <w:lang w:val="ru-RU"/>
              </w:rPr>
              <w:t>.г</w:t>
            </w:r>
            <w:r>
              <w:rPr>
                <w:rFonts w:ascii="Times New Roman" w:eastAsia="Times New Roman" w:hAnsi="Times New Roman" w:cs="Times New Roman"/>
                <w:sz w:val="20"/>
                <w:szCs w:val="20"/>
                <w:lang w:val="ru-RU"/>
              </w:rPr>
              <w:t>)</w:t>
            </w:r>
          </w:p>
        </w:tc>
        <w:tc>
          <w:tcPr>
            <w:tcW w:w="681" w:type="pct"/>
            <w:vAlign w:val="center"/>
          </w:tcPr>
          <w:p w14:paraId="6E90CAA0" w14:textId="77777777" w:rsidR="00813C38" w:rsidRPr="00E5217F" w:rsidRDefault="00386050" w:rsidP="00E5217F">
            <w:pPr>
              <w:spacing w:after="120"/>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hideMark/>
          </w:tcPr>
          <w:p w14:paraId="43BA3DE8" w14:textId="77777777" w:rsidR="00813C38" w:rsidRPr="00E5217F" w:rsidRDefault="00386050" w:rsidP="00E5217F">
            <w:pPr>
              <w:spacing w:after="120"/>
              <w:jc w:val="center"/>
              <w:rPr>
                <w:rFonts w:ascii="Times New Roman" w:eastAsia="Times New Roman" w:hAnsi="Times New Roman" w:cs="Times New Roman"/>
                <w:b/>
                <w:bCs/>
                <w:noProof/>
                <w:color w:val="auto"/>
                <w:sz w:val="20"/>
                <w:szCs w:val="20"/>
                <w:lang w:val="sr-Latn-CS"/>
              </w:rPr>
            </w:pPr>
            <w:r w:rsidRPr="00E5217F">
              <w:rPr>
                <w:rFonts w:ascii="Times New Roman" w:eastAsia="Times New Roman" w:hAnsi="Times New Roman" w:cs="Times New Roman"/>
                <w:color w:val="auto"/>
                <w:sz w:val="20"/>
                <w:szCs w:val="20"/>
              </w:rPr>
              <w:t>СРР</w:t>
            </w:r>
          </w:p>
        </w:tc>
      </w:tr>
      <w:tr w:rsidR="00A00F9A" w:rsidRPr="00E5217F" w14:paraId="557FE152" w14:textId="77777777" w:rsidTr="00E5217F">
        <w:trPr>
          <w:cantSplit/>
          <w:trHeight w:val="20"/>
        </w:trPr>
        <w:tc>
          <w:tcPr>
            <w:tcW w:w="607" w:type="pct"/>
            <w:vAlign w:val="center"/>
          </w:tcPr>
          <w:p w14:paraId="3C53FF17" w14:textId="77777777" w:rsidR="00813C38" w:rsidRPr="00E5217F" w:rsidRDefault="00386050" w:rsidP="00E5217F">
            <w:pPr>
              <w:spacing w:after="120"/>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sz w:val="20"/>
                <w:szCs w:val="20"/>
                <w:lang w:val="ru-RU"/>
              </w:rPr>
              <w:t>М 2.4</w:t>
            </w:r>
          </w:p>
        </w:tc>
        <w:tc>
          <w:tcPr>
            <w:tcW w:w="2350" w:type="pct"/>
            <w:vAlign w:val="center"/>
            <w:hideMark/>
          </w:tcPr>
          <w:p w14:paraId="7D6DE0CE" w14:textId="7889877D" w:rsidR="00813C38" w:rsidRPr="00E5217F" w:rsidRDefault="00386050" w:rsidP="00E80846">
            <w:pPr>
              <w:spacing w:after="120"/>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 xml:space="preserve">Број раса укључених у програм очувања </w:t>
            </w:r>
            <w:r w:rsidR="00E80846">
              <w:rPr>
                <w:rFonts w:ascii="Times New Roman" w:eastAsia="Times New Roman" w:hAnsi="Times New Roman" w:cs="Times New Roman"/>
                <w:color w:val="auto"/>
                <w:sz w:val="20"/>
                <w:szCs w:val="20"/>
                <w:lang w:val="ru-RU"/>
              </w:rPr>
              <w:t>животињских генетичких ресурса</w:t>
            </w:r>
          </w:p>
        </w:tc>
        <w:tc>
          <w:tcPr>
            <w:tcW w:w="681" w:type="pct"/>
            <w:vAlign w:val="center"/>
            <w:hideMark/>
          </w:tcPr>
          <w:p w14:paraId="7B563BAA" w14:textId="272F1940" w:rsidR="00386050" w:rsidRPr="00E5217F" w:rsidRDefault="009233B2" w:rsidP="00A00F9A">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23 (2020</w:t>
            </w:r>
            <w:r w:rsidR="00E80846">
              <w:rPr>
                <w:rFonts w:ascii="Times New Roman" w:eastAsia="Times New Roman" w:hAnsi="Times New Roman" w:cs="Times New Roman"/>
                <w:sz w:val="20"/>
                <w:szCs w:val="20"/>
                <w:lang w:val="ru-RU"/>
              </w:rPr>
              <w:t>.г</w:t>
            </w:r>
            <w:r>
              <w:rPr>
                <w:rFonts w:ascii="Times New Roman" w:eastAsia="Times New Roman" w:hAnsi="Times New Roman" w:cs="Times New Roman"/>
                <w:sz w:val="20"/>
                <w:szCs w:val="20"/>
                <w:lang w:val="ru-RU"/>
              </w:rPr>
              <w:t>)</w:t>
            </w:r>
          </w:p>
        </w:tc>
        <w:tc>
          <w:tcPr>
            <w:tcW w:w="681" w:type="pct"/>
            <w:vAlign w:val="center"/>
          </w:tcPr>
          <w:p w14:paraId="363BDA46" w14:textId="77777777" w:rsidR="00813C38" w:rsidRPr="00E5217F" w:rsidRDefault="00386050" w:rsidP="00E5217F">
            <w:pPr>
              <w:spacing w:after="120"/>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w:t>
            </w:r>
          </w:p>
        </w:tc>
        <w:tc>
          <w:tcPr>
            <w:tcW w:w="681" w:type="pct"/>
            <w:vAlign w:val="center"/>
            <w:hideMark/>
          </w:tcPr>
          <w:p w14:paraId="31319077" w14:textId="77777777" w:rsidR="00813C38" w:rsidRPr="00E5217F" w:rsidRDefault="00386050" w:rsidP="00E5217F">
            <w:pPr>
              <w:spacing w:after="120"/>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СРР</w:t>
            </w:r>
          </w:p>
        </w:tc>
      </w:tr>
    </w:tbl>
    <w:p w14:paraId="25F3FA8E" w14:textId="0D619169" w:rsidR="003F0D61" w:rsidRPr="000B715E" w:rsidRDefault="009546EC" w:rsidP="00AC18F5">
      <w:pPr>
        <w:pStyle w:val="Heading3"/>
        <w:rPr>
          <w:rFonts w:ascii="Times New Roman" w:eastAsia="Times New Roman" w:hAnsi="Times New Roman" w:cs="Times New Roman"/>
          <w:b w:val="0"/>
          <w:sz w:val="18"/>
          <w:szCs w:val="18"/>
          <w:lang w:val="en-US"/>
        </w:rPr>
      </w:pPr>
      <w:r w:rsidRPr="000B715E">
        <w:rPr>
          <w:rFonts w:ascii="Times New Roman" w:eastAsia="Times New Roman" w:hAnsi="Times New Roman" w:cs="Times New Roman"/>
          <w:b w:val="0"/>
          <w:sz w:val="18"/>
          <w:szCs w:val="18"/>
        </w:rPr>
        <w:t>*</w:t>
      </w:r>
      <w:r w:rsidRPr="000B715E">
        <w:rPr>
          <w:rFonts w:ascii="Times New Roman" w:eastAsia="Times New Roman" w:hAnsi="Times New Roman" w:cs="Times New Roman"/>
          <w:b w:val="0"/>
          <w:bCs w:val="0"/>
          <w:iCs w:val="0"/>
          <w:noProof w:val="0"/>
          <w:color w:val="auto"/>
          <w:sz w:val="18"/>
          <w:szCs w:val="18"/>
          <w:lang w:val="ru-RU"/>
        </w:rPr>
        <w:t xml:space="preserve"> </w:t>
      </w:r>
      <w:r w:rsidR="009233B2" w:rsidRPr="000B715E">
        <w:rPr>
          <w:rFonts w:ascii="Times New Roman" w:eastAsia="Times New Roman" w:hAnsi="Times New Roman" w:cs="Times New Roman"/>
          <w:b w:val="0"/>
          <w:sz w:val="18"/>
          <w:szCs w:val="18"/>
          <w:lang w:val="ru-RU"/>
        </w:rPr>
        <w:t>Вредности ће бити дефинисане током спровођења НПРР</w:t>
      </w:r>
      <w:r w:rsidR="00E80846" w:rsidRPr="000B715E">
        <w:rPr>
          <w:rFonts w:ascii="Times New Roman" w:eastAsia="Times New Roman" w:hAnsi="Times New Roman" w:cs="Times New Roman"/>
          <w:b w:val="0"/>
          <w:sz w:val="18"/>
          <w:szCs w:val="18"/>
          <w:lang w:val="ru-RU"/>
        </w:rPr>
        <w:t xml:space="preserve"> 2022-2024</w:t>
      </w:r>
    </w:p>
    <w:p w14:paraId="1BDFE56A" w14:textId="77777777" w:rsidR="00813C38" w:rsidRPr="00E5217F" w:rsidRDefault="00813C38" w:rsidP="00E5217F"/>
    <w:p w14:paraId="7770E673" w14:textId="7A1B9D75" w:rsidR="00B67F8B" w:rsidRDefault="00C23AB5" w:rsidP="00C23AB5">
      <w:pPr>
        <w:pStyle w:val="Heading2"/>
        <w:numPr>
          <w:ilvl w:val="0"/>
          <w:numId w:val="0"/>
        </w:numPr>
        <w:spacing w:before="0" w:after="0"/>
        <w:jc w:val="center"/>
        <w:rPr>
          <w:rFonts w:ascii="Times New Roman" w:hAnsi="Times New Roman" w:cs="Times New Roman"/>
          <w:color w:val="auto"/>
          <w:sz w:val="24"/>
          <w:szCs w:val="24"/>
          <w:lang w:val="sr-Cyrl-RS"/>
        </w:rPr>
      </w:pPr>
      <w:bookmarkStart w:id="82" w:name="_Toc95510684"/>
      <w:r>
        <w:rPr>
          <w:rFonts w:ascii="Times New Roman" w:hAnsi="Times New Roman" w:cs="Times New Roman"/>
          <w:color w:val="auto"/>
          <w:sz w:val="24"/>
          <w:szCs w:val="24"/>
          <w:lang w:val="sr-Cyrl-RS"/>
        </w:rPr>
        <w:t>в)</w:t>
      </w:r>
      <w:r w:rsidR="003E2B78" w:rsidRPr="00763ADF">
        <w:rPr>
          <w:rFonts w:ascii="Times New Roman" w:hAnsi="Times New Roman" w:cs="Times New Roman"/>
          <w:color w:val="auto"/>
          <w:sz w:val="24"/>
          <w:szCs w:val="24"/>
        </w:rPr>
        <w:t xml:space="preserve"> </w:t>
      </w:r>
      <w:r w:rsidR="00B67F8B" w:rsidRPr="00763ADF">
        <w:rPr>
          <w:rFonts w:ascii="Times New Roman" w:hAnsi="Times New Roman" w:cs="Times New Roman"/>
          <w:color w:val="auto"/>
          <w:sz w:val="24"/>
          <w:szCs w:val="24"/>
        </w:rPr>
        <w:t xml:space="preserve">Мере за </w:t>
      </w:r>
      <w:r w:rsidR="004119AC" w:rsidRPr="00763ADF">
        <w:rPr>
          <w:rFonts w:ascii="Times New Roman" w:hAnsi="Times New Roman" w:cs="Times New Roman"/>
          <w:color w:val="auto"/>
          <w:sz w:val="24"/>
          <w:szCs w:val="24"/>
        </w:rPr>
        <w:t>достизање посебног циља 3 НПРР 2022-2024</w:t>
      </w:r>
      <w:bookmarkEnd w:id="82"/>
    </w:p>
    <w:p w14:paraId="76D5F215" w14:textId="77777777" w:rsidR="00C23AB5" w:rsidRDefault="00C23AB5" w:rsidP="00C23AB5">
      <w:pPr>
        <w:spacing w:after="0"/>
        <w:ind w:firstLine="1440"/>
        <w:rPr>
          <w:rFonts w:ascii="Times New Roman" w:hAnsi="Times New Roman" w:cs="Times New Roman"/>
          <w:sz w:val="24"/>
          <w:szCs w:val="24"/>
          <w:lang w:val="sr-Cyrl-CS"/>
        </w:rPr>
      </w:pPr>
    </w:p>
    <w:p w14:paraId="4145CCE7" w14:textId="3646FC99"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Мере  за </w:t>
      </w:r>
      <w:r w:rsidR="004119AC" w:rsidRPr="00763ADF">
        <w:rPr>
          <w:rFonts w:ascii="Times New Roman" w:hAnsi="Times New Roman" w:cs="Times New Roman"/>
          <w:sz w:val="24"/>
          <w:szCs w:val="24"/>
          <w:lang w:val="sr-Cyrl-CS"/>
        </w:rPr>
        <w:t xml:space="preserve">унапређење руралне економије и социјалне структуре руралних подручја </w:t>
      </w:r>
      <w:r w:rsidRPr="00763ADF">
        <w:rPr>
          <w:rFonts w:ascii="Times New Roman" w:hAnsi="Times New Roman" w:cs="Times New Roman"/>
          <w:sz w:val="24"/>
          <w:szCs w:val="24"/>
          <w:lang w:val="sr-Cyrl-CS"/>
        </w:rPr>
        <w:t>обухватају широк спектар мера усмерених на</w:t>
      </w:r>
      <w:r w:rsidR="000B002A"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 xml:space="preserve">остваривање </w:t>
      </w:r>
      <w:r w:rsidR="00343B37" w:rsidRPr="00763ADF">
        <w:rPr>
          <w:rFonts w:ascii="Times New Roman" w:hAnsi="Times New Roman" w:cs="Times New Roman"/>
          <w:sz w:val="24"/>
          <w:szCs w:val="24"/>
          <w:lang w:val="sr-Cyrl-CS"/>
        </w:rPr>
        <w:t>циља СПРР</w:t>
      </w:r>
      <w:r w:rsidR="008C05B4" w:rsidRPr="00763ADF">
        <w:rPr>
          <w:rFonts w:ascii="Times New Roman" w:hAnsi="Times New Roman" w:cs="Times New Roman"/>
          <w:sz w:val="24"/>
          <w:szCs w:val="24"/>
          <w:lang w:val="sr-Cyrl-CS"/>
        </w:rPr>
        <w:t xml:space="preserve"> 2014-2024</w:t>
      </w:r>
      <w:r w:rsidR="00343B37" w:rsidRPr="00763ADF">
        <w:rPr>
          <w:rFonts w:ascii="Times New Roman" w:hAnsi="Times New Roman" w:cs="Times New Roman"/>
          <w:sz w:val="24"/>
          <w:szCs w:val="24"/>
          <w:lang w:val="sr-Cyrl-CS"/>
        </w:rPr>
        <w:t xml:space="preserve"> везаног за унапређење квалитета живота у руралним подручјима и смањење сиромаштва</w:t>
      </w:r>
      <w:r w:rsidRPr="00763ADF">
        <w:rPr>
          <w:rFonts w:ascii="Times New Roman" w:hAnsi="Times New Roman" w:cs="Times New Roman"/>
          <w:sz w:val="24"/>
          <w:szCs w:val="24"/>
          <w:lang w:val="sr-Cyrl-CS"/>
        </w:rPr>
        <w:t>.</w:t>
      </w:r>
    </w:p>
    <w:p w14:paraId="34C39B81" w14:textId="1C3D3692" w:rsidR="00452155" w:rsidRPr="00763ADF" w:rsidRDefault="00452155"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 xml:space="preserve">Мере обухваћене овом </w:t>
      </w:r>
      <w:r w:rsidR="00A11F33" w:rsidRPr="00763ADF">
        <w:rPr>
          <w:rFonts w:ascii="Times New Roman" w:hAnsi="Times New Roman" w:cs="Times New Roman"/>
          <w:sz w:val="24"/>
          <w:szCs w:val="24"/>
          <w:lang w:val="sr-Cyrl-CS"/>
        </w:rPr>
        <w:t xml:space="preserve">групом мера </w:t>
      </w:r>
      <w:r w:rsidRPr="00763ADF">
        <w:rPr>
          <w:rFonts w:ascii="Times New Roman" w:hAnsi="Times New Roman" w:cs="Times New Roman"/>
          <w:sz w:val="24"/>
          <w:szCs w:val="24"/>
          <w:lang w:val="sr-Cyrl-CS"/>
        </w:rPr>
        <w:t xml:space="preserve">додатно </w:t>
      </w:r>
      <w:r w:rsidR="00A11F33" w:rsidRPr="00763ADF">
        <w:rPr>
          <w:rFonts w:ascii="Times New Roman" w:hAnsi="Times New Roman" w:cs="Times New Roman"/>
          <w:sz w:val="24"/>
          <w:szCs w:val="24"/>
          <w:lang w:val="sr-Cyrl-CS"/>
        </w:rPr>
        <w:t>д</w:t>
      </w:r>
      <w:r w:rsidRPr="00763ADF">
        <w:rPr>
          <w:rFonts w:ascii="Times New Roman" w:hAnsi="Times New Roman" w:cs="Times New Roman"/>
          <w:sz w:val="24"/>
          <w:szCs w:val="24"/>
          <w:lang w:val="sr-Cyrl-CS"/>
        </w:rPr>
        <w:t>оприносе у</w:t>
      </w:r>
      <w:r w:rsidRPr="00763ADF">
        <w:rPr>
          <w:rFonts w:ascii="Times New Roman" w:hAnsi="Times New Roman" w:cs="Times New Roman"/>
          <w:sz w:val="24"/>
          <w:szCs w:val="24"/>
          <w:lang w:val="sr-Latn-CS"/>
        </w:rPr>
        <w:t xml:space="preserve">напређењу социјалне структуре руралних подручја. Мерама се предвиђа подршка спровођењу основних принципа </w:t>
      </w:r>
      <w:r w:rsidRPr="00763ADF">
        <w:rPr>
          <w:rFonts w:ascii="Times New Roman" w:hAnsi="Times New Roman" w:cs="Times New Roman"/>
          <w:sz w:val="24"/>
          <w:szCs w:val="24"/>
          <w:lang w:val="sr-Cyrl-CS"/>
        </w:rPr>
        <w:t xml:space="preserve">LEADER приступа у Републици Србији. Овај приступ представља метод мобилисања учесника на локалном нивоу, њихово удруживање у локалне иницијативе (локална партнерства креирана по узору на локалне акционе групе — ЛАГ, партнерстава између цивилног, јавног и приватног сектора), креирање стратешких одредница развоја локалне заједнице и њихово спровођење. Мере из ове групе мера одговарају на територијално специфичне проблеме руралних заједница које се односе на неопходност унапређења квалитета живота у руралним срединама, узимајући у обзир економске прилике и ограничења, проблеме социјалне искључености, стања јавне </w:t>
      </w:r>
      <w:r w:rsidR="00A11F33" w:rsidRPr="00763ADF">
        <w:rPr>
          <w:rFonts w:ascii="Times New Roman" w:hAnsi="Times New Roman" w:cs="Times New Roman"/>
          <w:sz w:val="24"/>
          <w:szCs w:val="24"/>
          <w:lang w:val="sr-Cyrl-CS"/>
        </w:rPr>
        <w:t>-</w:t>
      </w:r>
      <w:r w:rsidRPr="00763ADF">
        <w:rPr>
          <w:rFonts w:ascii="Times New Roman" w:hAnsi="Times New Roman" w:cs="Times New Roman"/>
          <w:sz w:val="24"/>
          <w:szCs w:val="24"/>
          <w:lang w:val="sr-Cyrl-CS"/>
        </w:rPr>
        <w:t xml:space="preserve"> физичке и социјалне инфраструктуре, очувања животне средине и културног наслеђа.</w:t>
      </w:r>
    </w:p>
    <w:p w14:paraId="01C3536E" w14:textId="3F7558B7" w:rsidR="00B67F8B" w:rsidRPr="00763ADF" w:rsidRDefault="00452155" w:rsidP="00C23AB5">
      <w:pPr>
        <w:spacing w:after="0"/>
        <w:ind w:firstLine="1440"/>
        <w:rPr>
          <w:rFonts w:ascii="Times New Roman" w:hAnsi="Times New Roman" w:cs="Times New Roman"/>
          <w:sz w:val="24"/>
          <w:szCs w:val="24"/>
          <w:lang w:val="sr-Latn-CS"/>
        </w:rPr>
      </w:pPr>
      <w:r w:rsidRPr="00763ADF">
        <w:rPr>
          <w:rFonts w:ascii="Times New Roman" w:hAnsi="Times New Roman" w:cs="Times New Roman"/>
          <w:sz w:val="24"/>
          <w:szCs w:val="24"/>
          <w:lang w:val="sr-Cyrl-CS"/>
        </w:rPr>
        <w:t>Финансирање мера које су намењене подстицању диверсификацији дохотка и унапређењу квалитета живота у руралним подручјима спровођено је у програмском периоду 2018</w:t>
      </w:r>
      <w:r w:rsidRPr="00763ADF">
        <w:rPr>
          <w:rFonts w:ascii="Times New Roman" w:hAnsi="Times New Roman" w:cs="Times New Roman"/>
          <w:sz w:val="24"/>
          <w:szCs w:val="24"/>
          <w:lang w:val="ru-RU"/>
        </w:rPr>
        <w:t>–</w:t>
      </w:r>
      <w:r w:rsidRPr="00763ADF">
        <w:rPr>
          <w:rFonts w:ascii="Times New Roman" w:hAnsi="Times New Roman" w:cs="Times New Roman"/>
          <w:sz w:val="24"/>
          <w:szCs w:val="24"/>
          <w:lang w:val="sr-Cyrl-CS"/>
        </w:rPr>
        <w:t>2020</w:t>
      </w:r>
      <w:r w:rsidR="00A11F33" w:rsidRPr="00763ADF">
        <w:rPr>
          <w:rFonts w:ascii="Times New Roman" w:hAnsi="Times New Roman" w:cs="Times New Roman"/>
          <w:sz w:val="24"/>
          <w:szCs w:val="24"/>
          <w:lang w:val="sr-Cyrl-CS"/>
        </w:rPr>
        <w:t>. године</w:t>
      </w:r>
      <w:r w:rsidRPr="00763ADF">
        <w:rPr>
          <w:rFonts w:ascii="Times New Roman" w:hAnsi="Times New Roman" w:cs="Times New Roman"/>
          <w:sz w:val="24"/>
          <w:szCs w:val="24"/>
          <w:lang w:val="sr-Cyrl-CS"/>
        </w:rPr>
        <w:t xml:space="preserve"> кроз Буџетски фонд за шуме — укупно 1,8 милијарди </w:t>
      </w:r>
      <w:r w:rsidR="00A11F33"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(615,9 милиона </w:t>
      </w:r>
      <w:r w:rsidR="00A11F33"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годишње у просеку) и кроз УАП — укупно 3,5 милијарди </w:t>
      </w:r>
      <w:r w:rsidR="00A11F33"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(скоро 1.2 милијарде </w:t>
      </w:r>
      <w:r w:rsidR="00A11F33" w:rsidRPr="00763ADF">
        <w:rPr>
          <w:rFonts w:ascii="Times New Roman" w:hAnsi="Times New Roman" w:cs="Times New Roman"/>
          <w:sz w:val="24"/>
          <w:szCs w:val="24"/>
          <w:lang w:val="sr-Cyrl-CS"/>
        </w:rPr>
        <w:t>РСД</w:t>
      </w:r>
      <w:r w:rsidRPr="00763ADF">
        <w:rPr>
          <w:rFonts w:ascii="Times New Roman" w:hAnsi="Times New Roman" w:cs="Times New Roman"/>
          <w:sz w:val="24"/>
          <w:szCs w:val="24"/>
          <w:lang w:val="sr-Cyrl-CS"/>
        </w:rPr>
        <w:t xml:space="preserve"> просечно годишње).</w:t>
      </w:r>
      <w:r w:rsidR="0024523F" w:rsidRPr="00763ADF">
        <w:rPr>
          <w:rFonts w:ascii="Times New Roman" w:hAnsi="Times New Roman" w:cs="Times New Roman"/>
          <w:sz w:val="24"/>
          <w:szCs w:val="24"/>
          <w:lang w:val="sr-Cyrl-CS"/>
        </w:rPr>
        <w:t xml:space="preserve"> Са додатних 6 милиона </w:t>
      </w:r>
      <w:r w:rsidR="00A11F33" w:rsidRPr="00763ADF">
        <w:rPr>
          <w:rFonts w:ascii="Times New Roman" w:hAnsi="Times New Roman" w:cs="Times New Roman"/>
          <w:sz w:val="24"/>
          <w:szCs w:val="24"/>
          <w:lang w:val="sr-Cyrl-CS"/>
        </w:rPr>
        <w:t>РСД</w:t>
      </w:r>
      <w:r w:rsidR="0024523F" w:rsidRPr="00763ADF">
        <w:rPr>
          <w:rFonts w:ascii="Times New Roman" w:hAnsi="Times New Roman" w:cs="Times New Roman"/>
          <w:sz w:val="24"/>
          <w:szCs w:val="24"/>
          <w:lang w:val="sr-Cyrl-CS"/>
        </w:rPr>
        <w:t xml:space="preserve"> финансиране су мере намењене припреми локалних стратегија руралног развоја. </w:t>
      </w:r>
    </w:p>
    <w:p w14:paraId="3D645131" w14:textId="43D87F39" w:rsidR="00B67F8B" w:rsidRPr="00763ADF" w:rsidRDefault="00B67F8B" w:rsidP="00C23AB5">
      <w:pPr>
        <w:spacing w:after="0"/>
        <w:ind w:firstLine="1440"/>
        <w:rPr>
          <w:rFonts w:ascii="Times New Roman" w:hAnsi="Times New Roman" w:cs="Times New Roman"/>
          <w:sz w:val="24"/>
          <w:szCs w:val="24"/>
          <w:lang w:val="sr-Cyrl-CS"/>
        </w:rPr>
      </w:pPr>
      <w:r w:rsidRPr="00763ADF">
        <w:rPr>
          <w:rFonts w:ascii="Times New Roman" w:hAnsi="Times New Roman" w:cs="Times New Roman"/>
          <w:sz w:val="24"/>
          <w:szCs w:val="24"/>
          <w:lang w:val="sr-Cyrl-CS"/>
        </w:rPr>
        <w:t>НПРР 202</w:t>
      </w:r>
      <w:r w:rsidR="00441A60" w:rsidRPr="00763ADF">
        <w:rPr>
          <w:rFonts w:ascii="Times New Roman" w:hAnsi="Times New Roman" w:cs="Times New Roman"/>
          <w:sz w:val="24"/>
          <w:szCs w:val="24"/>
          <w:lang w:val="sr-Latn-CS"/>
        </w:rPr>
        <w:t>2</w:t>
      </w:r>
      <w:r w:rsidR="00345D10" w:rsidRPr="00763ADF">
        <w:rPr>
          <w:rFonts w:ascii="Times New Roman" w:hAnsi="Times New Roman" w:cs="Times New Roman"/>
          <w:sz w:val="24"/>
          <w:szCs w:val="24"/>
          <w:lang w:val="ru-RU"/>
        </w:rPr>
        <w:t>–</w:t>
      </w:r>
      <w:r w:rsidRPr="00763ADF">
        <w:rPr>
          <w:rFonts w:ascii="Times New Roman" w:hAnsi="Times New Roman" w:cs="Times New Roman"/>
          <w:sz w:val="24"/>
          <w:szCs w:val="24"/>
          <w:lang w:val="sr-Cyrl-CS"/>
        </w:rPr>
        <w:t xml:space="preserve">2024 обухвата </w:t>
      </w:r>
      <w:r w:rsidR="00452155" w:rsidRPr="00763ADF">
        <w:rPr>
          <w:rFonts w:ascii="Times New Roman" w:hAnsi="Times New Roman" w:cs="Times New Roman"/>
          <w:sz w:val="24"/>
          <w:szCs w:val="24"/>
          <w:lang w:val="sr-Cyrl-CS"/>
        </w:rPr>
        <w:t>укупно шес</w:t>
      </w:r>
      <w:r w:rsidRPr="00763ADF">
        <w:rPr>
          <w:rFonts w:ascii="Times New Roman" w:hAnsi="Times New Roman" w:cs="Times New Roman"/>
          <w:sz w:val="24"/>
          <w:szCs w:val="24"/>
          <w:lang w:val="sr-Cyrl-CS"/>
        </w:rPr>
        <w:t xml:space="preserve">т мера за </w:t>
      </w:r>
      <w:r w:rsidR="00452155" w:rsidRPr="00763ADF">
        <w:rPr>
          <w:rFonts w:ascii="Times New Roman" w:hAnsi="Times New Roman" w:cs="Times New Roman"/>
          <w:sz w:val="24"/>
          <w:szCs w:val="24"/>
          <w:lang w:val="sr-Cyrl-CS"/>
        </w:rPr>
        <w:t>достизање посебног циља 3:</w:t>
      </w:r>
    </w:p>
    <w:p w14:paraId="4C8BA16A" w14:textId="4CC0E792" w:rsidR="00B67F8B"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3.1 </w:t>
      </w:r>
      <w:r w:rsidR="00441A60" w:rsidRPr="00763ADF">
        <w:rPr>
          <w:rFonts w:ascii="Times New Roman" w:hAnsi="Times New Roman" w:cs="Times New Roman"/>
          <w:sz w:val="24"/>
          <w:szCs w:val="24"/>
          <w:lang w:val="sr-Cyrl-CS"/>
        </w:rPr>
        <w:t>У</w:t>
      </w:r>
      <w:r w:rsidR="00B67F8B" w:rsidRPr="00763ADF">
        <w:rPr>
          <w:rFonts w:ascii="Times New Roman" w:hAnsi="Times New Roman" w:cs="Times New Roman"/>
          <w:sz w:val="24"/>
          <w:szCs w:val="24"/>
          <w:lang w:val="sr-Cyrl-CS"/>
        </w:rPr>
        <w:t>напређење и развој руралне инфраструктуре</w:t>
      </w:r>
    </w:p>
    <w:p w14:paraId="23BC3D78" w14:textId="12A09F62" w:rsidR="00B67F8B"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3.2 </w:t>
      </w:r>
      <w:r w:rsidR="00B67F8B" w:rsidRPr="00763ADF">
        <w:rPr>
          <w:rFonts w:ascii="Times New Roman" w:hAnsi="Times New Roman" w:cs="Times New Roman"/>
          <w:sz w:val="24"/>
          <w:szCs w:val="24"/>
          <w:lang w:val="sr-Cyrl-CS"/>
        </w:rPr>
        <w:t>Унапређење економских активности на селу кроз подршку непољопривредним активностима</w:t>
      </w:r>
    </w:p>
    <w:p w14:paraId="078EF5E5" w14:textId="2062B0C1" w:rsidR="00B67F8B"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3.3 </w:t>
      </w:r>
      <w:r w:rsidR="00B67F8B" w:rsidRPr="00763ADF">
        <w:rPr>
          <w:rFonts w:ascii="Times New Roman" w:hAnsi="Times New Roman" w:cs="Times New Roman"/>
          <w:sz w:val="24"/>
          <w:szCs w:val="24"/>
          <w:lang w:val="sr-Cyrl-CS"/>
        </w:rPr>
        <w:t>Подршка младима у руралним подручјима</w:t>
      </w:r>
    </w:p>
    <w:p w14:paraId="03BD1D4E" w14:textId="51EC0B3F" w:rsidR="00452155"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3.4 </w:t>
      </w:r>
      <w:r w:rsidR="00A11F33" w:rsidRPr="00763ADF">
        <w:rPr>
          <w:rFonts w:ascii="Times New Roman" w:hAnsi="Times New Roman" w:cs="Times New Roman"/>
          <w:sz w:val="24"/>
          <w:szCs w:val="24"/>
          <w:lang w:val="sr-Cyrl-RS"/>
        </w:rPr>
        <w:t>Спровођење</w:t>
      </w:r>
      <w:r w:rsidR="00B67F8B" w:rsidRPr="00763ADF">
        <w:rPr>
          <w:rFonts w:ascii="Times New Roman" w:hAnsi="Times New Roman" w:cs="Times New Roman"/>
          <w:sz w:val="24"/>
          <w:szCs w:val="24"/>
          <w:lang w:val="sr-Cyrl-CS"/>
        </w:rPr>
        <w:t xml:space="preserve"> активности у </w:t>
      </w:r>
      <w:r w:rsidR="00A11F33" w:rsidRPr="00763ADF">
        <w:rPr>
          <w:rFonts w:ascii="Times New Roman" w:hAnsi="Times New Roman" w:cs="Times New Roman"/>
          <w:sz w:val="24"/>
          <w:szCs w:val="24"/>
          <w:lang w:val="sr-Cyrl-CS"/>
        </w:rPr>
        <w:t xml:space="preserve">циљу подизања конкурентности у </w:t>
      </w:r>
      <w:r w:rsidR="00B67F8B" w:rsidRPr="00763ADF">
        <w:rPr>
          <w:rFonts w:ascii="Times New Roman" w:hAnsi="Times New Roman" w:cs="Times New Roman"/>
          <w:sz w:val="24"/>
          <w:szCs w:val="24"/>
          <w:lang w:val="sr-Cyrl-CS"/>
        </w:rPr>
        <w:t xml:space="preserve">смислу додавања вредности </w:t>
      </w:r>
      <w:r w:rsidR="00A11F33" w:rsidRPr="00763ADF">
        <w:rPr>
          <w:rFonts w:ascii="Times New Roman" w:hAnsi="Times New Roman" w:cs="Times New Roman"/>
          <w:sz w:val="24"/>
          <w:szCs w:val="24"/>
          <w:lang w:val="sr-Cyrl-CS"/>
        </w:rPr>
        <w:t xml:space="preserve">кроз прераду, </w:t>
      </w:r>
      <w:r w:rsidR="00B67F8B" w:rsidRPr="00763ADF">
        <w:rPr>
          <w:rFonts w:ascii="Times New Roman" w:hAnsi="Times New Roman" w:cs="Times New Roman"/>
          <w:sz w:val="24"/>
          <w:szCs w:val="24"/>
          <w:lang w:val="sr-Cyrl-CS"/>
        </w:rPr>
        <w:t>као и</w:t>
      </w:r>
      <w:r w:rsidR="00A11F33" w:rsidRPr="00763ADF">
        <w:rPr>
          <w:rFonts w:ascii="Times New Roman" w:hAnsi="Times New Roman" w:cs="Times New Roman"/>
          <w:sz w:val="24"/>
          <w:szCs w:val="24"/>
          <w:lang w:val="sr-Cyrl-CS"/>
        </w:rPr>
        <w:t xml:space="preserve"> на увођење и сертификацију</w:t>
      </w:r>
      <w:r w:rsidR="00B67F8B" w:rsidRPr="00763ADF">
        <w:rPr>
          <w:rFonts w:ascii="Times New Roman" w:hAnsi="Times New Roman" w:cs="Times New Roman"/>
          <w:sz w:val="24"/>
          <w:szCs w:val="24"/>
          <w:lang w:val="sr-Cyrl-CS"/>
        </w:rPr>
        <w:t xml:space="preserve"> система квалитета хране, органских производа и производа </w:t>
      </w:r>
      <w:r w:rsidR="00FC113A" w:rsidRPr="00763ADF">
        <w:rPr>
          <w:rFonts w:ascii="Times New Roman" w:hAnsi="Times New Roman" w:cs="Times New Roman"/>
          <w:sz w:val="24"/>
          <w:szCs w:val="24"/>
          <w:lang w:val="sr-Cyrl-CS"/>
        </w:rPr>
        <w:t>са ознаком географског порекла</w:t>
      </w:r>
      <w:r w:rsidR="00A11F33" w:rsidRPr="00763ADF">
        <w:rPr>
          <w:rFonts w:ascii="Times New Roman" w:hAnsi="Times New Roman" w:cs="Times New Roman"/>
          <w:sz w:val="24"/>
          <w:szCs w:val="24"/>
          <w:lang w:val="sr-Cyrl-CS"/>
        </w:rPr>
        <w:t xml:space="preserve"> на газдинствима</w:t>
      </w:r>
    </w:p>
    <w:p w14:paraId="69FB6B9C" w14:textId="1C08C115" w:rsidR="00452155"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3.5 </w:t>
      </w:r>
      <w:r w:rsidR="00452155" w:rsidRPr="00763ADF">
        <w:rPr>
          <w:rFonts w:ascii="Times New Roman" w:hAnsi="Times New Roman" w:cs="Times New Roman"/>
          <w:sz w:val="24"/>
          <w:szCs w:val="24"/>
          <w:lang w:val="sr-Cyrl-CS"/>
        </w:rPr>
        <w:t>Припрема локалних стратегија руралног развоја</w:t>
      </w:r>
    </w:p>
    <w:p w14:paraId="153B0DD2" w14:textId="7524D1FA" w:rsidR="00452155" w:rsidRPr="00763ADF" w:rsidRDefault="00C23AB5" w:rsidP="00C23AB5">
      <w:pPr>
        <w:spacing w:after="0"/>
        <w:ind w:firstLine="144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М 3.6 </w:t>
      </w:r>
      <w:r w:rsidR="00452155" w:rsidRPr="00763ADF">
        <w:rPr>
          <w:rFonts w:ascii="Times New Roman" w:hAnsi="Times New Roman" w:cs="Times New Roman"/>
          <w:sz w:val="24"/>
          <w:szCs w:val="24"/>
          <w:lang w:val="sr-Cyrl-CS"/>
        </w:rPr>
        <w:t>Спровођење локалних стратегија руралног развоја</w:t>
      </w:r>
    </w:p>
    <w:p w14:paraId="3B681D7E" w14:textId="727BD35D" w:rsidR="00B0662D" w:rsidRDefault="00117E23" w:rsidP="00C23AB5">
      <w:pPr>
        <w:spacing w:after="0"/>
        <w:ind w:firstLine="1440"/>
        <w:rPr>
          <w:lang w:val="sr-Cyrl-CS"/>
        </w:rPr>
      </w:pPr>
      <w:r w:rsidRPr="00763ADF">
        <w:rPr>
          <w:rFonts w:ascii="Times New Roman" w:hAnsi="Times New Roman" w:cs="Times New Roman"/>
          <w:sz w:val="24"/>
          <w:szCs w:val="24"/>
          <w:lang w:val="sr-Cyrl-CS"/>
        </w:rPr>
        <w:lastRenderedPageBreak/>
        <w:t>ТАБЕЛОМ</w:t>
      </w:r>
      <w:r w:rsidR="00B67F8B" w:rsidRPr="00763ADF">
        <w:rPr>
          <w:rFonts w:ascii="Times New Roman" w:hAnsi="Times New Roman" w:cs="Times New Roman"/>
          <w:sz w:val="24"/>
          <w:szCs w:val="24"/>
          <w:lang w:val="sr-Cyrl-CS"/>
        </w:rPr>
        <w:t xml:space="preserve"> </w:t>
      </w:r>
      <w:r w:rsidRPr="00763ADF">
        <w:rPr>
          <w:rFonts w:ascii="Times New Roman" w:hAnsi="Times New Roman" w:cs="Times New Roman"/>
          <w:sz w:val="24"/>
          <w:szCs w:val="24"/>
          <w:lang w:val="sr-Cyrl-CS"/>
        </w:rPr>
        <w:t>23</w:t>
      </w:r>
      <w:r w:rsidR="00B67F8B" w:rsidRPr="00763ADF">
        <w:rPr>
          <w:rFonts w:ascii="Times New Roman" w:hAnsi="Times New Roman" w:cs="Times New Roman"/>
          <w:sz w:val="24"/>
          <w:szCs w:val="24"/>
          <w:lang w:val="sr-Cyrl-CS"/>
        </w:rPr>
        <w:t xml:space="preserve"> представљене су мере за </w:t>
      </w:r>
      <w:r w:rsidR="0024523F" w:rsidRPr="00763ADF">
        <w:rPr>
          <w:rFonts w:ascii="Times New Roman" w:hAnsi="Times New Roman" w:cs="Times New Roman"/>
          <w:sz w:val="24"/>
          <w:szCs w:val="24"/>
          <w:lang w:val="sr-Cyrl-CS"/>
        </w:rPr>
        <w:t>унапређење руралне економије и социјалне структуре руралних подручја</w:t>
      </w:r>
      <w:r w:rsidR="00B67F8B" w:rsidRPr="00763ADF">
        <w:rPr>
          <w:rFonts w:ascii="Times New Roman" w:hAnsi="Times New Roman" w:cs="Times New Roman"/>
          <w:sz w:val="24"/>
          <w:szCs w:val="24"/>
          <w:lang w:val="sr-Cyrl-CS"/>
        </w:rPr>
        <w:t>, садржај подршке</w:t>
      </w:r>
      <w:r w:rsidR="00853639" w:rsidRPr="00763ADF">
        <w:rPr>
          <w:rFonts w:ascii="Times New Roman" w:hAnsi="Times New Roman" w:cs="Times New Roman"/>
          <w:sz w:val="24"/>
          <w:szCs w:val="24"/>
          <w:lang w:val="sr-Cyrl-CS"/>
        </w:rPr>
        <w:t>,</w:t>
      </w:r>
      <w:r w:rsidR="00B67F8B" w:rsidRPr="00763ADF">
        <w:rPr>
          <w:rFonts w:ascii="Times New Roman" w:hAnsi="Times New Roman" w:cs="Times New Roman"/>
          <w:sz w:val="24"/>
          <w:szCs w:val="24"/>
          <w:lang w:val="sr-Cyrl-CS"/>
        </w:rPr>
        <w:t xml:space="preserve"> као</w:t>
      </w:r>
      <w:r w:rsidR="00B67F8B" w:rsidRPr="00B67F8B">
        <w:rPr>
          <w:lang w:val="sr-Cyrl-CS"/>
        </w:rPr>
        <w:t xml:space="preserve"> и </w:t>
      </w:r>
      <w:r w:rsidR="00343B37">
        <w:rPr>
          <w:lang w:val="sr-Cyrl-CS"/>
        </w:rPr>
        <w:t>интензитет</w:t>
      </w:r>
      <w:r w:rsidR="00343B37" w:rsidRPr="00B67F8B">
        <w:rPr>
          <w:lang w:val="sr-Cyrl-CS"/>
        </w:rPr>
        <w:t xml:space="preserve"> </w:t>
      </w:r>
      <w:r w:rsidR="00B67F8B" w:rsidRPr="00B67F8B">
        <w:rPr>
          <w:lang w:val="sr-Cyrl-CS"/>
        </w:rPr>
        <w:t xml:space="preserve">подршке </w:t>
      </w:r>
      <w:r w:rsidR="00343B37">
        <w:rPr>
          <w:lang w:val="sr-Cyrl-CS"/>
        </w:rPr>
        <w:t>за</w:t>
      </w:r>
      <w:r w:rsidR="00B67F8B" w:rsidRPr="00B67F8B">
        <w:rPr>
          <w:lang w:val="sr-Cyrl-CS"/>
        </w:rPr>
        <w:t xml:space="preserve"> </w:t>
      </w:r>
      <w:r w:rsidR="00343B37" w:rsidRPr="00B67F8B">
        <w:rPr>
          <w:lang w:val="sr-Cyrl-CS"/>
        </w:rPr>
        <w:t>програмск</w:t>
      </w:r>
      <w:r w:rsidR="00343B37">
        <w:rPr>
          <w:lang w:val="sr-Cyrl-CS"/>
        </w:rPr>
        <w:t>и</w:t>
      </w:r>
      <w:r w:rsidR="00343B37" w:rsidRPr="00B67F8B">
        <w:rPr>
          <w:lang w:val="sr-Cyrl-CS"/>
        </w:rPr>
        <w:t xml:space="preserve"> </w:t>
      </w:r>
      <w:r w:rsidR="00B67F8B" w:rsidRPr="00B67F8B">
        <w:rPr>
          <w:lang w:val="sr-Cyrl-CS"/>
        </w:rPr>
        <w:t xml:space="preserve">период </w:t>
      </w:r>
      <w:r w:rsidR="00E724EC" w:rsidRPr="00B67F8B">
        <w:rPr>
          <w:lang w:val="sr-Cyrl-CS"/>
        </w:rPr>
        <w:t>202</w:t>
      </w:r>
      <w:r w:rsidR="00E724EC">
        <w:rPr>
          <w:lang w:val="sr-Cyrl-CS"/>
        </w:rPr>
        <w:t>2</w:t>
      </w:r>
      <w:r w:rsidR="00AC18F5" w:rsidRPr="00AC18F5">
        <w:rPr>
          <w:lang w:val="ru-RU"/>
        </w:rPr>
        <w:t>–</w:t>
      </w:r>
      <w:r w:rsidR="00B67F8B" w:rsidRPr="00B67F8B">
        <w:rPr>
          <w:lang w:val="sr-Cyrl-CS"/>
        </w:rPr>
        <w:t>2024.</w:t>
      </w:r>
      <w:r w:rsidR="00B0662D" w:rsidRPr="00B67F8B">
        <w:rPr>
          <w:lang w:val="sr-Cyrl-CS"/>
        </w:rPr>
        <w:t xml:space="preserve"> </w:t>
      </w:r>
    </w:p>
    <w:p w14:paraId="244034A8" w14:textId="77777777" w:rsidR="00326675" w:rsidRDefault="00326675" w:rsidP="00B0662D">
      <w:pPr>
        <w:rPr>
          <w:lang w:val="sr-Cyrl-CS"/>
        </w:rPr>
        <w:sectPr w:rsidR="00326675" w:rsidSect="000B002A">
          <w:pgSz w:w="11907" w:h="16840" w:code="9"/>
          <w:pgMar w:top="1134" w:right="1134" w:bottom="1134" w:left="1418" w:header="720" w:footer="720" w:gutter="0"/>
          <w:cols w:space="720"/>
          <w:docGrid w:linePitch="360"/>
        </w:sectPr>
      </w:pPr>
    </w:p>
    <w:p w14:paraId="4E30C841" w14:textId="78606BBC" w:rsidR="00B67F8B" w:rsidRPr="00E5217F" w:rsidRDefault="009546EC" w:rsidP="00F93094">
      <w:pPr>
        <w:pStyle w:val="Caption"/>
        <w:rPr>
          <w:rFonts w:ascii="Times New Roman" w:eastAsia="Times New Roman" w:hAnsi="Times New Roman" w:cs="Times New Roman"/>
          <w:b w:val="0"/>
          <w:bCs/>
          <w:iCs/>
          <w:color w:val="000000"/>
          <w:sz w:val="22"/>
          <w:szCs w:val="22"/>
          <w:lang w:val="mk-MK"/>
        </w:rPr>
      </w:pPr>
      <w:bookmarkStart w:id="83" w:name="_Toc95510715"/>
      <w:r w:rsidRPr="00E5217F">
        <w:rPr>
          <w:sz w:val="22"/>
          <w:szCs w:val="22"/>
          <w:lang w:val="ru-RU"/>
        </w:rPr>
        <w:lastRenderedPageBreak/>
        <w:t xml:space="preserve">ТАБЕЛА </w:t>
      </w:r>
      <w:r w:rsidRPr="00117E23">
        <w:rPr>
          <w:sz w:val="22"/>
          <w:szCs w:val="22"/>
        </w:rPr>
        <w:fldChar w:fldCharType="begin"/>
      </w:r>
      <w:r w:rsidRPr="00117E23">
        <w:rPr>
          <w:sz w:val="22"/>
          <w:szCs w:val="22"/>
          <w:lang w:val="ru-RU"/>
        </w:rPr>
        <w:instrText xml:space="preserve"> </w:instrText>
      </w:r>
      <w:r w:rsidRPr="00117E23">
        <w:rPr>
          <w:sz w:val="22"/>
          <w:szCs w:val="22"/>
        </w:rPr>
        <w:instrText>SEQ</w:instrText>
      </w:r>
      <w:r w:rsidRPr="00117E23">
        <w:rPr>
          <w:sz w:val="22"/>
          <w:szCs w:val="22"/>
          <w:lang w:val="ru-RU"/>
        </w:rPr>
        <w:instrText xml:space="preserve"> ТАБЕЛА \* </w:instrText>
      </w:r>
      <w:r w:rsidRPr="00117E23">
        <w:rPr>
          <w:sz w:val="22"/>
          <w:szCs w:val="22"/>
        </w:rPr>
        <w:instrText>ARABIC</w:instrText>
      </w:r>
      <w:r w:rsidRPr="00117E23">
        <w:rPr>
          <w:sz w:val="22"/>
          <w:szCs w:val="22"/>
          <w:lang w:val="ru-RU"/>
        </w:rPr>
        <w:instrText xml:space="preserve"> </w:instrText>
      </w:r>
      <w:r w:rsidRPr="00117E23">
        <w:rPr>
          <w:sz w:val="22"/>
          <w:szCs w:val="22"/>
        </w:rPr>
        <w:fldChar w:fldCharType="separate"/>
      </w:r>
      <w:r w:rsidR="00C17736" w:rsidRPr="00117E23">
        <w:rPr>
          <w:noProof/>
          <w:sz w:val="22"/>
          <w:szCs w:val="22"/>
        </w:rPr>
        <w:t>23</w:t>
      </w:r>
      <w:r w:rsidRPr="00117E23">
        <w:rPr>
          <w:sz w:val="22"/>
          <w:szCs w:val="22"/>
        </w:rPr>
        <w:fldChar w:fldCharType="end"/>
      </w:r>
      <w:r w:rsidRPr="00117E23">
        <w:rPr>
          <w:rFonts w:ascii="Times New Roman" w:eastAsia="Times New Roman" w:hAnsi="Times New Roman" w:cs="Times New Roman"/>
          <w:bCs/>
          <w:iCs/>
          <w:color w:val="000000"/>
          <w:sz w:val="22"/>
          <w:szCs w:val="22"/>
          <w:lang w:val="mk-MK"/>
        </w:rPr>
        <w:t>:</w:t>
      </w:r>
      <w:r w:rsidRPr="00E5217F">
        <w:rPr>
          <w:rFonts w:ascii="Times New Roman" w:eastAsia="Times New Roman" w:hAnsi="Times New Roman" w:cs="Times New Roman"/>
          <w:bCs/>
          <w:iCs/>
          <w:color w:val="000000"/>
          <w:sz w:val="22"/>
          <w:szCs w:val="22"/>
          <w:lang w:val="mk-MK"/>
        </w:rPr>
        <w:t xml:space="preserve"> Мере за </w:t>
      </w:r>
      <w:r w:rsidR="0024523F" w:rsidRPr="0024523F">
        <w:rPr>
          <w:rFonts w:ascii="Times New Roman" w:eastAsia="Times New Roman" w:hAnsi="Times New Roman" w:cs="Times New Roman"/>
          <w:bCs/>
          <w:iCs/>
          <w:color w:val="000000"/>
          <w:sz w:val="22"/>
          <w:szCs w:val="22"/>
          <w:lang w:val="mk-MK"/>
        </w:rPr>
        <w:t>достизање посебног циља 3 НПРР 2022-2024</w:t>
      </w:r>
      <w:bookmarkEnd w:id="83"/>
    </w:p>
    <w:tbl>
      <w:tblPr>
        <w:tblStyle w:val="TableGrid"/>
        <w:tblW w:w="5000" w:type="pct"/>
        <w:tblBorders>
          <w:left w:val="none" w:sz="0" w:space="0" w:color="auto"/>
          <w:right w:val="none" w:sz="0" w:space="0" w:color="auto"/>
          <w:insideV w:val="none" w:sz="0" w:space="0" w:color="auto"/>
        </w:tblBorders>
        <w:tblLook w:val="01E0" w:firstRow="1" w:lastRow="1" w:firstColumn="1" w:lastColumn="1" w:noHBand="0" w:noVBand="0"/>
      </w:tblPr>
      <w:tblGrid>
        <w:gridCol w:w="1008"/>
        <w:gridCol w:w="3164"/>
        <w:gridCol w:w="4469"/>
        <w:gridCol w:w="2047"/>
        <w:gridCol w:w="2050"/>
        <w:gridCol w:w="2050"/>
      </w:tblGrid>
      <w:tr w:rsidR="00B0662D" w:rsidRPr="00FD4F82" w14:paraId="2AB44C47" w14:textId="77777777" w:rsidTr="00343B37">
        <w:trPr>
          <w:cantSplit/>
          <w:trHeight w:val="20"/>
          <w:tblHeader/>
        </w:trPr>
        <w:tc>
          <w:tcPr>
            <w:tcW w:w="341" w:type="pct"/>
            <w:shd w:val="clear" w:color="auto" w:fill="F2F2F2" w:themeFill="background1" w:themeFillShade="F2"/>
            <w:vAlign w:val="center"/>
          </w:tcPr>
          <w:p w14:paraId="407F3A6F" w14:textId="77777777" w:rsidR="00B67F8B" w:rsidRPr="00B67F8B" w:rsidRDefault="00B67F8B" w:rsidP="00343B37">
            <w:pPr>
              <w:jc w:val="left"/>
              <w:rPr>
                <w:rFonts w:ascii="Times New Roman" w:eastAsia="Times New Roman" w:hAnsi="Times New Roman" w:cs="Times New Roman"/>
                <w:b/>
                <w:sz w:val="20"/>
                <w:szCs w:val="20"/>
                <w:lang w:val="mk-MK" w:eastAsia="mk-MK"/>
              </w:rPr>
            </w:pPr>
            <w:bookmarkStart w:id="84" w:name="_Hlk85306649"/>
            <w:r w:rsidRPr="00B67F8B">
              <w:rPr>
                <w:rFonts w:ascii="Times New Roman" w:eastAsia="Times New Roman" w:hAnsi="Times New Roman" w:cs="Times New Roman"/>
                <w:b/>
                <w:sz w:val="20"/>
                <w:szCs w:val="20"/>
                <w:lang w:val="mk-MK" w:eastAsia="mk-MK"/>
              </w:rPr>
              <w:t>3</w:t>
            </w:r>
          </w:p>
        </w:tc>
        <w:tc>
          <w:tcPr>
            <w:tcW w:w="4659" w:type="pct"/>
            <w:gridSpan w:val="5"/>
            <w:shd w:val="clear" w:color="auto" w:fill="F2F2F2" w:themeFill="background1" w:themeFillShade="F2"/>
            <w:vAlign w:val="center"/>
          </w:tcPr>
          <w:p w14:paraId="6BF17F7A" w14:textId="4B634866" w:rsidR="00B67F8B" w:rsidRPr="00B67F8B" w:rsidRDefault="00B67F8B" w:rsidP="00441A60">
            <w:pPr>
              <w:jc w:val="left"/>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b/>
                <w:sz w:val="20"/>
                <w:szCs w:val="20"/>
                <w:lang w:val="mk-MK"/>
              </w:rPr>
              <w:t xml:space="preserve">Мере за </w:t>
            </w:r>
            <w:bookmarkStart w:id="85" w:name="_Hlk85306687"/>
            <w:r w:rsidR="0024523F" w:rsidRPr="0024523F">
              <w:rPr>
                <w:rFonts w:ascii="Times New Roman" w:eastAsia="Times New Roman" w:hAnsi="Times New Roman" w:cs="Times New Roman"/>
                <w:b/>
                <w:sz w:val="20"/>
                <w:szCs w:val="20"/>
                <w:lang w:val="mk-MK"/>
              </w:rPr>
              <w:t>достизање посебног циља 3 НПРР 2022-2024</w:t>
            </w:r>
            <w:bookmarkEnd w:id="85"/>
          </w:p>
        </w:tc>
      </w:tr>
      <w:bookmarkEnd w:id="84"/>
      <w:tr w:rsidR="00B0662D" w:rsidRPr="00FD4F82" w14:paraId="276BEDBD" w14:textId="77777777" w:rsidTr="00343B37">
        <w:trPr>
          <w:cantSplit/>
          <w:trHeight w:val="20"/>
          <w:tblHeader/>
        </w:trPr>
        <w:tc>
          <w:tcPr>
            <w:tcW w:w="341" w:type="pct"/>
            <w:vMerge w:val="restart"/>
            <w:shd w:val="clear" w:color="auto" w:fill="F2F2F2" w:themeFill="background1" w:themeFillShade="F2"/>
            <w:vAlign w:val="center"/>
          </w:tcPr>
          <w:p w14:paraId="61DF1B6E" w14:textId="77777777" w:rsidR="00B67F8B" w:rsidRPr="00B67F8B" w:rsidRDefault="00B67F8B" w:rsidP="00343B37">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Код</w:t>
            </w:r>
          </w:p>
        </w:tc>
        <w:tc>
          <w:tcPr>
            <w:tcW w:w="1070" w:type="pct"/>
            <w:vMerge w:val="restart"/>
            <w:shd w:val="clear" w:color="auto" w:fill="F2F2F2" w:themeFill="background1" w:themeFillShade="F2"/>
            <w:vAlign w:val="center"/>
          </w:tcPr>
          <w:p w14:paraId="472C2A6B" w14:textId="77777777" w:rsidR="00B67F8B" w:rsidRPr="00B67F8B" w:rsidRDefault="00B67F8B" w:rsidP="00B0662D">
            <w:pPr>
              <w:jc w:val="left"/>
              <w:rPr>
                <w:rFonts w:ascii="Times New Roman" w:eastAsia="Times New Roman" w:hAnsi="Times New Roman" w:cs="Times New Roman"/>
                <w:b/>
                <w:sz w:val="20"/>
                <w:szCs w:val="20"/>
              </w:rPr>
            </w:pPr>
            <w:r w:rsidRPr="00B67F8B">
              <w:rPr>
                <w:rFonts w:ascii="Times New Roman" w:eastAsia="Times New Roman" w:hAnsi="Times New Roman" w:cs="Times New Roman"/>
                <w:b/>
                <w:sz w:val="20"/>
                <w:szCs w:val="20"/>
              </w:rPr>
              <w:t>Назив</w:t>
            </w:r>
          </w:p>
        </w:tc>
        <w:tc>
          <w:tcPr>
            <w:tcW w:w="1511" w:type="pct"/>
            <w:vMerge w:val="restart"/>
            <w:shd w:val="clear" w:color="auto" w:fill="F2F2F2" w:themeFill="background1" w:themeFillShade="F2"/>
            <w:vAlign w:val="center"/>
          </w:tcPr>
          <w:p w14:paraId="04643473" w14:textId="77777777" w:rsidR="00B67F8B" w:rsidRPr="00B67F8B" w:rsidRDefault="00B67F8B" w:rsidP="00B0662D">
            <w:pPr>
              <w:jc w:val="left"/>
              <w:rPr>
                <w:rFonts w:ascii="Times New Roman" w:eastAsia="Times New Roman" w:hAnsi="Times New Roman" w:cs="Times New Roman"/>
                <w:b/>
                <w:color w:val="000000"/>
                <w:sz w:val="20"/>
                <w:szCs w:val="20"/>
                <w:lang w:val="mk-MK" w:eastAsia="mk-MK"/>
              </w:rPr>
            </w:pPr>
            <w:r w:rsidRPr="00B67F8B">
              <w:rPr>
                <w:rFonts w:ascii="Times New Roman" w:eastAsia="Times New Roman" w:hAnsi="Times New Roman" w:cs="Times New Roman"/>
                <w:b/>
                <w:color w:val="000000"/>
                <w:sz w:val="20"/>
                <w:szCs w:val="20"/>
                <w:lang w:val="mk-MK" w:eastAsia="mk-MK"/>
              </w:rPr>
              <w:t>Опис</w:t>
            </w:r>
          </w:p>
        </w:tc>
        <w:tc>
          <w:tcPr>
            <w:tcW w:w="2078" w:type="pct"/>
            <w:gridSpan w:val="3"/>
            <w:shd w:val="clear" w:color="auto" w:fill="F2F2F2" w:themeFill="background1" w:themeFillShade="F2"/>
            <w:vAlign w:val="center"/>
          </w:tcPr>
          <w:p w14:paraId="133CD0A2" w14:textId="77777777" w:rsidR="00B0662D" w:rsidRPr="00B0662D" w:rsidRDefault="00B67F8B" w:rsidP="00B0662D">
            <w:pPr>
              <w:jc w:val="center"/>
              <w:rPr>
                <w:rFonts w:ascii="Times New Roman" w:eastAsia="Times New Roman" w:hAnsi="Times New Roman" w:cs="Times New Roman"/>
                <w:b/>
                <w:bCs/>
                <w:sz w:val="20"/>
                <w:szCs w:val="20"/>
                <w:lang w:val="mk-MK" w:eastAsia="mk-MK"/>
              </w:rPr>
            </w:pPr>
            <w:r w:rsidRPr="00B0662D">
              <w:rPr>
                <w:rFonts w:ascii="Times New Roman" w:eastAsia="Times New Roman" w:hAnsi="Times New Roman" w:cs="Times New Roman"/>
                <w:b/>
                <w:bCs/>
                <w:sz w:val="20"/>
                <w:szCs w:val="20"/>
                <w:lang w:val="mk-MK" w:eastAsia="mk-MK"/>
              </w:rPr>
              <w:t>Износ подршке</w:t>
            </w:r>
          </w:p>
          <w:p w14:paraId="1F1C9AD0" w14:textId="77777777" w:rsidR="00B67F8B" w:rsidRPr="00B67F8B" w:rsidRDefault="00B67F8B" w:rsidP="00B0662D">
            <w:pPr>
              <w:jc w:val="center"/>
              <w:rPr>
                <w:rFonts w:ascii="Times New Roman" w:eastAsia="Times New Roman" w:hAnsi="Times New Roman" w:cs="Times New Roman"/>
                <w:sz w:val="20"/>
                <w:szCs w:val="20"/>
                <w:lang w:val="mk-MK" w:eastAsia="mk-MK"/>
              </w:rPr>
            </w:pPr>
            <w:r w:rsidRPr="00B0662D">
              <w:rPr>
                <w:rFonts w:ascii="Times New Roman" w:eastAsia="Times New Roman" w:hAnsi="Times New Roman" w:cs="Times New Roman"/>
                <w:b/>
                <w:bCs/>
                <w:sz w:val="20"/>
                <w:szCs w:val="20"/>
                <w:lang w:val="mk-MK" w:eastAsia="mk-MK"/>
              </w:rPr>
              <w:t>(% од укупне инвестиције, минимално)</w:t>
            </w:r>
          </w:p>
        </w:tc>
      </w:tr>
      <w:tr w:rsidR="00441A60" w:rsidRPr="00B67F8B" w14:paraId="06AF7849" w14:textId="77777777" w:rsidTr="00E5217F">
        <w:trPr>
          <w:cantSplit/>
          <w:trHeight w:val="20"/>
          <w:tblHeader/>
        </w:trPr>
        <w:tc>
          <w:tcPr>
            <w:tcW w:w="341" w:type="pct"/>
            <w:vMerge/>
            <w:shd w:val="clear" w:color="auto" w:fill="F2F2F2" w:themeFill="background1" w:themeFillShade="F2"/>
            <w:vAlign w:val="center"/>
          </w:tcPr>
          <w:p w14:paraId="728C2CC5" w14:textId="77777777" w:rsidR="00441A60" w:rsidRPr="00B67F8B" w:rsidRDefault="00441A60" w:rsidP="00343B37">
            <w:pPr>
              <w:jc w:val="left"/>
              <w:rPr>
                <w:rFonts w:ascii="Times New Roman" w:eastAsia="Times New Roman" w:hAnsi="Times New Roman" w:cs="Times New Roman"/>
                <w:b/>
                <w:sz w:val="20"/>
                <w:szCs w:val="20"/>
                <w:lang w:val="mk-MK" w:eastAsia="mk-MK"/>
              </w:rPr>
            </w:pPr>
          </w:p>
        </w:tc>
        <w:tc>
          <w:tcPr>
            <w:tcW w:w="1070" w:type="pct"/>
            <w:vMerge/>
            <w:shd w:val="clear" w:color="auto" w:fill="F2F2F2" w:themeFill="background1" w:themeFillShade="F2"/>
          </w:tcPr>
          <w:p w14:paraId="069E7BDA" w14:textId="77777777" w:rsidR="00441A60" w:rsidRPr="00B67F8B" w:rsidRDefault="00441A60" w:rsidP="00B0662D">
            <w:pPr>
              <w:jc w:val="left"/>
              <w:rPr>
                <w:rFonts w:ascii="Times New Roman" w:eastAsia="Times New Roman" w:hAnsi="Times New Roman" w:cs="Times New Roman"/>
                <w:b/>
                <w:sz w:val="20"/>
                <w:szCs w:val="20"/>
                <w:lang w:val="mk-MK"/>
              </w:rPr>
            </w:pPr>
          </w:p>
        </w:tc>
        <w:tc>
          <w:tcPr>
            <w:tcW w:w="1511" w:type="pct"/>
            <w:vMerge/>
            <w:shd w:val="clear" w:color="auto" w:fill="F2F2F2" w:themeFill="background1" w:themeFillShade="F2"/>
          </w:tcPr>
          <w:p w14:paraId="09021E75" w14:textId="77777777" w:rsidR="00441A60" w:rsidRPr="00B67F8B" w:rsidRDefault="00441A60" w:rsidP="00B0662D">
            <w:pPr>
              <w:jc w:val="left"/>
              <w:rPr>
                <w:rFonts w:ascii="Times New Roman" w:eastAsia="Times New Roman" w:hAnsi="Times New Roman" w:cs="Times New Roman"/>
                <w:b/>
                <w:color w:val="000000"/>
                <w:sz w:val="20"/>
                <w:szCs w:val="20"/>
                <w:lang w:val="mk-MK" w:eastAsia="mk-MK"/>
              </w:rPr>
            </w:pPr>
          </w:p>
        </w:tc>
        <w:tc>
          <w:tcPr>
            <w:tcW w:w="692" w:type="pct"/>
            <w:shd w:val="clear" w:color="auto" w:fill="F2F2F2" w:themeFill="background1" w:themeFillShade="F2"/>
            <w:vAlign w:val="center"/>
          </w:tcPr>
          <w:p w14:paraId="7979EC6D" w14:textId="77777777" w:rsidR="00813C38" w:rsidRDefault="00441A60"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2022</w:t>
            </w:r>
          </w:p>
        </w:tc>
        <w:tc>
          <w:tcPr>
            <w:tcW w:w="693" w:type="pct"/>
            <w:shd w:val="clear" w:color="auto" w:fill="F2F2F2" w:themeFill="background1" w:themeFillShade="F2"/>
            <w:vAlign w:val="center"/>
          </w:tcPr>
          <w:p w14:paraId="55700D61" w14:textId="77777777" w:rsidR="00813C38" w:rsidRDefault="00441A60"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2023</w:t>
            </w:r>
          </w:p>
        </w:tc>
        <w:tc>
          <w:tcPr>
            <w:tcW w:w="693" w:type="pct"/>
            <w:shd w:val="clear" w:color="auto" w:fill="F2F2F2" w:themeFill="background1" w:themeFillShade="F2"/>
            <w:vAlign w:val="center"/>
          </w:tcPr>
          <w:p w14:paraId="46BE1EC6" w14:textId="77777777" w:rsidR="00813C38" w:rsidRDefault="00441A60"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2024</w:t>
            </w:r>
          </w:p>
        </w:tc>
      </w:tr>
      <w:tr w:rsidR="00441A60" w:rsidRPr="00B67F8B" w14:paraId="005F4D69" w14:textId="77777777" w:rsidTr="00E5217F">
        <w:trPr>
          <w:cantSplit/>
          <w:trHeight w:val="20"/>
        </w:trPr>
        <w:tc>
          <w:tcPr>
            <w:tcW w:w="341" w:type="pct"/>
            <w:vAlign w:val="center"/>
          </w:tcPr>
          <w:p w14:paraId="14A640A5" w14:textId="77777777" w:rsidR="00441A60" w:rsidRPr="00B67F8B" w:rsidRDefault="00441A60" w:rsidP="00343B37">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М 3.1</w:t>
            </w:r>
          </w:p>
        </w:tc>
        <w:tc>
          <w:tcPr>
            <w:tcW w:w="1070" w:type="pct"/>
            <w:vAlign w:val="center"/>
          </w:tcPr>
          <w:p w14:paraId="490AAF4A" w14:textId="42A18A23" w:rsidR="00441A60" w:rsidRPr="00B67F8B" w:rsidRDefault="00441A60" w:rsidP="00343B37">
            <w:pPr>
              <w:jc w:val="left"/>
              <w:rPr>
                <w:rFonts w:ascii="Times New Roman" w:eastAsia="Times New Roman" w:hAnsi="Times New Roman" w:cs="Times New Roman"/>
                <w:iCs/>
                <w:color w:val="333333"/>
                <w:sz w:val="20"/>
                <w:szCs w:val="20"/>
                <w:lang w:val="mk-MK"/>
              </w:rPr>
            </w:pPr>
            <w:r>
              <w:rPr>
                <w:rFonts w:ascii="Times New Roman" w:eastAsia="Times New Roman" w:hAnsi="Times New Roman" w:cs="Times New Roman"/>
                <w:sz w:val="20"/>
                <w:szCs w:val="20"/>
                <w:lang w:val="sr-Cyrl-CS"/>
              </w:rPr>
              <w:t>У</w:t>
            </w:r>
            <w:r w:rsidRPr="00B67F8B">
              <w:rPr>
                <w:rFonts w:ascii="Times New Roman" w:eastAsia="Times New Roman" w:hAnsi="Times New Roman" w:cs="Times New Roman"/>
                <w:sz w:val="20"/>
                <w:szCs w:val="20"/>
                <w:lang w:val="sr-Cyrl-CS"/>
              </w:rPr>
              <w:t>напређење и развој руралне инфраструктуре</w:t>
            </w:r>
          </w:p>
        </w:tc>
        <w:tc>
          <w:tcPr>
            <w:tcW w:w="1511" w:type="pct"/>
            <w:vAlign w:val="center"/>
          </w:tcPr>
          <w:p w14:paraId="39F3904F" w14:textId="77777777" w:rsidR="00441A60" w:rsidRPr="00514AA1"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F759BA">
              <w:rPr>
                <w:rFonts w:ascii="Times New Roman" w:eastAsia="Times New Roman" w:hAnsi="Times New Roman" w:cs="Times New Roman"/>
                <w:color w:val="000000"/>
                <w:sz w:val="20"/>
                <w:szCs w:val="20"/>
                <w:lang w:val="mk-MK" w:eastAsia="mk-MK"/>
              </w:rPr>
              <w:t xml:space="preserve">Изградња и опремање </w:t>
            </w:r>
            <w:r w:rsidRPr="00F759BA">
              <w:rPr>
                <w:rFonts w:eastAsia="Times New Roman" w:cstheme="majorBidi"/>
                <w:color w:val="000000"/>
                <w:sz w:val="20"/>
                <w:szCs w:val="20"/>
                <w:lang w:val="sr-Cyrl-CS" w:eastAsia="mk-MK"/>
              </w:rPr>
              <w:t>објеката</w:t>
            </w:r>
            <w:r w:rsidRPr="00F759BA">
              <w:rPr>
                <w:rFonts w:ascii="Times New Roman" w:eastAsia="Times New Roman" w:hAnsi="Times New Roman" w:cs="Times New Roman"/>
                <w:color w:val="000000"/>
                <w:sz w:val="20"/>
                <w:szCs w:val="20"/>
                <w:lang w:val="mk-MK" w:eastAsia="mk-MK"/>
              </w:rPr>
              <w:t xml:space="preserve">: (1) за снабдевање водом; </w:t>
            </w:r>
            <w:r w:rsidRPr="00514AA1">
              <w:rPr>
                <w:rFonts w:ascii="Times New Roman" w:eastAsia="Times New Roman" w:hAnsi="Times New Roman" w:cs="Times New Roman"/>
                <w:color w:val="000000"/>
                <w:sz w:val="20"/>
                <w:szCs w:val="20"/>
                <w:lang w:val="mk-MK" w:eastAsia="mk-MK"/>
              </w:rPr>
              <w:t xml:space="preserve"> (2) путне инфраструктуре; </w:t>
            </w:r>
          </w:p>
          <w:p w14:paraId="60830BC2" w14:textId="4A3D3934" w:rsidR="00441A60" w:rsidRPr="00E5217F" w:rsidRDefault="009546EC"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E5217F">
              <w:rPr>
                <w:sz w:val="20"/>
                <w:szCs w:val="20"/>
                <w:lang w:val="sr-Cyrl-CS"/>
              </w:rPr>
              <w:t>други инфраструктурни пројекти</w:t>
            </w:r>
            <w:r w:rsidR="00441A60" w:rsidRPr="00F759BA">
              <w:rPr>
                <w:rFonts w:ascii="Times New Roman" w:eastAsia="Times New Roman" w:hAnsi="Times New Roman" w:cs="Times New Roman"/>
                <w:color w:val="000000"/>
                <w:sz w:val="20"/>
                <w:szCs w:val="20"/>
                <w:lang w:val="mk-MK" w:eastAsia="mk-MK"/>
              </w:rPr>
              <w:t xml:space="preserve">. </w:t>
            </w:r>
          </w:p>
        </w:tc>
        <w:tc>
          <w:tcPr>
            <w:tcW w:w="692" w:type="pct"/>
            <w:vAlign w:val="center"/>
          </w:tcPr>
          <w:p w14:paraId="1E66F848" w14:textId="29C86D96" w:rsidR="00441A60" w:rsidRPr="00B67F8B" w:rsidRDefault="00441A60" w:rsidP="00343B37">
            <w:pPr>
              <w:jc w:val="center"/>
              <w:rPr>
                <w:rFonts w:ascii="Times New Roman" w:eastAsia="Times New Roman" w:hAnsi="Times New Roman" w:cs="Times New Roman"/>
                <w:sz w:val="20"/>
                <w:szCs w:val="20"/>
              </w:rPr>
            </w:pPr>
          </w:p>
          <w:p w14:paraId="6F4F9DB9"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693" w:type="pct"/>
            <w:vAlign w:val="center"/>
          </w:tcPr>
          <w:p w14:paraId="5C62AB8E"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693" w:type="pct"/>
            <w:vAlign w:val="center"/>
          </w:tcPr>
          <w:p w14:paraId="505C4F69"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r>
      <w:tr w:rsidR="00441A60" w:rsidRPr="00B67F8B" w14:paraId="406E4F9E" w14:textId="77777777" w:rsidTr="00E5217F">
        <w:trPr>
          <w:cantSplit/>
          <w:trHeight w:val="20"/>
        </w:trPr>
        <w:tc>
          <w:tcPr>
            <w:tcW w:w="341" w:type="pct"/>
            <w:vAlign w:val="center"/>
          </w:tcPr>
          <w:p w14:paraId="63295596" w14:textId="77777777" w:rsidR="00441A60" w:rsidRPr="00B67F8B" w:rsidRDefault="00441A60" w:rsidP="00343B37">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М 3.2</w:t>
            </w:r>
          </w:p>
        </w:tc>
        <w:tc>
          <w:tcPr>
            <w:tcW w:w="1070" w:type="pct"/>
            <w:vAlign w:val="center"/>
          </w:tcPr>
          <w:p w14:paraId="43C54E49" w14:textId="77777777" w:rsidR="00441A60" w:rsidRPr="00B67F8B" w:rsidRDefault="00441A60" w:rsidP="00343B37">
            <w:pPr>
              <w:jc w:val="left"/>
              <w:rPr>
                <w:rFonts w:ascii="Times New Roman" w:eastAsia="Times New Roman" w:hAnsi="Times New Roman" w:cs="Times New Roman"/>
                <w:sz w:val="20"/>
                <w:szCs w:val="20"/>
                <w:lang w:val="sr-Cyrl-CS"/>
              </w:rPr>
            </w:pPr>
            <w:r w:rsidRPr="00B67F8B">
              <w:rPr>
                <w:rFonts w:ascii="Times New Roman" w:eastAsia="Times New Roman" w:hAnsi="Times New Roman" w:cs="Times New Roman"/>
                <w:sz w:val="20"/>
                <w:szCs w:val="20"/>
                <w:lang w:val="sr-Cyrl-CS"/>
              </w:rPr>
              <w:t>Унапређење економских активности на селу кроз подршку непољопривредним активностима</w:t>
            </w:r>
          </w:p>
        </w:tc>
        <w:tc>
          <w:tcPr>
            <w:tcW w:w="1511" w:type="pct"/>
            <w:vAlign w:val="center"/>
          </w:tcPr>
          <w:p w14:paraId="035912E0"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 xml:space="preserve">Изградња и опремање </w:t>
            </w:r>
            <w:r w:rsidRPr="00B0662D">
              <w:rPr>
                <w:rFonts w:eastAsia="Times New Roman" w:cstheme="majorBidi"/>
                <w:color w:val="000000"/>
                <w:sz w:val="20"/>
                <w:szCs w:val="20"/>
                <w:lang w:val="sr-Cyrl-CS" w:eastAsia="mk-MK"/>
              </w:rPr>
              <w:t>објеката</w:t>
            </w:r>
            <w:r w:rsidRPr="00B67F8B">
              <w:rPr>
                <w:rFonts w:ascii="Times New Roman" w:eastAsia="Times New Roman" w:hAnsi="Times New Roman" w:cs="Times New Roman"/>
                <w:color w:val="000000"/>
                <w:sz w:val="20"/>
                <w:szCs w:val="20"/>
                <w:lang w:val="sr-Cyrl-CS" w:eastAsia="mk-MK"/>
              </w:rPr>
              <w:t xml:space="preserve"> као и промоција непољопривредних активности, ради пружања угоститељских услуга</w:t>
            </w:r>
            <w:r w:rsidRPr="00B67F8B">
              <w:rPr>
                <w:rFonts w:ascii="Times New Roman" w:eastAsia="Times New Roman" w:hAnsi="Times New Roman" w:cs="Times New Roman"/>
                <w:color w:val="000000"/>
                <w:sz w:val="20"/>
                <w:szCs w:val="20"/>
                <w:lang w:val="mk-MK" w:eastAsia="mk-MK"/>
              </w:rPr>
              <w:t xml:space="preserve"> у: (1) сектору руралног туризма; (2) сектору ловног туризма;</w:t>
            </w:r>
          </w:p>
          <w:p w14:paraId="0B35D260"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Набавка опреме и алата за обављaње послова који се сматрају старим и уметничким занатима, односно пословима домаће радиности.</w:t>
            </w:r>
          </w:p>
        </w:tc>
        <w:tc>
          <w:tcPr>
            <w:tcW w:w="692" w:type="pct"/>
            <w:vAlign w:val="center"/>
          </w:tcPr>
          <w:p w14:paraId="325E58E6" w14:textId="505119FC" w:rsidR="00441A60" w:rsidRPr="00B67F8B" w:rsidRDefault="00441A60" w:rsidP="00343B37">
            <w:pPr>
              <w:jc w:val="center"/>
              <w:rPr>
                <w:rFonts w:ascii="Times New Roman" w:eastAsia="Times New Roman" w:hAnsi="Times New Roman" w:cs="Times New Roman"/>
                <w:sz w:val="20"/>
                <w:szCs w:val="20"/>
                <w:lang w:val="mk-MK" w:eastAsia="mk-MK"/>
              </w:rPr>
            </w:pPr>
          </w:p>
          <w:p w14:paraId="68854F63"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5D436F04"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c>
          <w:tcPr>
            <w:tcW w:w="693" w:type="pct"/>
            <w:vAlign w:val="center"/>
          </w:tcPr>
          <w:p w14:paraId="7F06D56D"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4436A2CB"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c>
          <w:tcPr>
            <w:tcW w:w="693" w:type="pct"/>
            <w:vAlign w:val="center"/>
          </w:tcPr>
          <w:p w14:paraId="7F102AAC"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2A41FC07"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r>
      <w:tr w:rsidR="00441A60" w:rsidRPr="00B67F8B" w14:paraId="3F49C1F0" w14:textId="77777777" w:rsidTr="00E5217F">
        <w:trPr>
          <w:cantSplit/>
          <w:trHeight w:val="20"/>
        </w:trPr>
        <w:tc>
          <w:tcPr>
            <w:tcW w:w="341" w:type="pct"/>
            <w:vAlign w:val="center"/>
          </w:tcPr>
          <w:p w14:paraId="62F12747" w14:textId="77777777" w:rsidR="00441A60" w:rsidRPr="00B67F8B" w:rsidRDefault="00441A60" w:rsidP="00343B37">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М 3.3</w:t>
            </w:r>
          </w:p>
        </w:tc>
        <w:tc>
          <w:tcPr>
            <w:tcW w:w="1070" w:type="pct"/>
            <w:vAlign w:val="center"/>
          </w:tcPr>
          <w:p w14:paraId="587CC88D" w14:textId="77777777" w:rsidR="00441A60" w:rsidRPr="00B67F8B" w:rsidRDefault="00441A60" w:rsidP="00343B37">
            <w:pPr>
              <w:jc w:val="left"/>
              <w:rPr>
                <w:rFonts w:ascii="Times New Roman" w:eastAsia="Times New Roman" w:hAnsi="Times New Roman" w:cs="Times New Roman"/>
                <w:sz w:val="20"/>
                <w:szCs w:val="20"/>
                <w:lang w:val="mk-MK"/>
              </w:rPr>
            </w:pPr>
            <w:r w:rsidRPr="00B67F8B">
              <w:rPr>
                <w:rFonts w:ascii="Times New Roman" w:eastAsia="Times New Roman" w:hAnsi="Times New Roman" w:cs="Times New Roman"/>
                <w:sz w:val="20"/>
                <w:szCs w:val="20"/>
                <w:lang w:val="sr-Cyrl-CS"/>
              </w:rPr>
              <w:t>Подршка младима у руралним подручјима</w:t>
            </w:r>
          </w:p>
        </w:tc>
        <w:tc>
          <w:tcPr>
            <w:tcW w:w="1511" w:type="pct"/>
            <w:vAlign w:val="center"/>
          </w:tcPr>
          <w:p w14:paraId="4626A96E"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 xml:space="preserve">Инвестиције у опрему и машине у приоритетним </w:t>
            </w:r>
            <w:r w:rsidRPr="00B0662D">
              <w:rPr>
                <w:rFonts w:eastAsia="Times New Roman" w:cstheme="majorBidi"/>
                <w:color w:val="000000"/>
                <w:sz w:val="20"/>
                <w:szCs w:val="20"/>
                <w:lang w:val="sr-Cyrl-CS" w:eastAsia="mk-MK"/>
              </w:rPr>
              <w:t>секторима</w:t>
            </w:r>
            <w:r w:rsidRPr="00B67F8B">
              <w:rPr>
                <w:rFonts w:ascii="Times New Roman" w:eastAsia="Times New Roman" w:hAnsi="Times New Roman" w:cs="Times New Roman"/>
                <w:color w:val="000000"/>
                <w:sz w:val="20"/>
                <w:szCs w:val="20"/>
                <w:lang w:val="mk-MK" w:eastAsia="mk-MK"/>
              </w:rPr>
              <w:t xml:space="preserve"> примарне биљне и сточарске производње;</w:t>
            </w:r>
          </w:p>
          <w:p w14:paraId="543EC37E"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67F8B">
              <w:rPr>
                <w:rFonts w:ascii="Times New Roman" w:eastAsia="Times New Roman" w:hAnsi="Times New Roman" w:cs="Times New Roman"/>
                <w:color w:val="000000"/>
                <w:sz w:val="20"/>
                <w:szCs w:val="20"/>
                <w:lang w:val="sr-Cyrl-CS" w:eastAsia="mk-MK"/>
              </w:rPr>
              <w:t>Набавка квалитетних приплодних грла.</w:t>
            </w:r>
          </w:p>
        </w:tc>
        <w:tc>
          <w:tcPr>
            <w:tcW w:w="692" w:type="pct"/>
            <w:vAlign w:val="center"/>
          </w:tcPr>
          <w:p w14:paraId="06DE8D26" w14:textId="525EBE26" w:rsidR="00441A60" w:rsidRPr="00B67F8B" w:rsidRDefault="00441A60" w:rsidP="00343B37">
            <w:pPr>
              <w:jc w:val="center"/>
              <w:rPr>
                <w:rFonts w:ascii="Times New Roman" w:eastAsia="Times New Roman" w:hAnsi="Times New Roman" w:cs="Times New Roman"/>
                <w:sz w:val="20"/>
                <w:szCs w:val="20"/>
              </w:rPr>
            </w:pPr>
          </w:p>
          <w:p w14:paraId="22D98C26"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75</w:t>
            </w:r>
          </w:p>
        </w:tc>
        <w:tc>
          <w:tcPr>
            <w:tcW w:w="693" w:type="pct"/>
            <w:vAlign w:val="center"/>
          </w:tcPr>
          <w:p w14:paraId="0EE26121"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75</w:t>
            </w:r>
          </w:p>
        </w:tc>
        <w:tc>
          <w:tcPr>
            <w:tcW w:w="693" w:type="pct"/>
            <w:vAlign w:val="center"/>
          </w:tcPr>
          <w:p w14:paraId="1DB4E1DE" w14:textId="77777777" w:rsidR="00441A60" w:rsidRPr="00B67F8B" w:rsidRDefault="00441A60" w:rsidP="00343B37">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75</w:t>
            </w:r>
          </w:p>
        </w:tc>
      </w:tr>
      <w:tr w:rsidR="00441A60" w:rsidRPr="00B67F8B" w14:paraId="363F5E4E" w14:textId="77777777" w:rsidTr="00E5217F">
        <w:trPr>
          <w:cantSplit/>
          <w:trHeight w:val="20"/>
        </w:trPr>
        <w:tc>
          <w:tcPr>
            <w:tcW w:w="341" w:type="pct"/>
            <w:vAlign w:val="center"/>
          </w:tcPr>
          <w:p w14:paraId="0BA1E830" w14:textId="77777777" w:rsidR="00441A60" w:rsidRPr="00B67F8B" w:rsidRDefault="00441A60" w:rsidP="00343B37">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М 3.4</w:t>
            </w:r>
          </w:p>
        </w:tc>
        <w:tc>
          <w:tcPr>
            <w:tcW w:w="1070" w:type="pct"/>
            <w:vAlign w:val="center"/>
          </w:tcPr>
          <w:p w14:paraId="5D551E4D" w14:textId="17AFDF70" w:rsidR="00441A60" w:rsidRPr="00B67F8B" w:rsidRDefault="00853639" w:rsidP="00853639">
            <w:pPr>
              <w:jc w:val="left"/>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sr-Cyrl-CS"/>
              </w:rPr>
              <w:t>Спровођење</w:t>
            </w:r>
            <w:r w:rsidR="00441A60" w:rsidRPr="00B67F8B">
              <w:rPr>
                <w:rFonts w:ascii="Times New Roman" w:eastAsia="Times New Roman" w:hAnsi="Times New Roman" w:cs="Times New Roman"/>
                <w:sz w:val="20"/>
                <w:szCs w:val="20"/>
                <w:lang w:val="sr-Cyrl-CS"/>
              </w:rPr>
              <w:t xml:space="preserve"> активности </w:t>
            </w:r>
            <w:r w:rsidRPr="00853639">
              <w:rPr>
                <w:sz w:val="20"/>
                <w:szCs w:val="20"/>
                <w:lang w:val="sr-Cyrl-CS"/>
              </w:rPr>
              <w:t>у циљу подизања конкурентности</w:t>
            </w:r>
            <w:r>
              <w:rPr>
                <w:lang w:val="sr-Cyrl-CS"/>
              </w:rPr>
              <w:t xml:space="preserve"> </w:t>
            </w:r>
            <w:r w:rsidRPr="00853639">
              <w:rPr>
                <w:sz w:val="20"/>
                <w:szCs w:val="20"/>
                <w:lang w:val="sr-Cyrl-CS"/>
              </w:rPr>
              <w:t>у смислу додавања вредности кроз прераду, као и на</w:t>
            </w:r>
            <w:r w:rsidRPr="00853639">
              <w:rPr>
                <w:rFonts w:ascii="Times New Roman" w:eastAsia="Times New Roman" w:hAnsi="Times New Roman" w:cs="Times New Roman"/>
                <w:sz w:val="20"/>
                <w:szCs w:val="20"/>
                <w:lang w:val="sr-Cyrl-CS"/>
              </w:rPr>
              <w:t xml:space="preserve"> </w:t>
            </w:r>
            <w:r w:rsidRPr="00853639">
              <w:rPr>
                <w:sz w:val="20"/>
                <w:szCs w:val="20"/>
                <w:lang w:val="sr-Cyrl-CS"/>
              </w:rPr>
              <w:t>увођење и сертификацију система квалитета хране, органских производа и производа са ознаком географског порекла на газдинствима</w:t>
            </w:r>
          </w:p>
        </w:tc>
        <w:tc>
          <w:tcPr>
            <w:tcW w:w="1511" w:type="pct"/>
            <w:vAlign w:val="center"/>
          </w:tcPr>
          <w:p w14:paraId="257857E6"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0662D">
              <w:rPr>
                <w:rFonts w:eastAsia="Times New Roman" w:cstheme="majorBidi"/>
                <w:color w:val="000000"/>
                <w:sz w:val="20"/>
                <w:szCs w:val="20"/>
                <w:lang w:val="sr-Cyrl-CS" w:eastAsia="mk-MK"/>
              </w:rPr>
              <w:t>Увођење</w:t>
            </w:r>
            <w:r w:rsidRPr="00B67F8B">
              <w:rPr>
                <w:rFonts w:ascii="Times New Roman" w:eastAsia="Times New Roman" w:hAnsi="Times New Roman" w:cs="Times New Roman"/>
                <w:color w:val="000000"/>
                <w:sz w:val="20"/>
                <w:szCs w:val="20"/>
                <w:lang w:val="mk-MK" w:eastAsia="mk-MK"/>
              </w:rPr>
              <w:t xml:space="preserve"> и сертификација система безбедности и квалитета хране, органских производа и производа са ознаком географског порекла;</w:t>
            </w:r>
          </w:p>
          <w:p w14:paraId="14D0E9ED" w14:textId="77777777" w:rsidR="00441A60" w:rsidRPr="00B67F8B" w:rsidRDefault="00441A60" w:rsidP="00705B05">
            <w:pPr>
              <w:pStyle w:val="ListParagraph"/>
              <w:numPr>
                <w:ilvl w:val="0"/>
                <w:numId w:val="28"/>
              </w:numPr>
              <w:rPr>
                <w:rFonts w:ascii="Times New Roman" w:eastAsia="Times New Roman" w:hAnsi="Times New Roman" w:cs="Times New Roman"/>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Прерада и маркетинг на газдиннствима.</w:t>
            </w:r>
          </w:p>
        </w:tc>
        <w:tc>
          <w:tcPr>
            <w:tcW w:w="692" w:type="pct"/>
            <w:vAlign w:val="center"/>
          </w:tcPr>
          <w:p w14:paraId="0DAC12C9" w14:textId="1ECA3F5F" w:rsidR="00441A60" w:rsidRPr="00E5217F" w:rsidRDefault="00441A60" w:rsidP="00343B37">
            <w:pPr>
              <w:spacing w:after="200"/>
              <w:jc w:val="center"/>
              <w:rPr>
                <w:rFonts w:ascii="Times New Roman" w:eastAsia="Times New Roman" w:hAnsi="Times New Roman" w:cs="Times New Roman"/>
                <w:sz w:val="20"/>
                <w:szCs w:val="20"/>
                <w:lang w:val="mk-MK" w:eastAsia="mk-MK"/>
              </w:rPr>
            </w:pPr>
          </w:p>
          <w:p w14:paraId="1D596AE2"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0A662CFB"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c>
          <w:tcPr>
            <w:tcW w:w="693" w:type="pct"/>
            <w:vAlign w:val="center"/>
          </w:tcPr>
          <w:p w14:paraId="0CD85A99"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63186903"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c>
          <w:tcPr>
            <w:tcW w:w="693" w:type="pct"/>
            <w:vAlign w:val="center"/>
          </w:tcPr>
          <w:p w14:paraId="3A81723B" w14:textId="77777777" w:rsidR="00441A60" w:rsidRPr="00B67F8B" w:rsidRDefault="00441A60" w:rsidP="00343B37">
            <w:pPr>
              <w:jc w:val="center"/>
              <w:rPr>
                <w:rFonts w:ascii="Times New Roman" w:eastAsia="Times New Roman" w:hAnsi="Times New Roman" w:cs="Times New Roman"/>
                <w:sz w:val="20"/>
                <w:szCs w:val="20"/>
                <w:lang w:val="mk-MK" w:eastAsia="mk-MK"/>
              </w:rPr>
            </w:pPr>
            <w:r w:rsidRPr="00B67F8B">
              <w:rPr>
                <w:rFonts w:ascii="Times New Roman" w:eastAsia="Times New Roman" w:hAnsi="Times New Roman" w:cs="Times New Roman"/>
                <w:sz w:val="20"/>
                <w:szCs w:val="20"/>
                <w:lang w:val="mk-MK" w:eastAsia="mk-MK"/>
              </w:rPr>
              <w:t>50</w:t>
            </w:r>
          </w:p>
          <w:p w14:paraId="1308089E" w14:textId="77777777" w:rsidR="00441A60" w:rsidRPr="00B67F8B" w:rsidRDefault="00441A60" w:rsidP="00343B37">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eastAsia="mk-MK"/>
              </w:rPr>
              <w:t>(</w:t>
            </w:r>
            <w:r w:rsidRPr="00B67F8B">
              <w:rPr>
                <w:rFonts w:ascii="Times New Roman" w:eastAsia="Times New Roman" w:hAnsi="Times New Roman" w:cs="Times New Roman"/>
                <w:sz w:val="20"/>
                <w:szCs w:val="20"/>
                <w:lang w:val="mk-MK" w:eastAsia="mk-MK"/>
              </w:rPr>
              <w:t>65 ПОУРП</w:t>
            </w:r>
            <w:r>
              <w:rPr>
                <w:rFonts w:ascii="Times New Roman" w:eastAsia="Times New Roman" w:hAnsi="Times New Roman" w:cs="Times New Roman"/>
                <w:sz w:val="20"/>
                <w:szCs w:val="20"/>
                <w:lang w:eastAsia="mk-MK"/>
              </w:rPr>
              <w:t>)</w:t>
            </w:r>
          </w:p>
        </w:tc>
      </w:tr>
      <w:tr w:rsidR="0024523F" w:rsidRPr="0024523F" w14:paraId="51FCFB5F" w14:textId="77777777" w:rsidTr="0024523F">
        <w:trPr>
          <w:cantSplit/>
          <w:trHeight w:val="20"/>
        </w:trPr>
        <w:tc>
          <w:tcPr>
            <w:tcW w:w="341" w:type="pct"/>
            <w:vAlign w:val="center"/>
          </w:tcPr>
          <w:p w14:paraId="079AB497" w14:textId="2682FD90" w:rsidR="0024523F" w:rsidRPr="00B67F8B" w:rsidRDefault="0024523F" w:rsidP="0024523F">
            <w:pPr>
              <w:jc w:val="left"/>
              <w:rPr>
                <w:rFonts w:ascii="Times New Roman" w:eastAsia="Times New Roman" w:hAnsi="Times New Roman" w:cs="Times New Roman"/>
                <w:b/>
                <w:sz w:val="20"/>
                <w:szCs w:val="20"/>
                <w:lang w:val="mk-MK" w:eastAsia="mk-MK"/>
              </w:rPr>
            </w:pPr>
            <w:r>
              <w:rPr>
                <w:rFonts w:ascii="Times New Roman" w:eastAsia="Times New Roman" w:hAnsi="Times New Roman" w:cs="Times New Roman"/>
                <w:b/>
                <w:sz w:val="20"/>
                <w:szCs w:val="20"/>
                <w:lang w:val="mk-MK" w:eastAsia="mk-MK"/>
              </w:rPr>
              <w:t>М 3.5</w:t>
            </w:r>
          </w:p>
        </w:tc>
        <w:tc>
          <w:tcPr>
            <w:tcW w:w="1070" w:type="pct"/>
            <w:vAlign w:val="center"/>
          </w:tcPr>
          <w:p w14:paraId="550ECBD0" w14:textId="585C9E3D" w:rsidR="0024523F" w:rsidRPr="00B67F8B" w:rsidRDefault="0024523F" w:rsidP="0024523F">
            <w:pPr>
              <w:jc w:val="left"/>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w:t>
            </w:r>
            <w:r w:rsidRPr="00B67F8B">
              <w:rPr>
                <w:rFonts w:ascii="Times New Roman" w:eastAsia="Times New Roman" w:hAnsi="Times New Roman" w:cs="Times New Roman"/>
                <w:sz w:val="20"/>
                <w:szCs w:val="20"/>
                <w:lang w:val="sr-Cyrl-CS"/>
              </w:rPr>
              <w:t>рипрем</w:t>
            </w:r>
            <w:r>
              <w:rPr>
                <w:rFonts w:ascii="Times New Roman" w:eastAsia="Times New Roman" w:hAnsi="Times New Roman" w:cs="Times New Roman"/>
                <w:sz w:val="20"/>
                <w:szCs w:val="20"/>
                <w:lang w:val="sr-Cyrl-CS"/>
              </w:rPr>
              <w:t>а</w:t>
            </w:r>
            <w:r w:rsidRPr="00B67F8B">
              <w:rPr>
                <w:rFonts w:ascii="Times New Roman" w:eastAsia="Times New Roman" w:hAnsi="Times New Roman" w:cs="Times New Roman"/>
                <w:sz w:val="20"/>
                <w:szCs w:val="20"/>
                <w:lang w:val="sr-Cyrl-CS"/>
              </w:rPr>
              <w:t xml:space="preserve"> локалних стратегија руралног развоја</w:t>
            </w:r>
          </w:p>
        </w:tc>
        <w:tc>
          <w:tcPr>
            <w:tcW w:w="1511" w:type="pct"/>
            <w:vAlign w:val="center"/>
          </w:tcPr>
          <w:p w14:paraId="33ADC4ED" w14:textId="3324A7B0" w:rsidR="0024523F" w:rsidRPr="00B0662D" w:rsidRDefault="0024523F" w:rsidP="00705B05">
            <w:pPr>
              <w:pStyle w:val="ListParagraph"/>
              <w:numPr>
                <w:ilvl w:val="0"/>
                <w:numId w:val="28"/>
              </w:numPr>
              <w:rPr>
                <w:rFonts w:eastAsia="Times New Roman" w:cstheme="majorBidi"/>
                <w:color w:val="000000"/>
                <w:sz w:val="20"/>
                <w:szCs w:val="20"/>
                <w:lang w:val="sr-Cyrl-CS" w:eastAsia="mk-MK"/>
              </w:rPr>
            </w:pPr>
            <w:r>
              <w:rPr>
                <w:rFonts w:ascii="Times New Roman" w:eastAsia="Times New Roman" w:hAnsi="Times New Roman" w:cs="Times New Roman"/>
                <w:color w:val="000000"/>
                <w:sz w:val="20"/>
                <w:szCs w:val="20"/>
                <w:lang w:val="mk-MK" w:eastAsia="mk-MK"/>
              </w:rPr>
              <w:t>О</w:t>
            </w:r>
            <w:r w:rsidRPr="00D75BBC">
              <w:rPr>
                <w:rFonts w:ascii="Times New Roman" w:eastAsia="Times New Roman" w:hAnsi="Times New Roman" w:cs="Times New Roman"/>
                <w:color w:val="000000"/>
                <w:sz w:val="20"/>
                <w:szCs w:val="20"/>
                <w:lang w:val="mk-MK" w:eastAsia="mk-MK"/>
              </w:rPr>
              <w:t>перативни трошкови за израду Локалне стратегије руралног развоја и израде Локал</w:t>
            </w:r>
            <w:r>
              <w:rPr>
                <w:rFonts w:ascii="Times New Roman" w:eastAsia="Times New Roman" w:hAnsi="Times New Roman" w:cs="Times New Roman"/>
                <w:color w:val="000000"/>
                <w:sz w:val="20"/>
                <w:szCs w:val="20"/>
                <w:lang w:val="mk-MK" w:eastAsia="mk-MK"/>
              </w:rPr>
              <w:t>не стратегије руралног развоја п</w:t>
            </w:r>
            <w:r w:rsidRPr="00D75BBC">
              <w:rPr>
                <w:rFonts w:ascii="Times New Roman" w:eastAsia="Times New Roman" w:hAnsi="Times New Roman" w:cs="Times New Roman"/>
                <w:color w:val="000000"/>
                <w:sz w:val="20"/>
                <w:szCs w:val="20"/>
                <w:lang w:val="mk-MK" w:eastAsia="mk-MK"/>
              </w:rPr>
              <w:t>артнерства</w:t>
            </w:r>
          </w:p>
        </w:tc>
        <w:tc>
          <w:tcPr>
            <w:tcW w:w="2078" w:type="pct"/>
            <w:gridSpan w:val="3"/>
            <w:vAlign w:val="center"/>
          </w:tcPr>
          <w:p w14:paraId="65FDBB07" w14:textId="79844991" w:rsidR="0024523F" w:rsidRPr="00B67F8B" w:rsidRDefault="0024523F" w:rsidP="0024523F">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val="mk-MK" w:eastAsia="mk-MK"/>
              </w:rPr>
              <w:t>100</w:t>
            </w:r>
          </w:p>
        </w:tc>
      </w:tr>
      <w:tr w:rsidR="0024523F" w:rsidRPr="0024523F" w14:paraId="33F6D96C" w14:textId="77777777" w:rsidTr="0024523F">
        <w:trPr>
          <w:cantSplit/>
          <w:trHeight w:val="20"/>
        </w:trPr>
        <w:tc>
          <w:tcPr>
            <w:tcW w:w="341" w:type="pct"/>
            <w:vAlign w:val="center"/>
          </w:tcPr>
          <w:p w14:paraId="0768C82D" w14:textId="058A34E4" w:rsidR="0024523F" w:rsidRPr="00B67F8B" w:rsidRDefault="0024523F" w:rsidP="0024523F">
            <w:pPr>
              <w:jc w:val="left"/>
              <w:rPr>
                <w:rFonts w:ascii="Times New Roman" w:eastAsia="Times New Roman" w:hAnsi="Times New Roman" w:cs="Times New Roman"/>
                <w:b/>
                <w:sz w:val="20"/>
                <w:szCs w:val="20"/>
                <w:lang w:val="mk-MK" w:eastAsia="mk-MK"/>
              </w:rPr>
            </w:pPr>
            <w:r>
              <w:rPr>
                <w:rFonts w:ascii="Times New Roman" w:eastAsia="Times New Roman" w:hAnsi="Times New Roman" w:cs="Times New Roman"/>
                <w:b/>
                <w:sz w:val="20"/>
                <w:szCs w:val="20"/>
                <w:lang w:val="mk-MK" w:eastAsia="mk-MK"/>
              </w:rPr>
              <w:t>М 3.6</w:t>
            </w:r>
          </w:p>
        </w:tc>
        <w:tc>
          <w:tcPr>
            <w:tcW w:w="1070" w:type="pct"/>
            <w:vAlign w:val="center"/>
          </w:tcPr>
          <w:p w14:paraId="59D42C2E" w14:textId="60F7B896" w:rsidR="0024523F" w:rsidRPr="00B67F8B" w:rsidRDefault="0024523F" w:rsidP="0024523F">
            <w:pPr>
              <w:jc w:val="left"/>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w:t>
            </w:r>
            <w:r w:rsidRPr="00B67F8B">
              <w:rPr>
                <w:rFonts w:ascii="Times New Roman" w:eastAsia="Times New Roman" w:hAnsi="Times New Roman" w:cs="Times New Roman"/>
                <w:sz w:val="20"/>
                <w:szCs w:val="20"/>
                <w:lang w:val="sr-Cyrl-CS"/>
              </w:rPr>
              <w:t>провођење локалних стратегија руралног развоја</w:t>
            </w:r>
          </w:p>
        </w:tc>
        <w:tc>
          <w:tcPr>
            <w:tcW w:w="1511" w:type="pct"/>
            <w:vAlign w:val="center"/>
          </w:tcPr>
          <w:p w14:paraId="3BAFC5A4" w14:textId="490FD10C" w:rsidR="0024523F" w:rsidRPr="00B0662D" w:rsidRDefault="0024523F" w:rsidP="00705B05">
            <w:pPr>
              <w:pStyle w:val="ListParagraph"/>
              <w:numPr>
                <w:ilvl w:val="0"/>
                <w:numId w:val="28"/>
              </w:numPr>
              <w:rPr>
                <w:rFonts w:eastAsia="Times New Roman" w:cstheme="majorBidi"/>
                <w:color w:val="000000"/>
                <w:sz w:val="20"/>
                <w:szCs w:val="20"/>
                <w:lang w:val="sr-Cyrl-CS" w:eastAsia="mk-MK"/>
              </w:rPr>
            </w:pPr>
            <w:r w:rsidRPr="00155B08">
              <w:rPr>
                <w:rFonts w:ascii="Times New Roman" w:eastAsia="Times New Roman" w:hAnsi="Times New Roman" w:cs="Times New Roman"/>
                <w:color w:val="000000"/>
                <w:sz w:val="20"/>
                <w:szCs w:val="20"/>
                <w:lang w:val="mk-MK" w:eastAsia="mk-MK"/>
              </w:rPr>
              <w:t xml:space="preserve">Инвестиције у спровођење пројеката мале вредности који су садржани у израђеној и од стране МПШВ усвојеној локалној стратегији руралног развоја и </w:t>
            </w:r>
            <w:r>
              <w:rPr>
                <w:sz w:val="20"/>
                <w:szCs w:val="20"/>
                <w:lang w:val="mk-MK"/>
              </w:rPr>
              <w:t>трошкови везани за рад п</w:t>
            </w:r>
            <w:r w:rsidRPr="00D75BBC">
              <w:rPr>
                <w:sz w:val="20"/>
                <w:szCs w:val="20"/>
                <w:lang w:val="mk-MK"/>
              </w:rPr>
              <w:t>артнерстава</w:t>
            </w:r>
            <w:r w:rsidRPr="00D75BBC">
              <w:rPr>
                <w:i/>
                <w:sz w:val="20"/>
                <w:szCs w:val="20"/>
                <w:lang w:val="mk-MK"/>
              </w:rPr>
              <w:t xml:space="preserve"> </w:t>
            </w:r>
          </w:p>
        </w:tc>
        <w:tc>
          <w:tcPr>
            <w:tcW w:w="2078" w:type="pct"/>
            <w:gridSpan w:val="3"/>
            <w:vAlign w:val="center"/>
          </w:tcPr>
          <w:p w14:paraId="10AF665E" w14:textId="27E2A635" w:rsidR="0024523F" w:rsidRPr="00B67F8B" w:rsidRDefault="0024523F" w:rsidP="0024523F">
            <w:pPr>
              <w:jc w:val="center"/>
              <w:rPr>
                <w:rFonts w:ascii="Times New Roman" w:eastAsia="Times New Roman" w:hAnsi="Times New Roman" w:cs="Times New Roman"/>
                <w:sz w:val="20"/>
                <w:szCs w:val="20"/>
                <w:lang w:val="mk-MK" w:eastAsia="mk-MK"/>
              </w:rPr>
            </w:pPr>
            <w:r>
              <w:rPr>
                <w:rFonts w:ascii="Times New Roman" w:eastAsia="Times New Roman" w:hAnsi="Times New Roman" w:cs="Times New Roman"/>
                <w:sz w:val="20"/>
                <w:szCs w:val="20"/>
                <w:lang w:val="mk-MK" w:eastAsia="mk-MK"/>
              </w:rPr>
              <w:t>100</w:t>
            </w:r>
          </w:p>
        </w:tc>
      </w:tr>
    </w:tbl>
    <w:p w14:paraId="181C717B" w14:textId="77777777" w:rsidR="00326675" w:rsidRDefault="00326675" w:rsidP="00B0662D">
      <w:pPr>
        <w:rPr>
          <w:lang w:val="sr-Cyrl-CS"/>
        </w:rPr>
        <w:sectPr w:rsidR="00326675" w:rsidSect="00326675">
          <w:pgSz w:w="16840" w:h="11907" w:orient="landscape" w:code="9"/>
          <w:pgMar w:top="1418" w:right="1134" w:bottom="1134" w:left="1134" w:header="720" w:footer="720" w:gutter="0"/>
          <w:cols w:space="720"/>
          <w:docGrid w:linePitch="360"/>
        </w:sectPr>
      </w:pPr>
    </w:p>
    <w:p w14:paraId="163A41F8" w14:textId="101A04B7" w:rsidR="00B67F8B" w:rsidRDefault="00B67F8B" w:rsidP="00C23AB5">
      <w:pPr>
        <w:keepNext/>
        <w:spacing w:after="0"/>
        <w:jc w:val="center"/>
        <w:rPr>
          <w:sz w:val="24"/>
          <w:szCs w:val="24"/>
          <w:lang w:val="ru-RU"/>
        </w:rPr>
      </w:pPr>
      <w:r w:rsidRPr="00763ADF">
        <w:rPr>
          <w:b/>
          <w:bCs/>
          <w:sz w:val="24"/>
          <w:szCs w:val="24"/>
          <w:lang w:val="ru-RU"/>
        </w:rPr>
        <w:lastRenderedPageBreak/>
        <w:t>Мера 3.1</w:t>
      </w:r>
      <w:r w:rsidR="00C23AB5">
        <w:rPr>
          <w:b/>
          <w:bCs/>
          <w:sz w:val="24"/>
          <w:szCs w:val="24"/>
          <w:lang w:val="ru-RU"/>
        </w:rPr>
        <w:t xml:space="preserve"> </w:t>
      </w:r>
      <w:r w:rsidR="00441A60" w:rsidRPr="00763ADF">
        <w:rPr>
          <w:sz w:val="24"/>
          <w:szCs w:val="24"/>
          <w:lang w:val="ru-RU"/>
        </w:rPr>
        <w:t>У</w:t>
      </w:r>
      <w:r w:rsidRPr="00763ADF">
        <w:rPr>
          <w:sz w:val="24"/>
          <w:szCs w:val="24"/>
          <w:lang w:val="ru-RU"/>
        </w:rPr>
        <w:t>напређење и развој руралне инфраструктуре</w:t>
      </w:r>
    </w:p>
    <w:p w14:paraId="73429C96" w14:textId="77777777" w:rsidR="00C23AB5" w:rsidRPr="00763ADF" w:rsidRDefault="00C23AB5" w:rsidP="00C23AB5">
      <w:pPr>
        <w:keepNext/>
        <w:spacing w:after="0"/>
        <w:jc w:val="center"/>
        <w:rPr>
          <w:sz w:val="24"/>
          <w:szCs w:val="24"/>
          <w:lang w:val="ru-RU"/>
        </w:rPr>
      </w:pPr>
    </w:p>
    <w:p w14:paraId="0E1E710A" w14:textId="32265C0A" w:rsidR="00B67F8B" w:rsidRPr="00763ADF" w:rsidRDefault="00B67F8B" w:rsidP="00C23AB5">
      <w:pPr>
        <w:spacing w:after="0"/>
        <w:ind w:firstLine="1440"/>
        <w:rPr>
          <w:b/>
          <w:sz w:val="24"/>
          <w:szCs w:val="24"/>
          <w:lang w:val="sr-Cyrl-CS"/>
        </w:rPr>
      </w:pPr>
      <w:r w:rsidRPr="00763ADF">
        <w:rPr>
          <w:i/>
          <w:sz w:val="24"/>
          <w:szCs w:val="24"/>
          <w:lang w:val="sr-Cyrl-CS"/>
        </w:rPr>
        <w:t xml:space="preserve">Образложење </w:t>
      </w:r>
      <w:r w:rsidR="006F2BD6" w:rsidRPr="00763ADF">
        <w:rPr>
          <w:i/>
          <w:sz w:val="24"/>
          <w:szCs w:val="24"/>
          <w:lang w:val="sr-Cyrl-CS"/>
        </w:rPr>
        <w:t>потребе за мером</w:t>
      </w:r>
      <w:r w:rsidRPr="00763ADF">
        <w:rPr>
          <w:i/>
          <w:sz w:val="24"/>
          <w:szCs w:val="24"/>
          <w:lang w:val="sr-Cyrl-CS"/>
        </w:rPr>
        <w:t>.</w:t>
      </w:r>
      <w:r w:rsidRPr="00763ADF">
        <w:rPr>
          <w:b/>
          <w:i/>
          <w:sz w:val="24"/>
          <w:szCs w:val="24"/>
          <w:lang w:val="sr-Cyrl-CS"/>
        </w:rPr>
        <w:t xml:space="preserve"> </w:t>
      </w:r>
      <w:r w:rsidRPr="00763ADF">
        <w:rPr>
          <w:sz w:val="24"/>
          <w:szCs w:val="24"/>
          <w:lang w:val="sr-Cyrl-CS"/>
        </w:rPr>
        <w:t xml:space="preserve">Даљи развој руралних подручја дубоко зависи од покривености, доступности и општег стања локалне инфраструктуре. Комунална инфраструктура у руралним подручјима је недовољно развијена, нефункционална и слабо одржавана, те као таква представља ограничавајући фактор за квалитет живота у руралним срединама и развој руралне економије. </w:t>
      </w:r>
    </w:p>
    <w:p w14:paraId="40E34547" w14:textId="505D8AAD" w:rsidR="00B67F8B" w:rsidRPr="00763ADF" w:rsidRDefault="00CA3816" w:rsidP="00C23AB5">
      <w:pPr>
        <w:spacing w:after="0"/>
        <w:ind w:firstLine="1440"/>
        <w:rPr>
          <w:i/>
          <w:sz w:val="24"/>
          <w:szCs w:val="24"/>
          <w:lang w:val="sr-Cyrl-CS"/>
        </w:rPr>
      </w:pPr>
      <w:r w:rsidRPr="00763ADF">
        <w:rPr>
          <w:sz w:val="24"/>
          <w:szCs w:val="24"/>
          <w:lang w:val="sr-Cyrl-CS"/>
        </w:rPr>
        <w:t>М</w:t>
      </w:r>
      <w:r w:rsidR="00B67F8B" w:rsidRPr="00763ADF">
        <w:rPr>
          <w:sz w:val="24"/>
          <w:szCs w:val="24"/>
          <w:lang w:val="sr-Cyrl-CS"/>
        </w:rPr>
        <w:t>ер</w:t>
      </w:r>
      <w:r w:rsidRPr="00763ADF">
        <w:rPr>
          <w:sz w:val="24"/>
          <w:szCs w:val="24"/>
          <w:lang w:val="sr-Cyrl-CS"/>
        </w:rPr>
        <w:t>а</w:t>
      </w:r>
      <w:r w:rsidR="00B67F8B" w:rsidRPr="00763ADF">
        <w:rPr>
          <w:sz w:val="24"/>
          <w:szCs w:val="24"/>
          <w:lang w:val="sr-Cyrl-CS"/>
        </w:rPr>
        <w:t xml:space="preserve"> Инвестиције за унапређење и развој руралне инфраструктуре у претходном програмском периоду 2018</w:t>
      </w:r>
      <w:r w:rsidR="00345D10" w:rsidRPr="00763ADF">
        <w:rPr>
          <w:sz w:val="24"/>
          <w:szCs w:val="24"/>
          <w:lang w:val="ru-RU"/>
        </w:rPr>
        <w:t>–</w:t>
      </w:r>
      <w:r w:rsidR="00B67F8B" w:rsidRPr="00763ADF">
        <w:rPr>
          <w:sz w:val="24"/>
          <w:szCs w:val="24"/>
          <w:lang w:val="sr-Cyrl-CS"/>
        </w:rPr>
        <w:t>2020.</w:t>
      </w:r>
      <w:r w:rsidRPr="00763ADF">
        <w:rPr>
          <w:sz w:val="24"/>
          <w:szCs w:val="24"/>
          <w:lang w:val="sr-Cyrl-CS"/>
        </w:rPr>
        <w:t xml:space="preserve"> године није спровођена.</w:t>
      </w:r>
      <w:r w:rsidR="00B67F8B" w:rsidRPr="00763ADF">
        <w:rPr>
          <w:sz w:val="24"/>
          <w:szCs w:val="24"/>
          <w:lang w:val="sr-Cyrl-CS"/>
        </w:rPr>
        <w:t xml:space="preserve"> У градњу и реконструкцију шумских путева кроз Буџетски фонд за шуме укупно је трансферисано 1,4 милијарде динара у програмском периоду 2018</w:t>
      </w:r>
      <w:r w:rsidR="00345D10" w:rsidRPr="00763ADF">
        <w:rPr>
          <w:sz w:val="24"/>
          <w:szCs w:val="24"/>
          <w:lang w:val="ru-RU"/>
        </w:rPr>
        <w:t>–</w:t>
      </w:r>
      <w:r w:rsidR="00B67F8B" w:rsidRPr="00763ADF">
        <w:rPr>
          <w:sz w:val="24"/>
          <w:szCs w:val="24"/>
          <w:lang w:val="sr-Cyrl-CS"/>
        </w:rPr>
        <w:t>2020</w:t>
      </w:r>
      <w:r w:rsidRPr="00763ADF">
        <w:rPr>
          <w:sz w:val="24"/>
          <w:szCs w:val="24"/>
          <w:lang w:val="sr-Cyrl-CS"/>
        </w:rPr>
        <w:t>. године</w:t>
      </w:r>
      <w:r w:rsidR="00B67F8B" w:rsidRPr="00763ADF">
        <w:rPr>
          <w:sz w:val="24"/>
          <w:szCs w:val="24"/>
          <w:lang w:val="sr-Cyrl-CS"/>
        </w:rPr>
        <w:t>, са нешто већим издвајањима у 2019. години.</w:t>
      </w:r>
      <w:r w:rsidR="00B67F8B" w:rsidRPr="00763ADF">
        <w:rPr>
          <w:i/>
          <w:sz w:val="24"/>
          <w:szCs w:val="24"/>
          <w:lang w:val="sr-Cyrl-CS"/>
        </w:rPr>
        <w:t xml:space="preserve"> </w:t>
      </w:r>
    </w:p>
    <w:p w14:paraId="056AE77A" w14:textId="659096E1" w:rsidR="00B67F8B" w:rsidRPr="00763ADF" w:rsidRDefault="00B67F8B" w:rsidP="00C23AB5">
      <w:pPr>
        <w:spacing w:after="0"/>
        <w:ind w:firstLine="1440"/>
        <w:rPr>
          <w:sz w:val="24"/>
          <w:szCs w:val="24"/>
          <w:lang w:val="sr-Cyrl-CS"/>
        </w:rPr>
      </w:pPr>
      <w:r w:rsidRPr="00763ADF">
        <w:rPr>
          <w:sz w:val="24"/>
          <w:szCs w:val="24"/>
          <w:lang w:val="sr-Cyrl-CS"/>
        </w:rPr>
        <w:t>Мера ће се спроводити кроз УАП на основу Правилник</w:t>
      </w:r>
      <w:r w:rsidR="00CA3816" w:rsidRPr="00763ADF">
        <w:rPr>
          <w:sz w:val="24"/>
          <w:szCs w:val="24"/>
          <w:lang w:val="sr-Cyrl-CS"/>
        </w:rPr>
        <w:t>а</w:t>
      </w:r>
      <w:r w:rsidRPr="00763ADF">
        <w:rPr>
          <w:sz w:val="24"/>
          <w:szCs w:val="24"/>
          <w:lang w:val="sr-Cyrl-CS"/>
        </w:rPr>
        <w:t xml:space="preserve"> о подстицајима за инвестиције за унапређење и развој руралне јавне инфраструктуре. Подстицаји ће обухватити подршку инвестицијама у изградњу и опремање објеката: (1) за снабдевање водом; и (2) путне инфраструктуре</w:t>
      </w:r>
      <w:r w:rsidR="0003107A" w:rsidRPr="00763ADF">
        <w:rPr>
          <w:sz w:val="24"/>
          <w:szCs w:val="24"/>
          <w:lang w:val="sr-Cyrl-CS"/>
        </w:rPr>
        <w:t>, као и за друге инфраструктурне пројекте</w:t>
      </w:r>
      <w:r w:rsidRPr="00763ADF">
        <w:rPr>
          <w:sz w:val="24"/>
          <w:szCs w:val="24"/>
          <w:lang w:val="sr-Cyrl-CS"/>
        </w:rPr>
        <w:t xml:space="preserve">. Кроз </w:t>
      </w:r>
      <w:r w:rsidR="00CA3816" w:rsidRPr="00763ADF">
        <w:rPr>
          <w:sz w:val="24"/>
          <w:szCs w:val="24"/>
          <w:lang w:val="sr-Cyrl-CS"/>
        </w:rPr>
        <w:t>Одрживи развој и унапређење шумарства</w:t>
      </w:r>
      <w:r w:rsidRPr="00763ADF">
        <w:rPr>
          <w:sz w:val="24"/>
          <w:szCs w:val="24"/>
          <w:lang w:val="sr-Cyrl-CS"/>
        </w:rPr>
        <w:t xml:space="preserve"> наставиће се финансирање инвестиција у градњу и реконструкцију шумских путева. </w:t>
      </w:r>
    </w:p>
    <w:p w14:paraId="713ED5A3" w14:textId="77777777" w:rsidR="00B67F8B" w:rsidRPr="00763ADF" w:rsidRDefault="00B67F8B" w:rsidP="00C23AB5">
      <w:pPr>
        <w:spacing w:after="0"/>
        <w:ind w:firstLine="1440"/>
        <w:rPr>
          <w:rFonts w:ascii="Times New Roman" w:eastAsia="Times New Roman" w:hAnsi="Times New Roman" w:cs="Times New Roman"/>
          <w:i/>
          <w:sz w:val="24"/>
          <w:szCs w:val="24"/>
          <w:lang w:val="sr-Cyrl-CS" w:eastAsia="ja-JP"/>
        </w:rPr>
      </w:pPr>
      <w:r w:rsidRPr="00763ADF">
        <w:rPr>
          <w:rFonts w:ascii="Times New Roman" w:eastAsia="Times New Roman" w:hAnsi="Times New Roman" w:cs="Times New Roman"/>
          <w:i/>
          <w:sz w:val="24"/>
          <w:szCs w:val="24"/>
          <w:lang w:val="sr-Cyrl-CS" w:eastAsia="ja-JP"/>
        </w:rPr>
        <w:t>Корисници</w:t>
      </w:r>
      <w:r w:rsidR="006F2BD6" w:rsidRPr="00763ADF">
        <w:rPr>
          <w:rFonts w:ascii="Times New Roman" w:eastAsia="Times New Roman" w:hAnsi="Times New Roman" w:cs="Times New Roman"/>
          <w:i/>
          <w:sz w:val="24"/>
          <w:szCs w:val="24"/>
          <w:lang w:val="sr-Cyrl-CS" w:eastAsia="ja-JP"/>
        </w:rPr>
        <w:t xml:space="preserve"> мере</w:t>
      </w:r>
      <w:r w:rsidRPr="00763ADF">
        <w:rPr>
          <w:rFonts w:ascii="Times New Roman" w:eastAsia="Times New Roman" w:hAnsi="Times New Roman" w:cs="Times New Roman"/>
          <w:i/>
          <w:sz w:val="24"/>
          <w:szCs w:val="24"/>
          <w:lang w:val="sr-Cyrl-CS" w:eastAsia="ja-JP"/>
        </w:rPr>
        <w:t>:</w:t>
      </w:r>
    </w:p>
    <w:p w14:paraId="39D3A629" w14:textId="17CB7B89" w:rsidR="00B67F8B" w:rsidRPr="00763ADF" w:rsidRDefault="00B67F8B" w:rsidP="00C23AB5">
      <w:pPr>
        <w:pStyle w:val="ListParagraph"/>
        <w:spacing w:after="0"/>
        <w:ind w:left="0" w:firstLine="1440"/>
        <w:contextualSpacing w:val="0"/>
        <w:rPr>
          <w:sz w:val="24"/>
          <w:szCs w:val="24"/>
          <w:lang w:val="sr-Cyrl-CS"/>
        </w:rPr>
      </w:pPr>
      <w:r w:rsidRPr="00763ADF">
        <w:rPr>
          <w:b/>
          <w:sz w:val="24"/>
          <w:szCs w:val="24"/>
          <w:lang w:val="sr-Cyrl-CS"/>
        </w:rPr>
        <w:t>За мере које ће спроводити УАП</w:t>
      </w:r>
      <w:r w:rsidRPr="00763ADF">
        <w:rPr>
          <w:sz w:val="24"/>
          <w:szCs w:val="24"/>
          <w:lang w:val="sr-Cyrl-CS"/>
        </w:rPr>
        <w:t>:</w:t>
      </w:r>
      <w:r w:rsidR="00E44A8C" w:rsidRPr="00763ADF">
        <w:rPr>
          <w:sz w:val="24"/>
          <w:szCs w:val="24"/>
          <w:lang w:val="sr-Cyrl-CS"/>
        </w:rPr>
        <w:t xml:space="preserve"> </w:t>
      </w:r>
      <w:r w:rsidRPr="00763ADF">
        <w:rPr>
          <w:sz w:val="24"/>
          <w:szCs w:val="24"/>
          <w:lang w:val="sr-Cyrl-CS"/>
        </w:rPr>
        <w:t>ЈЛС</w:t>
      </w:r>
    </w:p>
    <w:p w14:paraId="14129254" w14:textId="77777777" w:rsidR="00E44A8C" w:rsidRPr="00763ADF" w:rsidRDefault="00B67F8B" w:rsidP="00C23AB5">
      <w:pPr>
        <w:pStyle w:val="ListParagraph"/>
        <w:spacing w:after="0"/>
        <w:ind w:left="0" w:firstLine="1440"/>
        <w:contextualSpacing w:val="0"/>
        <w:rPr>
          <w:rFonts w:ascii="Times New Roman" w:eastAsia="Times New Roman" w:hAnsi="Times New Roman" w:cs="Times New Roman"/>
          <w:sz w:val="24"/>
          <w:szCs w:val="24"/>
          <w:lang w:val="sr-Cyrl-CS"/>
        </w:rPr>
      </w:pPr>
      <w:r w:rsidRPr="00763ADF">
        <w:rPr>
          <w:b/>
          <w:sz w:val="24"/>
          <w:szCs w:val="24"/>
          <w:lang w:val="sr-Cyrl-CS"/>
        </w:rPr>
        <w:t>За мере које ће спроводити УЗШ</w:t>
      </w:r>
      <w:r w:rsidR="00B0662D" w:rsidRPr="00763ADF">
        <w:rPr>
          <w:sz w:val="24"/>
          <w:szCs w:val="24"/>
          <w:lang w:val="sr-Cyrl-CS"/>
        </w:rPr>
        <w:t>:</w:t>
      </w:r>
    </w:p>
    <w:p w14:paraId="437091A3" w14:textId="05EA3EDD" w:rsidR="006F2BD6" w:rsidRPr="00763ADF" w:rsidRDefault="00212197" w:rsidP="00212197">
      <w:pPr>
        <w:pStyle w:val="ListParagraph"/>
        <w:spacing w:after="0"/>
        <w:ind w:left="0" w:firstLine="1440"/>
        <w:contextualSpacing w:val="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shd w:val="clear" w:color="auto" w:fill="FFFFFF"/>
          <w:lang w:val="sr-Cyrl-CS"/>
        </w:rPr>
        <w:t xml:space="preserve">1) </w:t>
      </w:r>
      <w:r w:rsidR="006F2BD6" w:rsidRPr="00763ADF">
        <w:rPr>
          <w:rFonts w:ascii="Times New Roman" w:eastAsia="Times New Roman" w:hAnsi="Times New Roman" w:cs="Times New Roman"/>
          <w:sz w:val="24"/>
          <w:szCs w:val="24"/>
          <w:shd w:val="clear" w:color="auto" w:fill="FFFFFF"/>
          <w:lang w:val="sr-Cyrl-CS"/>
        </w:rPr>
        <w:t>сопственик, односно корисник шума и шумског земљишта, као и другог земљишта намењеног пошумљавању;</w:t>
      </w:r>
    </w:p>
    <w:p w14:paraId="508FE67E" w14:textId="3B331008" w:rsidR="006F2BD6" w:rsidRPr="00763ADF" w:rsidRDefault="00212197" w:rsidP="00212197">
      <w:pPr>
        <w:pStyle w:val="ListParagraph"/>
        <w:spacing w:after="0"/>
        <w:ind w:left="0" w:firstLine="1440"/>
        <w:contextualSpacing w:val="0"/>
        <w:jc w:val="both"/>
        <w:rPr>
          <w:sz w:val="24"/>
          <w:szCs w:val="24"/>
          <w:lang w:val="sr-Cyrl-CS"/>
        </w:rPr>
      </w:pPr>
      <w:r>
        <w:rPr>
          <w:rFonts w:ascii="Times New Roman" w:eastAsia="Times New Roman" w:hAnsi="Times New Roman" w:cs="Times New Roman"/>
          <w:sz w:val="24"/>
          <w:szCs w:val="24"/>
          <w:shd w:val="clear" w:color="auto" w:fill="FFFFFF"/>
          <w:lang w:val="sr-Cyrl-CS"/>
        </w:rPr>
        <w:t xml:space="preserve">2) </w:t>
      </w:r>
      <w:r w:rsidR="006F2BD6" w:rsidRPr="00763ADF">
        <w:rPr>
          <w:rFonts w:ascii="Times New Roman" w:eastAsia="Times New Roman" w:hAnsi="Times New Roman" w:cs="Times New Roman"/>
          <w:sz w:val="24"/>
          <w:szCs w:val="24"/>
          <w:shd w:val="clear" w:color="auto" w:fill="FFFFFF"/>
          <w:lang w:val="sr-Cyrl-CS"/>
        </w:rPr>
        <w:t>правно лице и предузетник, ако је закључио уговор о изради и реализацији пројеката и програма радова са сопствеником, односно корисником шуме или земљишта на коме ће се изводити радови;</w:t>
      </w:r>
    </w:p>
    <w:p w14:paraId="42B2A3A8" w14:textId="1AF63105" w:rsidR="00813C38" w:rsidRPr="00763ADF" w:rsidRDefault="00212197" w:rsidP="00212197">
      <w:pPr>
        <w:pStyle w:val="ListParagraph"/>
        <w:spacing w:after="0"/>
        <w:ind w:left="0" w:firstLine="1440"/>
        <w:contextualSpacing w:val="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shd w:val="clear" w:color="auto" w:fill="FFFFFF"/>
          <w:lang w:val="sr-Cyrl-CS"/>
        </w:rPr>
        <w:t xml:space="preserve">3) </w:t>
      </w:r>
      <w:r w:rsidR="00B67F8B" w:rsidRPr="00763ADF">
        <w:rPr>
          <w:rFonts w:ascii="Times New Roman" w:eastAsia="Times New Roman" w:hAnsi="Times New Roman" w:cs="Times New Roman"/>
          <w:sz w:val="24"/>
          <w:szCs w:val="24"/>
          <w:shd w:val="clear" w:color="auto" w:fill="FFFFFF"/>
          <w:lang w:val="sr-Cyrl-CS"/>
        </w:rPr>
        <w:t>научноистраживачка установа у области шумарства за израду студија, експертиза и развојно</w:t>
      </w:r>
      <w:r w:rsidR="00E44A8C" w:rsidRPr="00763ADF">
        <w:rPr>
          <w:rFonts w:ascii="Times New Roman" w:eastAsia="Times New Roman" w:hAnsi="Times New Roman" w:cs="Times New Roman"/>
          <w:sz w:val="24"/>
          <w:szCs w:val="24"/>
          <w:shd w:val="clear" w:color="auto" w:fill="FFFFFF"/>
          <w:lang w:val="sr-Cyrl-CS"/>
        </w:rPr>
        <w:t>-</w:t>
      </w:r>
      <w:r w:rsidR="00B0662D" w:rsidRPr="00763ADF">
        <w:rPr>
          <w:rFonts w:ascii="Times New Roman" w:eastAsia="Times New Roman" w:hAnsi="Times New Roman" w:cs="Times New Roman"/>
          <w:sz w:val="24"/>
          <w:szCs w:val="24"/>
          <w:shd w:val="clear" w:color="auto" w:fill="FFFFFF"/>
          <w:lang w:val="sr-Cyrl-CS"/>
        </w:rPr>
        <w:t xml:space="preserve"> </w:t>
      </w:r>
      <w:r w:rsidR="00B67F8B" w:rsidRPr="00763ADF">
        <w:rPr>
          <w:rFonts w:ascii="Times New Roman" w:eastAsia="Times New Roman" w:hAnsi="Times New Roman" w:cs="Times New Roman"/>
          <w:sz w:val="24"/>
          <w:szCs w:val="24"/>
          <w:shd w:val="clear" w:color="auto" w:fill="FFFFFF"/>
          <w:lang w:val="sr-Cyrl-CS"/>
        </w:rPr>
        <w:t>истраживачких пројеката у циљу унапређења шумарства, едукацију и промоцију, као и правно лице, односно предузетник који испуњава посебне услове утврђене конкурсом.</w:t>
      </w:r>
    </w:p>
    <w:p w14:paraId="5A3D3B2C" w14:textId="47681757" w:rsidR="00B67F8B" w:rsidRPr="00763ADF" w:rsidRDefault="00B67F8B" w:rsidP="00212197">
      <w:pPr>
        <w:spacing w:after="0"/>
        <w:ind w:firstLine="1440"/>
        <w:rPr>
          <w:sz w:val="24"/>
          <w:szCs w:val="24"/>
          <w:lang w:val="sr-Cyrl-CS" w:eastAsia="ja-JP"/>
        </w:rPr>
      </w:pPr>
      <w:r w:rsidRPr="00763ADF">
        <w:rPr>
          <w:bCs/>
          <w:sz w:val="24"/>
          <w:szCs w:val="24"/>
          <w:lang w:val="sr-Cyrl-CS" w:eastAsia="ja-JP"/>
        </w:rPr>
        <w:t>Приликом спровођења мере М 3.1 није предвиђено рангирање подносилаца захтева за коришћење подстицаја.</w:t>
      </w:r>
      <w:r w:rsidR="000B002A" w:rsidRPr="00763ADF">
        <w:rPr>
          <w:bCs/>
          <w:sz w:val="24"/>
          <w:szCs w:val="24"/>
          <w:lang w:val="sr-Cyrl-CS" w:eastAsia="ja-JP"/>
        </w:rPr>
        <w:t xml:space="preserve"> </w:t>
      </w:r>
      <w:r w:rsidRPr="00763ADF">
        <w:rPr>
          <w:bCs/>
          <w:sz w:val="24"/>
          <w:szCs w:val="24"/>
          <w:lang w:val="sr-Cyrl-CS" w:eastAsia="ja-JP"/>
        </w:rPr>
        <w:t xml:space="preserve">Подршка ће се вршити </w:t>
      </w:r>
      <w:r w:rsidRPr="00763ADF">
        <w:rPr>
          <w:sz w:val="24"/>
          <w:szCs w:val="24"/>
          <w:lang w:val="sr-Cyrl-CS" w:eastAsia="ja-JP"/>
        </w:rPr>
        <w:t>по редоследу подношења уредно поднетих захтева до утрошка средстава. Ако је у поступку утврђено да подносилац захтева испуњава прописане услове и ако постоје расположива финансијска средства у складу са посебним прописом којим се уређује расподела подстицаја у пољопривреди и руралном развоју, директор У</w:t>
      </w:r>
      <w:r w:rsidR="00E44A8C" w:rsidRPr="00763ADF">
        <w:rPr>
          <w:sz w:val="24"/>
          <w:szCs w:val="24"/>
          <w:lang w:val="sr-Cyrl-CS" w:eastAsia="ja-JP"/>
        </w:rPr>
        <w:t>АП-а</w:t>
      </w:r>
      <w:r w:rsidRPr="00763ADF">
        <w:rPr>
          <w:sz w:val="24"/>
          <w:szCs w:val="24"/>
          <w:lang w:val="sr-Cyrl-CS" w:eastAsia="ja-JP"/>
        </w:rPr>
        <w:t xml:space="preserve"> решењем одобрава право на подстицаје, утврђује износ подстицаја и налаже исплату подстицаја на рачун подносиоца захтева.</w:t>
      </w:r>
    </w:p>
    <w:p w14:paraId="7A13EA56" w14:textId="0A20EADB" w:rsidR="00B0662D" w:rsidRDefault="005B2A38" w:rsidP="00212197">
      <w:pPr>
        <w:spacing w:after="0"/>
        <w:ind w:firstLine="1440"/>
        <w:rPr>
          <w:sz w:val="24"/>
          <w:szCs w:val="24"/>
          <w:lang w:val="sr-Cyrl-CS"/>
        </w:rPr>
      </w:pPr>
      <w:r w:rsidRPr="00763ADF">
        <w:rPr>
          <w:i/>
          <w:iCs/>
          <w:sz w:val="24"/>
          <w:szCs w:val="24"/>
          <w:lang w:val="sr-Cyrl-CS"/>
        </w:rPr>
        <w:t>Ефекти</w:t>
      </w:r>
      <w:r w:rsidR="006F2BD6" w:rsidRPr="00763ADF">
        <w:rPr>
          <w:i/>
          <w:iCs/>
          <w:sz w:val="24"/>
          <w:szCs w:val="24"/>
          <w:lang w:val="sr-Cyrl-CS"/>
        </w:rPr>
        <w:t xml:space="preserve"> мере.</w:t>
      </w:r>
      <w:r w:rsidR="006F2BD6" w:rsidRPr="00763ADF">
        <w:rPr>
          <w:sz w:val="24"/>
          <w:szCs w:val="24"/>
          <w:lang w:val="sr-Cyrl-CS"/>
        </w:rPr>
        <w:t xml:space="preserve"> </w:t>
      </w:r>
      <w:r w:rsidRPr="00763ADF">
        <w:rPr>
          <w:sz w:val="24"/>
          <w:szCs w:val="24"/>
          <w:lang w:val="sr-Cyrl-CS"/>
        </w:rPr>
        <w:t>Спровођење ове мере доприне</w:t>
      </w:r>
      <w:r w:rsidR="00E44A8C" w:rsidRPr="00763ADF">
        <w:rPr>
          <w:sz w:val="24"/>
          <w:szCs w:val="24"/>
          <w:lang w:val="sr-Cyrl-CS"/>
        </w:rPr>
        <w:t>ће</w:t>
      </w:r>
      <w:r w:rsidRPr="00763ADF">
        <w:rPr>
          <w:sz w:val="24"/>
          <w:szCs w:val="24"/>
          <w:lang w:val="sr-Cyrl-CS"/>
        </w:rPr>
        <w:t xml:space="preserve"> </w:t>
      </w:r>
      <w:r w:rsidR="0024523F" w:rsidRPr="00763ADF">
        <w:rPr>
          <w:sz w:val="24"/>
          <w:szCs w:val="24"/>
          <w:lang w:val="sr-Cyrl-CS"/>
        </w:rPr>
        <w:t>унапређењу</w:t>
      </w:r>
      <w:r w:rsidR="006F2BD6" w:rsidRPr="00763ADF">
        <w:rPr>
          <w:sz w:val="24"/>
          <w:szCs w:val="24"/>
          <w:lang w:val="sr-Cyrl-CS"/>
        </w:rPr>
        <w:t xml:space="preserve"> </w:t>
      </w:r>
      <w:r w:rsidRPr="00763ADF">
        <w:rPr>
          <w:sz w:val="24"/>
          <w:szCs w:val="24"/>
          <w:lang w:val="sr-Cyrl-CS"/>
        </w:rPr>
        <w:t>опште</w:t>
      </w:r>
      <w:r w:rsidR="0024523F" w:rsidRPr="00763ADF">
        <w:rPr>
          <w:sz w:val="24"/>
          <w:szCs w:val="24"/>
          <w:lang w:val="sr-Cyrl-CS"/>
        </w:rPr>
        <w:t>г</w:t>
      </w:r>
      <w:r w:rsidRPr="00763ADF">
        <w:rPr>
          <w:sz w:val="24"/>
          <w:szCs w:val="24"/>
          <w:lang w:val="sr-Cyrl-CS"/>
        </w:rPr>
        <w:t xml:space="preserve"> квалитет</w:t>
      </w:r>
      <w:r w:rsidR="0024523F" w:rsidRPr="00763ADF">
        <w:rPr>
          <w:sz w:val="24"/>
          <w:szCs w:val="24"/>
          <w:lang w:val="sr-Cyrl-CS"/>
        </w:rPr>
        <w:t>а</w:t>
      </w:r>
      <w:r w:rsidRPr="00763ADF">
        <w:rPr>
          <w:sz w:val="24"/>
          <w:szCs w:val="24"/>
          <w:lang w:val="sr-Cyrl-CS"/>
        </w:rPr>
        <w:t xml:space="preserve"> живота у руралним подручјима, креирању подстицајног окружења за развој пословања, могућности за нова радна места улагањима у руралну инфраструктуру, смањењу друштвене искључености руралног становништва и заштити животне средине.</w:t>
      </w:r>
    </w:p>
    <w:p w14:paraId="05FA8727" w14:textId="77777777" w:rsidR="00212197" w:rsidRPr="00763ADF" w:rsidRDefault="00212197" w:rsidP="00212197">
      <w:pPr>
        <w:spacing w:after="0"/>
        <w:ind w:firstLine="1440"/>
        <w:rPr>
          <w:sz w:val="24"/>
          <w:szCs w:val="24"/>
          <w:lang w:val="sr-Cyrl-CS" w:eastAsia="ja-JP"/>
        </w:rPr>
      </w:pPr>
    </w:p>
    <w:p w14:paraId="6911DFE6" w14:textId="20FB9322" w:rsidR="00B67F8B" w:rsidRDefault="00B67F8B" w:rsidP="00212197">
      <w:pPr>
        <w:keepNext/>
        <w:spacing w:after="0"/>
        <w:jc w:val="center"/>
        <w:rPr>
          <w:sz w:val="24"/>
          <w:szCs w:val="24"/>
          <w:lang w:val="ru-RU"/>
        </w:rPr>
      </w:pPr>
      <w:r w:rsidRPr="00763ADF">
        <w:rPr>
          <w:b/>
          <w:bCs/>
          <w:sz w:val="24"/>
          <w:szCs w:val="24"/>
          <w:lang w:val="ru-RU"/>
        </w:rPr>
        <w:t>Мера 3.2</w:t>
      </w:r>
      <w:r w:rsidR="00212197">
        <w:rPr>
          <w:b/>
          <w:bCs/>
          <w:sz w:val="24"/>
          <w:szCs w:val="24"/>
          <w:lang w:val="ru-RU"/>
        </w:rPr>
        <w:t xml:space="preserve"> </w:t>
      </w:r>
      <w:r w:rsidRPr="00763ADF">
        <w:rPr>
          <w:sz w:val="24"/>
          <w:szCs w:val="24"/>
          <w:lang w:val="ru-RU"/>
        </w:rPr>
        <w:t>Унапређење економских активности на селу кроз подршк</w:t>
      </w:r>
      <w:r w:rsidR="00212197">
        <w:rPr>
          <w:sz w:val="24"/>
          <w:szCs w:val="24"/>
          <w:lang w:val="ru-RU"/>
        </w:rPr>
        <w:t>у непољопривредним активностима</w:t>
      </w:r>
    </w:p>
    <w:p w14:paraId="6E4837B3" w14:textId="77777777" w:rsidR="00212197" w:rsidRPr="00763ADF" w:rsidRDefault="00212197" w:rsidP="00212197">
      <w:pPr>
        <w:keepNext/>
        <w:spacing w:after="0"/>
        <w:jc w:val="center"/>
        <w:rPr>
          <w:sz w:val="24"/>
          <w:szCs w:val="24"/>
          <w:lang w:val="ru-RU"/>
        </w:rPr>
      </w:pPr>
    </w:p>
    <w:p w14:paraId="6DC761BA" w14:textId="7B0D17E7" w:rsidR="00B67F8B" w:rsidRPr="00763ADF" w:rsidRDefault="00B67F8B" w:rsidP="00212197">
      <w:pPr>
        <w:spacing w:after="0"/>
        <w:ind w:firstLine="1440"/>
        <w:rPr>
          <w:sz w:val="24"/>
          <w:szCs w:val="24"/>
          <w:lang w:val="sr-Cyrl-CS"/>
        </w:rPr>
      </w:pPr>
      <w:r w:rsidRPr="00763ADF">
        <w:rPr>
          <w:i/>
          <w:sz w:val="24"/>
          <w:szCs w:val="24"/>
          <w:lang w:val="sr-Cyrl-CS"/>
        </w:rPr>
        <w:t xml:space="preserve">Образложење </w:t>
      </w:r>
      <w:r w:rsidR="006F2BD6" w:rsidRPr="00763ADF">
        <w:rPr>
          <w:i/>
          <w:sz w:val="24"/>
          <w:szCs w:val="24"/>
          <w:lang w:val="sr-Cyrl-CS"/>
        </w:rPr>
        <w:t>потребе за мером</w:t>
      </w:r>
      <w:r w:rsidRPr="00763ADF">
        <w:rPr>
          <w:i/>
          <w:sz w:val="24"/>
          <w:szCs w:val="24"/>
          <w:lang w:val="sr-Cyrl-CS"/>
        </w:rPr>
        <w:t xml:space="preserve">. </w:t>
      </w:r>
      <w:r w:rsidRPr="00763ADF">
        <w:rPr>
          <w:sz w:val="24"/>
          <w:szCs w:val="24"/>
          <w:lang w:val="sr-Cyrl-CS"/>
        </w:rPr>
        <w:t>Ова мера</w:t>
      </w:r>
      <w:r w:rsidRPr="00763ADF">
        <w:rPr>
          <w:i/>
          <w:sz w:val="24"/>
          <w:szCs w:val="24"/>
          <w:lang w:val="sr-Cyrl-CS"/>
        </w:rPr>
        <w:t xml:space="preserve"> </w:t>
      </w:r>
      <w:r w:rsidRPr="00763ADF">
        <w:rPr>
          <w:sz w:val="24"/>
          <w:szCs w:val="24"/>
          <w:lang w:val="sr-Cyrl-CS"/>
        </w:rPr>
        <w:t xml:space="preserve">намењена је подршци инвестицијама у развој нових производа и услуга у руралним срединама, у циљу смањења зависности руралних домаћинстава од пољопривредних прихода и диверзификације њихових активности. Мера доприноси расту запослености на </w:t>
      </w:r>
      <w:r w:rsidR="006F2BD6" w:rsidRPr="00763ADF">
        <w:rPr>
          <w:sz w:val="24"/>
          <w:szCs w:val="24"/>
          <w:lang w:val="sr-Cyrl-CS"/>
        </w:rPr>
        <w:t>га</w:t>
      </w:r>
      <w:r w:rsidRPr="00763ADF">
        <w:rPr>
          <w:sz w:val="24"/>
          <w:szCs w:val="24"/>
          <w:lang w:val="sr-Cyrl-CS"/>
        </w:rPr>
        <w:t xml:space="preserve">здинствима, бољој валоризацији њихових ресурса и производа, расту продуктивности и укључивању у тржишни ланац. </w:t>
      </w:r>
    </w:p>
    <w:p w14:paraId="14FD2159" w14:textId="55D23290" w:rsidR="00B67F8B" w:rsidRPr="00763ADF" w:rsidRDefault="00B67F8B" w:rsidP="00212197">
      <w:pPr>
        <w:spacing w:after="0"/>
        <w:ind w:firstLine="1440"/>
        <w:rPr>
          <w:sz w:val="24"/>
          <w:szCs w:val="24"/>
          <w:lang w:val="sr-Cyrl-CS"/>
        </w:rPr>
      </w:pPr>
      <w:r w:rsidRPr="00763ADF">
        <w:rPr>
          <w:sz w:val="24"/>
          <w:szCs w:val="24"/>
          <w:lang w:val="sr-Cyrl-CS"/>
        </w:rPr>
        <w:lastRenderedPageBreak/>
        <w:t xml:space="preserve">Просечна годишња издвајања за реализацију мере у претходном програмском периоду су готово занемарљива. Са просечним износом реализованих средстава по години од 38,3 милиона </w:t>
      </w:r>
      <w:r w:rsidR="00AB763D" w:rsidRPr="00763ADF">
        <w:rPr>
          <w:sz w:val="24"/>
          <w:szCs w:val="24"/>
          <w:lang w:val="sr-Cyrl-CS"/>
        </w:rPr>
        <w:t xml:space="preserve">РСД </w:t>
      </w:r>
      <w:r w:rsidRPr="00763ADF">
        <w:rPr>
          <w:sz w:val="24"/>
          <w:szCs w:val="24"/>
          <w:lang w:val="sr-Cyrl-CS"/>
        </w:rPr>
        <w:t xml:space="preserve">(114,8 милиона </w:t>
      </w:r>
      <w:r w:rsidR="00AB763D" w:rsidRPr="00763ADF">
        <w:rPr>
          <w:sz w:val="24"/>
          <w:szCs w:val="24"/>
          <w:lang w:val="sr-Cyrl-CS"/>
        </w:rPr>
        <w:t>РСД</w:t>
      </w:r>
      <w:r w:rsidRPr="00763ADF">
        <w:rPr>
          <w:sz w:val="24"/>
          <w:szCs w:val="24"/>
          <w:lang w:val="sr-Cyrl-CS"/>
        </w:rPr>
        <w:t xml:space="preserve"> за све три године програмског периода), мера је учествовала са свега 0,5% у укупној структури буџета којим је подржана реализација мера НПРР 2018</w:t>
      </w:r>
      <w:r w:rsidR="00345D10" w:rsidRPr="00763ADF">
        <w:rPr>
          <w:sz w:val="24"/>
          <w:szCs w:val="24"/>
          <w:lang w:val="ru-RU"/>
        </w:rPr>
        <w:t>–</w:t>
      </w:r>
      <w:r w:rsidRPr="00763ADF">
        <w:rPr>
          <w:sz w:val="24"/>
          <w:szCs w:val="24"/>
          <w:lang w:val="sr-Cyrl-CS"/>
        </w:rPr>
        <w:t xml:space="preserve">2020. </w:t>
      </w:r>
    </w:p>
    <w:p w14:paraId="7A79AEB0" w14:textId="21903132" w:rsidR="00B67F8B" w:rsidRPr="00763ADF" w:rsidRDefault="00B67F8B" w:rsidP="00212197">
      <w:pPr>
        <w:spacing w:after="0"/>
        <w:ind w:firstLine="1440"/>
        <w:rPr>
          <w:sz w:val="24"/>
          <w:szCs w:val="24"/>
          <w:lang w:val="mk-MK" w:eastAsia="mk-MK"/>
        </w:rPr>
      </w:pPr>
      <w:r w:rsidRPr="00763ADF">
        <w:rPr>
          <w:sz w:val="24"/>
          <w:szCs w:val="24"/>
          <w:lang w:val="sr-Cyrl-CS"/>
        </w:rPr>
        <w:t xml:space="preserve">Подршка је у претходном </w:t>
      </w:r>
      <w:r w:rsidR="006F2BD6" w:rsidRPr="00763ADF">
        <w:rPr>
          <w:sz w:val="24"/>
          <w:szCs w:val="24"/>
          <w:lang w:val="sr-Cyrl-CS"/>
        </w:rPr>
        <w:t xml:space="preserve">програмском </w:t>
      </w:r>
      <w:r w:rsidRPr="00763ADF">
        <w:rPr>
          <w:sz w:val="24"/>
          <w:szCs w:val="24"/>
          <w:lang w:val="sr-Cyrl-CS"/>
        </w:rPr>
        <w:t xml:space="preserve">периоду била намењена </w:t>
      </w:r>
      <w:r w:rsidRPr="00763ADF">
        <w:rPr>
          <w:sz w:val="24"/>
          <w:szCs w:val="24"/>
          <w:lang w:val="mk-MK" w:eastAsia="mk-MK"/>
        </w:rPr>
        <w:t>изградњи и опремању објеката</w:t>
      </w:r>
      <w:r w:rsidRPr="00763ADF">
        <w:rPr>
          <w:sz w:val="24"/>
          <w:szCs w:val="24"/>
          <w:lang w:val="sr-Cyrl-CS" w:eastAsia="mk-MK"/>
        </w:rPr>
        <w:t xml:space="preserve"> као и промоцији непољопривредних активности, ради пружања угоститељских услуга</w:t>
      </w:r>
      <w:r w:rsidRPr="00763ADF">
        <w:rPr>
          <w:sz w:val="24"/>
          <w:szCs w:val="24"/>
          <w:lang w:val="mk-MK" w:eastAsia="mk-MK"/>
        </w:rPr>
        <w:t xml:space="preserve"> у: (1) сектору руралног туризма</w:t>
      </w:r>
      <w:r w:rsidR="00E54E9F" w:rsidRPr="00763ADF">
        <w:rPr>
          <w:sz w:val="24"/>
          <w:szCs w:val="24"/>
          <w:lang w:val="mk-MK" w:eastAsia="mk-MK"/>
        </w:rPr>
        <w:t xml:space="preserve">; (2) сектору ловног туризма; </w:t>
      </w:r>
      <w:r w:rsidR="00AB763D" w:rsidRPr="00763ADF">
        <w:rPr>
          <w:sz w:val="24"/>
          <w:szCs w:val="24"/>
          <w:lang w:val="mk-MK" w:eastAsia="mk-MK"/>
        </w:rPr>
        <w:t xml:space="preserve">(3) </w:t>
      </w:r>
      <w:r w:rsidR="00E54E9F" w:rsidRPr="00763ADF">
        <w:rPr>
          <w:sz w:val="24"/>
          <w:szCs w:val="24"/>
          <w:lang w:val="mk-MK" w:eastAsia="mk-MK"/>
        </w:rPr>
        <w:t xml:space="preserve">сектору </w:t>
      </w:r>
      <w:r w:rsidRPr="00763ADF">
        <w:rPr>
          <w:sz w:val="24"/>
          <w:szCs w:val="24"/>
          <w:lang w:val="sr-Cyrl-CS" w:eastAsia="mk-MK"/>
        </w:rPr>
        <w:t>стари</w:t>
      </w:r>
      <w:r w:rsidR="00E54E9F" w:rsidRPr="00763ADF">
        <w:rPr>
          <w:sz w:val="24"/>
          <w:szCs w:val="24"/>
          <w:lang w:val="sr-Cyrl-CS" w:eastAsia="mk-MK"/>
        </w:rPr>
        <w:t>х</w:t>
      </w:r>
      <w:r w:rsidRPr="00763ADF">
        <w:rPr>
          <w:sz w:val="24"/>
          <w:szCs w:val="24"/>
          <w:lang w:val="sr-Cyrl-CS" w:eastAsia="mk-MK"/>
        </w:rPr>
        <w:t xml:space="preserve"> и уметнички</w:t>
      </w:r>
      <w:r w:rsidR="00E54E9F" w:rsidRPr="00763ADF">
        <w:rPr>
          <w:sz w:val="24"/>
          <w:szCs w:val="24"/>
          <w:lang w:val="sr-Cyrl-CS" w:eastAsia="mk-MK"/>
        </w:rPr>
        <w:t>х</w:t>
      </w:r>
      <w:r w:rsidRPr="00763ADF">
        <w:rPr>
          <w:sz w:val="24"/>
          <w:szCs w:val="24"/>
          <w:lang w:val="sr-Cyrl-CS" w:eastAsia="mk-MK"/>
        </w:rPr>
        <w:t xml:space="preserve"> занат</w:t>
      </w:r>
      <w:r w:rsidR="00E54E9F" w:rsidRPr="00763ADF">
        <w:rPr>
          <w:sz w:val="24"/>
          <w:szCs w:val="24"/>
          <w:lang w:val="sr-Cyrl-CS" w:eastAsia="mk-MK"/>
        </w:rPr>
        <w:t>а</w:t>
      </w:r>
      <w:r w:rsidRPr="00763ADF">
        <w:rPr>
          <w:sz w:val="24"/>
          <w:szCs w:val="24"/>
          <w:lang w:val="sr-Cyrl-CS" w:eastAsia="mk-MK"/>
        </w:rPr>
        <w:t>, односно домаће радиности</w:t>
      </w:r>
      <w:r w:rsidRPr="00763ADF">
        <w:rPr>
          <w:sz w:val="24"/>
          <w:szCs w:val="24"/>
          <w:lang w:val="mk-MK" w:eastAsia="mk-MK"/>
        </w:rPr>
        <w:t>.</w:t>
      </w:r>
    </w:p>
    <w:p w14:paraId="292F8A3A" w14:textId="764FE267" w:rsidR="00B67F8B" w:rsidRPr="00763ADF" w:rsidRDefault="00B67F8B" w:rsidP="00212197">
      <w:pPr>
        <w:spacing w:after="0"/>
        <w:ind w:firstLine="1440"/>
        <w:rPr>
          <w:i/>
          <w:iCs/>
          <w:sz w:val="24"/>
          <w:szCs w:val="24"/>
          <w:lang w:val="sr-Cyrl-CS"/>
        </w:rPr>
      </w:pPr>
      <w:r w:rsidRPr="00763ADF">
        <w:rPr>
          <w:i/>
          <w:iCs/>
          <w:sz w:val="24"/>
          <w:szCs w:val="24"/>
          <w:lang w:val="sr-Cyrl-CS"/>
        </w:rPr>
        <w:t>Кори</w:t>
      </w:r>
      <w:r w:rsidR="005645A1" w:rsidRPr="00763ADF">
        <w:rPr>
          <w:i/>
          <w:iCs/>
          <w:sz w:val="24"/>
          <w:szCs w:val="24"/>
          <w:lang w:val="sr-Cyrl-CS"/>
        </w:rPr>
        <w:t>с</w:t>
      </w:r>
      <w:r w:rsidRPr="00763ADF">
        <w:rPr>
          <w:i/>
          <w:iCs/>
          <w:sz w:val="24"/>
          <w:szCs w:val="24"/>
          <w:lang w:val="sr-Cyrl-CS"/>
        </w:rPr>
        <w:t>ници</w:t>
      </w:r>
      <w:r w:rsidR="006E6784" w:rsidRPr="00763ADF">
        <w:rPr>
          <w:i/>
          <w:iCs/>
          <w:sz w:val="24"/>
          <w:szCs w:val="24"/>
          <w:lang w:val="sr-Cyrl-CS"/>
        </w:rPr>
        <w:t xml:space="preserve"> мере</w:t>
      </w:r>
      <w:r w:rsidRPr="00763ADF">
        <w:rPr>
          <w:i/>
          <w:iCs/>
          <w:sz w:val="24"/>
          <w:szCs w:val="24"/>
          <w:lang w:val="sr-Cyrl-CS"/>
        </w:rPr>
        <w:t>:</w:t>
      </w:r>
    </w:p>
    <w:p w14:paraId="1FD6A951" w14:textId="4D8A54AB" w:rsidR="00EC210F" w:rsidRPr="00763ADF" w:rsidRDefault="00212197" w:rsidP="00212197">
      <w:pPr>
        <w:pStyle w:val="ListParagraph"/>
        <w:spacing w:after="0"/>
        <w:ind w:left="1440"/>
        <w:contextualSpacing w:val="0"/>
        <w:jc w:val="both"/>
        <w:rPr>
          <w:sz w:val="24"/>
          <w:szCs w:val="24"/>
          <w:lang w:val="sr-Cyrl-CS"/>
        </w:rPr>
      </w:pPr>
      <w:r>
        <w:rPr>
          <w:bCs/>
          <w:sz w:val="24"/>
          <w:szCs w:val="24"/>
          <w:lang w:val="sr-Cyrl-CS"/>
        </w:rPr>
        <w:t xml:space="preserve">1) </w:t>
      </w:r>
      <w:r w:rsidR="00B67F8B" w:rsidRPr="00763ADF">
        <w:rPr>
          <w:bCs/>
          <w:sz w:val="24"/>
          <w:szCs w:val="24"/>
          <w:lang w:val="sr-Cyrl-CS"/>
        </w:rPr>
        <w:t>Физичко лице</w:t>
      </w:r>
      <w:r w:rsidR="00B0662D" w:rsidRPr="00763ADF">
        <w:rPr>
          <w:sz w:val="24"/>
          <w:szCs w:val="24"/>
          <w:lang w:val="ru-RU"/>
        </w:rPr>
        <w:t xml:space="preserve"> </w:t>
      </w:r>
      <w:r w:rsidR="00AB763D" w:rsidRPr="00763ADF">
        <w:rPr>
          <w:sz w:val="24"/>
          <w:szCs w:val="24"/>
          <w:lang w:val="ru-RU"/>
        </w:rPr>
        <w:t>-</w:t>
      </w:r>
      <w:r w:rsidR="00B0662D" w:rsidRPr="00763ADF">
        <w:rPr>
          <w:sz w:val="24"/>
          <w:szCs w:val="24"/>
          <w:lang w:val="ru-RU"/>
        </w:rPr>
        <w:t xml:space="preserve"> </w:t>
      </w:r>
      <w:r w:rsidR="00B67F8B" w:rsidRPr="00763ADF">
        <w:rPr>
          <w:sz w:val="24"/>
          <w:szCs w:val="24"/>
          <w:lang w:val="sr-Cyrl-CS"/>
        </w:rPr>
        <w:t>носилац регистрованог комерцијалног породичног пољопривредног газдинства;</w:t>
      </w:r>
      <w:r w:rsidR="00B67F8B" w:rsidRPr="00763ADF">
        <w:rPr>
          <w:sz w:val="24"/>
          <w:szCs w:val="24"/>
        </w:rPr>
        <w:t> </w:t>
      </w:r>
    </w:p>
    <w:p w14:paraId="092A3E87" w14:textId="5A20CACA" w:rsidR="00EC210F" w:rsidRPr="00763ADF" w:rsidRDefault="00212197" w:rsidP="00212197">
      <w:pPr>
        <w:pStyle w:val="ListParagraph"/>
        <w:spacing w:after="0"/>
        <w:ind w:left="1440"/>
        <w:contextualSpacing w:val="0"/>
        <w:rPr>
          <w:sz w:val="24"/>
          <w:szCs w:val="24"/>
          <w:lang w:val="sr-Cyrl-CS"/>
        </w:rPr>
      </w:pPr>
      <w:r>
        <w:rPr>
          <w:bCs/>
          <w:sz w:val="24"/>
          <w:szCs w:val="24"/>
          <w:lang w:val="sr-Cyrl-CS"/>
        </w:rPr>
        <w:t xml:space="preserve">2) </w:t>
      </w:r>
      <w:r w:rsidR="00B67F8B" w:rsidRPr="00763ADF">
        <w:rPr>
          <w:bCs/>
          <w:sz w:val="24"/>
          <w:szCs w:val="24"/>
          <w:lang w:val="sr-Cyrl-CS"/>
        </w:rPr>
        <w:t>Предузетник</w:t>
      </w:r>
      <w:r w:rsidR="00B67F8B" w:rsidRPr="00763ADF">
        <w:rPr>
          <w:sz w:val="24"/>
          <w:szCs w:val="24"/>
          <w:lang w:val="sr-Cyrl-CS"/>
        </w:rPr>
        <w:t>;</w:t>
      </w:r>
      <w:r w:rsidR="000B002A" w:rsidRPr="00763ADF">
        <w:rPr>
          <w:sz w:val="24"/>
          <w:szCs w:val="24"/>
          <w:lang w:val="sr-Cyrl-CS"/>
        </w:rPr>
        <w:t xml:space="preserve"> </w:t>
      </w:r>
    </w:p>
    <w:p w14:paraId="34AD7A10" w14:textId="1278F402" w:rsidR="00EC210F" w:rsidRPr="00763ADF" w:rsidRDefault="00212197" w:rsidP="00212197">
      <w:pPr>
        <w:pStyle w:val="ListParagraph"/>
        <w:spacing w:after="0"/>
        <w:ind w:left="1440"/>
        <w:contextualSpacing w:val="0"/>
        <w:rPr>
          <w:sz w:val="24"/>
          <w:szCs w:val="24"/>
          <w:lang w:val="sr-Cyrl-CS"/>
        </w:rPr>
      </w:pPr>
      <w:r>
        <w:rPr>
          <w:bCs/>
          <w:sz w:val="24"/>
          <w:szCs w:val="24"/>
          <w:lang w:val="sr-Cyrl-CS"/>
        </w:rPr>
        <w:t xml:space="preserve">3) </w:t>
      </w:r>
      <w:r w:rsidR="00B67F8B" w:rsidRPr="00763ADF">
        <w:rPr>
          <w:bCs/>
          <w:sz w:val="24"/>
          <w:szCs w:val="24"/>
          <w:lang w:val="sr-Cyrl-CS"/>
        </w:rPr>
        <w:t>Правно лице</w:t>
      </w:r>
      <w:r w:rsidR="00B67F8B" w:rsidRPr="00763ADF">
        <w:rPr>
          <w:sz w:val="24"/>
          <w:szCs w:val="24"/>
          <w:lang w:val="sr-Cyrl-CS"/>
        </w:rPr>
        <w:t>: привредно друштво, земљорадничка задруга и удружење.</w:t>
      </w:r>
    </w:p>
    <w:p w14:paraId="7E309A6A" w14:textId="677CBB93" w:rsidR="00B67F8B" w:rsidRPr="00763ADF" w:rsidRDefault="00B67F8B" w:rsidP="00212197">
      <w:pPr>
        <w:spacing w:after="0"/>
        <w:ind w:firstLine="1440"/>
        <w:rPr>
          <w:sz w:val="24"/>
          <w:szCs w:val="24"/>
          <w:lang w:val="sr-Cyrl-CS"/>
        </w:rPr>
      </w:pPr>
      <w:r w:rsidRPr="00763ADF">
        <w:rPr>
          <w:sz w:val="24"/>
          <w:szCs w:val="24"/>
          <w:lang w:val="sr-Cyrl-CS"/>
        </w:rPr>
        <w:t>За спровођење мере М 3.2 предвиђен је поступак и елементи за бодовање и рангирање подносилаца пријава, ако износ расположивих средстава по јавном конкурсу није довољан за све поднете пријаве. Бодовање и рангирање спроводи се у сврху рангирања</w:t>
      </w:r>
      <w:r w:rsidR="0069266F" w:rsidRPr="00763ADF">
        <w:rPr>
          <w:sz w:val="24"/>
          <w:szCs w:val="24"/>
          <w:lang w:val="sr-Cyrl-CS"/>
        </w:rPr>
        <w:t xml:space="preserve"> посебно за </w:t>
      </w:r>
      <w:r w:rsidRPr="00763ADF">
        <w:rPr>
          <w:sz w:val="24"/>
          <w:szCs w:val="24"/>
          <w:lang w:val="sr-Cyrl-CS"/>
        </w:rPr>
        <w:t>физичка лица</w:t>
      </w:r>
      <w:r w:rsidR="00B0662D" w:rsidRPr="00763ADF">
        <w:rPr>
          <w:sz w:val="24"/>
          <w:szCs w:val="24"/>
          <w:lang w:val="sr-Cyrl-CS"/>
        </w:rPr>
        <w:t xml:space="preserve"> </w:t>
      </w:r>
      <w:r w:rsidR="0069266F" w:rsidRPr="00763ADF">
        <w:rPr>
          <w:sz w:val="24"/>
          <w:szCs w:val="24"/>
          <w:lang w:val="sr-Cyrl-CS"/>
        </w:rPr>
        <w:t>-</w:t>
      </w:r>
      <w:r w:rsidR="00B0662D" w:rsidRPr="00763ADF">
        <w:rPr>
          <w:sz w:val="24"/>
          <w:szCs w:val="24"/>
          <w:lang w:val="sr-Cyrl-CS"/>
        </w:rPr>
        <w:t xml:space="preserve"> </w:t>
      </w:r>
      <w:r w:rsidRPr="00763ADF">
        <w:rPr>
          <w:sz w:val="24"/>
          <w:szCs w:val="24"/>
          <w:lang w:val="sr-Cyrl-CS"/>
        </w:rPr>
        <w:t>носиоце комерцијалног породичног пољопривредног газдинства и предузетнике</w:t>
      </w:r>
      <w:r w:rsidR="0069266F" w:rsidRPr="00763ADF">
        <w:rPr>
          <w:sz w:val="24"/>
          <w:szCs w:val="24"/>
          <w:lang w:val="sr-Cyrl-CS"/>
        </w:rPr>
        <w:t>, а посебно за правна лица</w:t>
      </w:r>
      <w:r w:rsidRPr="00763ADF">
        <w:rPr>
          <w:sz w:val="24"/>
          <w:szCs w:val="24"/>
          <w:lang w:val="sr-Cyrl-CS"/>
        </w:rPr>
        <w:t>. Елементи</w:t>
      </w:r>
      <w:r w:rsidR="0069266F" w:rsidRPr="00763ADF">
        <w:rPr>
          <w:sz w:val="24"/>
          <w:szCs w:val="24"/>
          <w:lang w:val="sr-Cyrl-CS"/>
        </w:rPr>
        <w:t xml:space="preserve"> за бодовање и рангирање</w:t>
      </w:r>
      <w:r w:rsidRPr="00763ADF">
        <w:rPr>
          <w:sz w:val="24"/>
          <w:szCs w:val="24"/>
          <w:lang w:val="sr-Cyrl-CS"/>
        </w:rPr>
        <w:t xml:space="preserve"> узеће у обзир следеће: старост</w:t>
      </w:r>
      <w:r w:rsidR="0069266F" w:rsidRPr="00763ADF">
        <w:rPr>
          <w:sz w:val="24"/>
          <w:szCs w:val="24"/>
          <w:lang w:val="sr-Cyrl-CS"/>
        </w:rPr>
        <w:t>,</w:t>
      </w:r>
      <w:r w:rsidRPr="00763ADF">
        <w:rPr>
          <w:sz w:val="24"/>
          <w:szCs w:val="24"/>
          <w:lang w:val="sr-Cyrl-CS"/>
        </w:rPr>
        <w:t xml:space="preserve"> пол и образовање подносиоца пријаве, </w:t>
      </w:r>
      <w:r w:rsidR="0069266F" w:rsidRPr="00763ADF">
        <w:rPr>
          <w:sz w:val="24"/>
          <w:szCs w:val="24"/>
          <w:lang w:val="sr-Cyrl-CS"/>
        </w:rPr>
        <w:t xml:space="preserve">као и то </w:t>
      </w:r>
      <w:r w:rsidRPr="00763ADF">
        <w:rPr>
          <w:sz w:val="24"/>
          <w:szCs w:val="24"/>
          <w:lang w:val="sr-Cyrl-CS"/>
        </w:rPr>
        <w:t>да ли се инвестиција реализује у оквиру ПОУРП за физичка лица</w:t>
      </w:r>
      <w:r w:rsidR="0069266F" w:rsidRPr="00763ADF">
        <w:rPr>
          <w:sz w:val="24"/>
          <w:szCs w:val="24"/>
          <w:lang w:val="sr-Cyrl-CS"/>
        </w:rPr>
        <w:t xml:space="preserve"> и предузетнике</w:t>
      </w:r>
      <w:r w:rsidRPr="00763ADF">
        <w:rPr>
          <w:sz w:val="24"/>
          <w:szCs w:val="24"/>
          <w:lang w:val="sr-Cyrl-CS"/>
        </w:rPr>
        <w:t>, односно одрживост и локацију инвестиције, број запослених, примену стандарда, допринос инвестиције отварању радних места</w:t>
      </w:r>
      <w:r w:rsidR="0069266F" w:rsidRPr="00763ADF">
        <w:rPr>
          <w:sz w:val="24"/>
          <w:szCs w:val="24"/>
          <w:lang w:val="sr-Cyrl-CS"/>
        </w:rPr>
        <w:t>,</w:t>
      </w:r>
      <w:r w:rsidRPr="00763ADF">
        <w:rPr>
          <w:sz w:val="24"/>
          <w:szCs w:val="24"/>
          <w:lang w:val="sr-Cyrl-CS"/>
        </w:rPr>
        <w:t xml:space="preserve"> као и статус правног лица. </w:t>
      </w:r>
      <w:bookmarkStart w:id="86" w:name="_Hlk85305304"/>
    </w:p>
    <w:p w14:paraId="78C7C8CE" w14:textId="77777777" w:rsidR="00BC3070" w:rsidRPr="00763ADF" w:rsidRDefault="00BC3070" w:rsidP="00212197">
      <w:pPr>
        <w:spacing w:after="0"/>
        <w:ind w:firstLine="1440"/>
        <w:rPr>
          <w:sz w:val="24"/>
          <w:szCs w:val="24"/>
          <w:lang w:val="sr-Cyrl-CS"/>
        </w:rPr>
      </w:pPr>
      <w:r w:rsidRPr="00763ADF">
        <w:rPr>
          <w:sz w:val="24"/>
          <w:szCs w:val="24"/>
          <w:lang w:val="sr-Cyrl-CS"/>
        </w:rPr>
        <w:t>У</w:t>
      </w:r>
      <w:r w:rsidRPr="00763ADF">
        <w:rPr>
          <w:rFonts w:ascii="Times New Roman" w:eastAsia="Times New Roman" w:hAnsi="Times New Roman" w:cs="Times New Roman"/>
          <w:sz w:val="24"/>
          <w:szCs w:val="24"/>
          <w:lang w:val="ru-RU"/>
        </w:rPr>
        <w:t xml:space="preserve">слови, начин и поступак за остваривање права на подстицаје </w:t>
      </w:r>
      <w:r w:rsidRPr="00763ADF">
        <w:rPr>
          <w:sz w:val="24"/>
          <w:szCs w:val="24"/>
          <w:lang w:val="sr-Cyrl-CS"/>
        </w:rPr>
        <w:t>за унапређење економских активности на селу кроз подршку непољопривредним активностима</w:t>
      </w:r>
      <w:r w:rsidRPr="00763ADF">
        <w:rPr>
          <w:rFonts w:ascii="Times New Roman" w:eastAsia="Times New Roman" w:hAnsi="Times New Roman" w:cs="Times New Roman"/>
          <w:sz w:val="24"/>
          <w:szCs w:val="24"/>
          <w:lang w:val="ru-RU"/>
        </w:rPr>
        <w:t xml:space="preserve"> ближе се прописују </w:t>
      </w:r>
      <w:r w:rsidRPr="00763ADF">
        <w:rPr>
          <w:sz w:val="24"/>
          <w:szCs w:val="24"/>
          <w:lang w:val="sr-Cyrl-CS"/>
        </w:rPr>
        <w:t>правилником.</w:t>
      </w:r>
    </w:p>
    <w:bookmarkEnd w:id="86"/>
    <w:p w14:paraId="1A469948" w14:textId="0A79F0E6" w:rsidR="005B2A38" w:rsidRDefault="005B2A38" w:rsidP="00212197">
      <w:pPr>
        <w:spacing w:after="0"/>
        <w:ind w:firstLine="1440"/>
        <w:rPr>
          <w:iCs/>
          <w:sz w:val="24"/>
          <w:szCs w:val="24"/>
          <w:lang w:val="sr-Cyrl-CS"/>
        </w:rPr>
      </w:pPr>
      <w:r w:rsidRPr="00763ADF">
        <w:rPr>
          <w:i/>
          <w:iCs/>
          <w:sz w:val="24"/>
          <w:szCs w:val="24"/>
          <w:lang w:val="sr-Cyrl-CS"/>
        </w:rPr>
        <w:t xml:space="preserve">Ефекти мере. </w:t>
      </w:r>
      <w:r w:rsidR="006E6784" w:rsidRPr="00763ADF">
        <w:rPr>
          <w:iCs/>
          <w:sz w:val="24"/>
          <w:szCs w:val="24"/>
          <w:lang w:val="sr-Cyrl-CS"/>
        </w:rPr>
        <w:t xml:space="preserve">Спровођење мере утиче на </w:t>
      </w:r>
      <w:r w:rsidRPr="00763ADF">
        <w:rPr>
          <w:iCs/>
          <w:sz w:val="24"/>
          <w:szCs w:val="24"/>
          <w:lang w:val="sr-Cyrl-CS"/>
        </w:rPr>
        <w:t>диверсификациј</w:t>
      </w:r>
      <w:r w:rsidR="006E6784" w:rsidRPr="00763ADF">
        <w:rPr>
          <w:iCs/>
          <w:sz w:val="24"/>
          <w:szCs w:val="24"/>
          <w:lang w:val="sr-Cyrl-CS"/>
        </w:rPr>
        <w:t>у</w:t>
      </w:r>
      <w:r w:rsidRPr="00763ADF">
        <w:rPr>
          <w:iCs/>
          <w:sz w:val="24"/>
          <w:szCs w:val="24"/>
          <w:lang w:val="sr-Cyrl-CS"/>
        </w:rPr>
        <w:t xml:space="preserve"> и развоју руралне економије и </w:t>
      </w:r>
      <w:r w:rsidR="006E6784" w:rsidRPr="00763ADF">
        <w:rPr>
          <w:iCs/>
          <w:sz w:val="24"/>
          <w:szCs w:val="24"/>
          <w:lang w:val="sr-Cyrl-CS"/>
        </w:rPr>
        <w:t xml:space="preserve">на смањење </w:t>
      </w:r>
      <w:r w:rsidRPr="00763ADF">
        <w:rPr>
          <w:iCs/>
          <w:sz w:val="24"/>
          <w:szCs w:val="24"/>
          <w:lang w:val="sr-Cyrl-CS"/>
        </w:rPr>
        <w:t>зависности руралних подручја од прихода од пољопривреде. Подршка eкономскoj диверсификацији има намеру да подстакне раст, запошљавање и одрживи развој у руралним подручјима и допринесе смањењу територијалних друштвених и економских развојних диспропорција. Диверсификацијом економских активности у руралним подручјима проширује се и спектар услуга доступних сеоском становништву, доприноси се атрактивности руралних подручја за живот и подстиче се генерисање производа и услуга заснованих на традиционалном знању и технологији, природним ресурсима и културном наслеђу.</w:t>
      </w:r>
    </w:p>
    <w:p w14:paraId="4535A208" w14:textId="77777777" w:rsidR="00212197" w:rsidRPr="00763ADF" w:rsidRDefault="00212197" w:rsidP="00212197">
      <w:pPr>
        <w:spacing w:after="0"/>
        <w:ind w:firstLine="1440"/>
        <w:rPr>
          <w:i/>
          <w:iCs/>
          <w:sz w:val="24"/>
          <w:szCs w:val="24"/>
          <w:lang w:val="sr-Cyrl-CS"/>
        </w:rPr>
      </w:pPr>
    </w:p>
    <w:p w14:paraId="21731375" w14:textId="512A4CA9" w:rsidR="00B67F8B" w:rsidRDefault="00B67F8B" w:rsidP="00212197">
      <w:pPr>
        <w:keepNext/>
        <w:spacing w:after="0"/>
        <w:jc w:val="center"/>
        <w:rPr>
          <w:sz w:val="24"/>
          <w:szCs w:val="24"/>
          <w:lang w:val="ru-RU"/>
        </w:rPr>
      </w:pPr>
      <w:r w:rsidRPr="00763ADF">
        <w:rPr>
          <w:b/>
          <w:bCs/>
          <w:sz w:val="24"/>
          <w:szCs w:val="24"/>
          <w:lang w:val="ru-RU"/>
        </w:rPr>
        <w:t>Мера 3.3</w:t>
      </w:r>
      <w:r w:rsidR="00212197">
        <w:rPr>
          <w:b/>
          <w:bCs/>
          <w:sz w:val="24"/>
          <w:szCs w:val="24"/>
          <w:lang w:val="ru-RU"/>
        </w:rPr>
        <w:t xml:space="preserve"> </w:t>
      </w:r>
      <w:r w:rsidRPr="00763ADF">
        <w:rPr>
          <w:sz w:val="24"/>
          <w:szCs w:val="24"/>
          <w:lang w:val="ru-RU"/>
        </w:rPr>
        <w:t>Подршк</w:t>
      </w:r>
      <w:r w:rsidR="00212197">
        <w:rPr>
          <w:sz w:val="24"/>
          <w:szCs w:val="24"/>
          <w:lang w:val="ru-RU"/>
        </w:rPr>
        <w:t>а младима у руралним подручјима</w:t>
      </w:r>
    </w:p>
    <w:p w14:paraId="3595D450" w14:textId="77777777" w:rsidR="00212197" w:rsidRPr="00763ADF" w:rsidRDefault="00212197" w:rsidP="00C23AB5">
      <w:pPr>
        <w:keepNext/>
        <w:spacing w:after="0"/>
        <w:ind w:hanging="1134"/>
        <w:jc w:val="left"/>
        <w:rPr>
          <w:sz w:val="24"/>
          <w:szCs w:val="24"/>
          <w:lang w:val="ru-RU"/>
        </w:rPr>
      </w:pPr>
    </w:p>
    <w:p w14:paraId="5BD454DD" w14:textId="0BBC6B20" w:rsidR="0004426C" w:rsidRPr="00763ADF" w:rsidRDefault="009546EC" w:rsidP="00212197">
      <w:pPr>
        <w:spacing w:after="0"/>
        <w:ind w:firstLine="1440"/>
        <w:rPr>
          <w:sz w:val="24"/>
          <w:szCs w:val="24"/>
          <w:lang w:val="sr-Cyrl-CS"/>
        </w:rPr>
      </w:pPr>
      <w:r w:rsidRPr="00763ADF">
        <w:rPr>
          <w:i/>
          <w:sz w:val="24"/>
          <w:szCs w:val="24"/>
          <w:lang w:val="sr-Cyrl-CS"/>
        </w:rPr>
        <w:t xml:space="preserve">Образложење потребе за мером. </w:t>
      </w:r>
      <w:r w:rsidR="0004426C" w:rsidRPr="00763ADF">
        <w:rPr>
          <w:sz w:val="24"/>
          <w:szCs w:val="24"/>
          <w:lang w:val="sr-Cyrl-CS"/>
        </w:rPr>
        <w:t xml:space="preserve">Мера треба да допринесе </w:t>
      </w:r>
      <w:r w:rsidR="0004426C" w:rsidRPr="003C2CF5">
        <w:rPr>
          <w:sz w:val="24"/>
          <w:szCs w:val="24"/>
          <w:lang w:val="sr-Cyrl-CS"/>
        </w:rPr>
        <w:t>превазилажењу једног од највећих структурних изазова пољопривреде и руралних подручја</w:t>
      </w:r>
      <w:r w:rsidR="004925B4" w:rsidRPr="003C2CF5">
        <w:rPr>
          <w:sz w:val="24"/>
          <w:szCs w:val="24"/>
          <w:lang w:val="sr-Cyrl-CS"/>
        </w:rPr>
        <w:t xml:space="preserve"> -</w:t>
      </w:r>
      <w:r w:rsidR="0004426C" w:rsidRPr="003C2CF5">
        <w:rPr>
          <w:sz w:val="24"/>
          <w:szCs w:val="24"/>
          <w:lang w:val="sr-Cyrl-CS"/>
        </w:rPr>
        <w:t xml:space="preserve"> старења и демографског пражњења, са последичним утицајем на неповољну старосну структуру носилаца и менаџера пољопривредних газдинстава. Неповољне демографске перформансе менаџера и радне снаге на газдинствима неповољно делују на развојни потенцијал сектора, смањен интерес и капацитет за примену иновација и нових технологија. Подршка младима у руралним подручјима за започињање и развој сопствених бизниса помаже превазилажењу</w:t>
      </w:r>
      <w:r w:rsidR="0004426C" w:rsidRPr="00763ADF">
        <w:rPr>
          <w:sz w:val="24"/>
          <w:szCs w:val="24"/>
          <w:lang w:val="sr-Cyrl-CS"/>
        </w:rPr>
        <w:t xml:space="preserve"> ограничења са којима се млади пољопривредници сусрећу у почетним годинама пословања, смањујући тако њихове доходовне ризике и стимулишући даљи раст и развој.</w:t>
      </w:r>
    </w:p>
    <w:p w14:paraId="7BC89AFE" w14:textId="1272B210" w:rsidR="00B67F8B" w:rsidRPr="00763ADF" w:rsidDel="008D405F" w:rsidRDefault="00B67F8B" w:rsidP="00212197">
      <w:pPr>
        <w:spacing w:after="0"/>
        <w:ind w:firstLine="1440"/>
        <w:rPr>
          <w:sz w:val="24"/>
          <w:szCs w:val="24"/>
          <w:lang w:val="sr-Cyrl-CS"/>
        </w:rPr>
      </w:pPr>
      <w:r w:rsidRPr="00763ADF">
        <w:rPr>
          <w:sz w:val="24"/>
          <w:szCs w:val="24"/>
          <w:lang w:val="sr-Cyrl-CS"/>
        </w:rPr>
        <w:t>Мера М 3.3 Подршка младима у руралним подручјима бележи значајно висок раст када је реч о нивоу реализованих инвестиција у току програмског периода 2018</w:t>
      </w:r>
      <w:r w:rsidR="004925B4" w:rsidRPr="00763ADF">
        <w:rPr>
          <w:sz w:val="24"/>
          <w:szCs w:val="24"/>
          <w:lang w:val="ru-RU"/>
        </w:rPr>
        <w:t>-</w:t>
      </w:r>
      <w:r w:rsidRPr="00763ADF">
        <w:rPr>
          <w:sz w:val="24"/>
          <w:szCs w:val="24"/>
          <w:lang w:val="sr-Cyrl-CS"/>
        </w:rPr>
        <w:t>2020</w:t>
      </w:r>
      <w:r w:rsidR="004925B4" w:rsidRPr="00763ADF">
        <w:rPr>
          <w:sz w:val="24"/>
          <w:szCs w:val="24"/>
          <w:lang w:val="sr-Cyrl-CS"/>
        </w:rPr>
        <w:t>. године</w:t>
      </w:r>
      <w:r w:rsidR="00B0662D" w:rsidRPr="00763ADF">
        <w:rPr>
          <w:sz w:val="24"/>
          <w:szCs w:val="24"/>
          <w:lang w:val="sr-Cyrl-CS"/>
        </w:rPr>
        <w:t xml:space="preserve"> — </w:t>
      </w:r>
      <w:r w:rsidR="004925B4" w:rsidRPr="00763ADF">
        <w:rPr>
          <w:sz w:val="24"/>
          <w:szCs w:val="24"/>
          <w:lang w:val="sr-Cyrl-CS"/>
        </w:rPr>
        <w:t>2.307,</w:t>
      </w:r>
      <w:r w:rsidRPr="00763ADF">
        <w:rPr>
          <w:sz w:val="24"/>
          <w:szCs w:val="24"/>
          <w:lang w:val="sr-Cyrl-CS"/>
        </w:rPr>
        <w:t xml:space="preserve">4 милиона </w:t>
      </w:r>
      <w:r w:rsidR="004925B4" w:rsidRPr="00763ADF">
        <w:rPr>
          <w:sz w:val="24"/>
          <w:szCs w:val="24"/>
          <w:lang w:val="sr-Cyrl-CS"/>
        </w:rPr>
        <w:t>РСД</w:t>
      </w:r>
      <w:r w:rsidRPr="00763ADF">
        <w:rPr>
          <w:sz w:val="24"/>
          <w:szCs w:val="24"/>
          <w:lang w:val="sr-Cyrl-CS"/>
        </w:rPr>
        <w:t xml:space="preserve"> у 2020. години у односу на 523,2 милиона </w:t>
      </w:r>
      <w:r w:rsidR="004925B4" w:rsidRPr="00763ADF">
        <w:rPr>
          <w:sz w:val="24"/>
          <w:szCs w:val="24"/>
          <w:lang w:val="sr-Cyrl-CS"/>
        </w:rPr>
        <w:t>РСД</w:t>
      </w:r>
      <w:r w:rsidRPr="00763ADF">
        <w:rPr>
          <w:sz w:val="24"/>
          <w:szCs w:val="24"/>
          <w:lang w:val="sr-Cyrl-CS"/>
        </w:rPr>
        <w:t xml:space="preserve"> </w:t>
      </w:r>
      <w:r w:rsidRPr="00763ADF">
        <w:rPr>
          <w:sz w:val="24"/>
          <w:szCs w:val="24"/>
          <w:lang w:val="sr-Cyrl-CS"/>
        </w:rPr>
        <w:lastRenderedPageBreak/>
        <w:t xml:space="preserve">у 2018. години. Укупне инвестиције у подршку младима износиле су готово 3,3 милиона </w:t>
      </w:r>
      <w:r w:rsidR="004925B4" w:rsidRPr="00763ADF">
        <w:rPr>
          <w:sz w:val="24"/>
          <w:szCs w:val="24"/>
          <w:lang w:val="sr-Cyrl-CS"/>
        </w:rPr>
        <w:t>РСД</w:t>
      </w:r>
      <w:r w:rsidRPr="00763ADF">
        <w:rPr>
          <w:sz w:val="24"/>
          <w:szCs w:val="24"/>
          <w:lang w:val="sr-Cyrl-CS"/>
        </w:rPr>
        <w:t>.</w:t>
      </w:r>
      <w:r w:rsidR="000B002A" w:rsidRPr="00763ADF">
        <w:rPr>
          <w:sz w:val="24"/>
          <w:szCs w:val="24"/>
          <w:lang w:val="sr-Cyrl-CS"/>
        </w:rPr>
        <w:t xml:space="preserve"> </w:t>
      </w:r>
    </w:p>
    <w:p w14:paraId="468AF5B1" w14:textId="5525CA68" w:rsidR="00415DAA" w:rsidRPr="00763ADF" w:rsidRDefault="00941DDD" w:rsidP="00212197">
      <w:pPr>
        <w:spacing w:after="0"/>
        <w:ind w:firstLine="1440"/>
        <w:rPr>
          <w:sz w:val="24"/>
          <w:szCs w:val="24"/>
          <w:lang w:val="sr-Cyrl-CS"/>
        </w:rPr>
      </w:pPr>
      <w:r w:rsidRPr="00763ADF">
        <w:rPr>
          <w:sz w:val="24"/>
          <w:szCs w:val="24"/>
          <w:lang w:val="sr-Cyrl-CS"/>
        </w:rPr>
        <w:t>Мера</w:t>
      </w:r>
      <w:r w:rsidR="00B67F8B" w:rsidRPr="00763ADF">
        <w:rPr>
          <w:sz w:val="24"/>
          <w:szCs w:val="24"/>
          <w:lang w:val="sr-Cyrl-CS"/>
        </w:rPr>
        <w:t xml:space="preserve"> обухвата подршку програмима за диверсификацију дохотка и унапређење квалитета живота у руралним подручјима кроз подршку младим пољопривредницима, и то: (1) подстицаји програму за подршку инвестицијама за развој и унапређење примарне биљне производње на пољопривредним газдинствима младих пољопривредника; (2) подстицаји програму за подршку инвестицијама за развој и унапређење примарне сточарске производње на пољопривредним газдинствима младих пољопривредника</w:t>
      </w:r>
      <w:r w:rsidR="004925B4" w:rsidRPr="00763ADF">
        <w:rPr>
          <w:sz w:val="24"/>
          <w:szCs w:val="24"/>
          <w:lang w:val="sr-Cyrl-CS"/>
        </w:rPr>
        <w:t>;</w:t>
      </w:r>
      <w:r w:rsidR="00B67F8B" w:rsidRPr="00763ADF">
        <w:rPr>
          <w:sz w:val="24"/>
          <w:szCs w:val="24"/>
          <w:lang w:val="sr-Cyrl-CS"/>
        </w:rPr>
        <w:t xml:space="preserve"> и (3) подстицаји програму за подршку инвестицијама за развој и унапређење примарне сточарске производње кроз набавку квалитетних приплодних грла на пољопривредним газдинствима младих пољопривредника.</w:t>
      </w:r>
    </w:p>
    <w:p w14:paraId="5C0057EC" w14:textId="77777777" w:rsidR="00B67F8B" w:rsidRPr="00763ADF" w:rsidRDefault="00B67F8B" w:rsidP="00212197">
      <w:pPr>
        <w:spacing w:after="0"/>
        <w:ind w:firstLine="1440"/>
        <w:rPr>
          <w:i/>
          <w:iCs/>
          <w:sz w:val="24"/>
          <w:szCs w:val="24"/>
          <w:lang w:val="sr-Cyrl-CS"/>
        </w:rPr>
      </w:pPr>
      <w:r w:rsidRPr="00763ADF">
        <w:rPr>
          <w:i/>
          <w:iCs/>
          <w:sz w:val="24"/>
          <w:szCs w:val="24"/>
          <w:lang w:val="sr-Cyrl-CS"/>
        </w:rPr>
        <w:t>Корисници</w:t>
      </w:r>
      <w:r w:rsidR="006E6784" w:rsidRPr="00763ADF">
        <w:rPr>
          <w:i/>
          <w:iCs/>
          <w:sz w:val="24"/>
          <w:szCs w:val="24"/>
          <w:lang w:val="sr-Cyrl-CS"/>
        </w:rPr>
        <w:t xml:space="preserve"> мере</w:t>
      </w:r>
      <w:r w:rsidRPr="00763ADF">
        <w:rPr>
          <w:i/>
          <w:iCs/>
          <w:sz w:val="24"/>
          <w:szCs w:val="24"/>
          <w:lang w:val="sr-Cyrl-CS"/>
        </w:rPr>
        <w:t>:</w:t>
      </w:r>
    </w:p>
    <w:p w14:paraId="1439E3A9" w14:textId="4BC2CB28" w:rsidR="00813C38" w:rsidRPr="00763ADF" w:rsidRDefault="00212197" w:rsidP="00212197">
      <w:pPr>
        <w:pStyle w:val="ListParagraph"/>
        <w:spacing w:after="0"/>
        <w:ind w:left="0" w:firstLine="1440"/>
        <w:contextualSpacing w:val="0"/>
        <w:rPr>
          <w:sz w:val="24"/>
          <w:szCs w:val="24"/>
          <w:shd w:val="clear" w:color="auto" w:fill="FFFFFF"/>
          <w:lang w:val="sr-Cyrl-CS"/>
        </w:rPr>
      </w:pPr>
      <w:r>
        <w:rPr>
          <w:sz w:val="24"/>
          <w:szCs w:val="24"/>
          <w:shd w:val="clear" w:color="auto" w:fill="FFFFFF"/>
          <w:lang w:val="sr-Cyrl-CS"/>
        </w:rPr>
        <w:t xml:space="preserve">1) </w:t>
      </w:r>
      <w:r w:rsidR="00B67F8B" w:rsidRPr="00763ADF">
        <w:rPr>
          <w:sz w:val="24"/>
          <w:szCs w:val="24"/>
          <w:shd w:val="clear" w:color="auto" w:fill="FFFFFF"/>
          <w:lang w:val="sr-Cyrl-CS"/>
        </w:rPr>
        <w:t>Физичко лице</w:t>
      </w:r>
      <w:r w:rsidR="004925B4" w:rsidRPr="00763ADF">
        <w:rPr>
          <w:sz w:val="24"/>
          <w:szCs w:val="24"/>
          <w:shd w:val="clear" w:color="auto" w:fill="FFFFFF"/>
          <w:lang w:val="sr-Cyrl-CS"/>
        </w:rPr>
        <w:t xml:space="preserve"> -</w:t>
      </w:r>
      <w:r w:rsidR="00B0662D" w:rsidRPr="00763ADF">
        <w:rPr>
          <w:sz w:val="24"/>
          <w:szCs w:val="24"/>
          <w:shd w:val="clear" w:color="auto" w:fill="FFFFFF"/>
          <w:lang w:val="sr-Cyrl-CS"/>
        </w:rPr>
        <w:t xml:space="preserve"> </w:t>
      </w:r>
      <w:r w:rsidR="00B67F8B" w:rsidRPr="00763ADF">
        <w:rPr>
          <w:sz w:val="24"/>
          <w:szCs w:val="24"/>
          <w:shd w:val="clear" w:color="auto" w:fill="FFFFFF"/>
          <w:lang w:val="sr-Cyrl-CS"/>
        </w:rPr>
        <w:t>носилац комерцијалног породичног пољопривредног газдинства у активном статусу у РПГ</w:t>
      </w:r>
      <w:r w:rsidR="004925B4" w:rsidRPr="00763ADF">
        <w:rPr>
          <w:sz w:val="24"/>
          <w:szCs w:val="24"/>
          <w:shd w:val="clear" w:color="auto" w:fill="FFFFFF"/>
          <w:lang w:val="sr-Cyrl-CS"/>
        </w:rPr>
        <w:t>-у</w:t>
      </w:r>
      <w:r w:rsidR="00B67F8B" w:rsidRPr="00763ADF">
        <w:rPr>
          <w:sz w:val="24"/>
          <w:szCs w:val="24"/>
          <w:shd w:val="clear" w:color="auto" w:fill="FFFFFF"/>
          <w:lang w:val="sr-Cyrl-CS"/>
        </w:rPr>
        <w:t xml:space="preserve"> ако:</w:t>
      </w:r>
    </w:p>
    <w:p w14:paraId="0BDF8597" w14:textId="4AFA7DAF" w:rsidR="00813C38" w:rsidRPr="00212197" w:rsidRDefault="00212197" w:rsidP="00212197">
      <w:pPr>
        <w:spacing w:after="0"/>
        <w:ind w:firstLine="1440"/>
        <w:rPr>
          <w:sz w:val="24"/>
          <w:szCs w:val="24"/>
          <w:shd w:val="clear" w:color="auto" w:fill="FFFFFF"/>
          <w:lang w:val="sr-Cyrl-CS"/>
        </w:rPr>
      </w:pPr>
      <w:r>
        <w:rPr>
          <w:sz w:val="24"/>
          <w:szCs w:val="24"/>
          <w:shd w:val="clear" w:color="auto" w:fill="FFFFFF"/>
          <w:lang w:val="sr-Cyrl-CS"/>
        </w:rPr>
        <w:t xml:space="preserve">(1) </w:t>
      </w:r>
      <w:r w:rsidR="00B67F8B" w:rsidRPr="00212197">
        <w:rPr>
          <w:sz w:val="24"/>
          <w:szCs w:val="24"/>
          <w:shd w:val="clear" w:color="auto" w:fill="FFFFFF"/>
          <w:lang w:val="sr-Cyrl-CS"/>
        </w:rPr>
        <w:t xml:space="preserve">у РПГ није било уписано као носилац нити члан породичног пољопривредног газдинства пре </w:t>
      </w:r>
      <w:r w:rsidR="001A2073" w:rsidRPr="00212197">
        <w:rPr>
          <w:sz w:val="24"/>
          <w:szCs w:val="24"/>
          <w:shd w:val="clear" w:color="auto" w:fill="FFFFFF"/>
          <w:lang w:val="sr-Cyrl-CS"/>
        </w:rPr>
        <w:t>одређеног времена</w:t>
      </w:r>
      <w:r w:rsidR="00B67F8B" w:rsidRPr="00212197">
        <w:rPr>
          <w:sz w:val="24"/>
          <w:szCs w:val="24"/>
          <w:shd w:val="clear" w:color="auto" w:fill="FFFFFF"/>
          <w:lang w:val="sr-Cyrl-CS"/>
        </w:rPr>
        <w:t>;</w:t>
      </w:r>
    </w:p>
    <w:p w14:paraId="1914B85E" w14:textId="2C01C578" w:rsidR="00813C38" w:rsidRPr="00212197" w:rsidRDefault="00212197" w:rsidP="00212197">
      <w:pPr>
        <w:spacing w:after="0"/>
        <w:ind w:firstLine="1440"/>
        <w:rPr>
          <w:sz w:val="24"/>
          <w:szCs w:val="24"/>
          <w:shd w:val="clear" w:color="auto" w:fill="FFFFFF"/>
          <w:lang w:val="sr-Cyrl-CS"/>
        </w:rPr>
      </w:pPr>
      <w:r>
        <w:rPr>
          <w:sz w:val="24"/>
          <w:szCs w:val="24"/>
          <w:shd w:val="clear" w:color="auto" w:fill="FFFFFF"/>
          <w:lang w:val="sr-Cyrl-CS"/>
        </w:rPr>
        <w:t xml:space="preserve">(2) </w:t>
      </w:r>
      <w:r w:rsidR="00B67F8B" w:rsidRPr="00212197">
        <w:rPr>
          <w:sz w:val="24"/>
          <w:szCs w:val="24"/>
          <w:shd w:val="clear" w:color="auto" w:fill="FFFFFF"/>
          <w:lang w:val="sr-Cyrl-CS"/>
        </w:rPr>
        <w:t>на дан подношења пријаве на конкурс има навршених 18 година живота;</w:t>
      </w:r>
    </w:p>
    <w:p w14:paraId="4AF19EB4" w14:textId="7AF205A2" w:rsidR="00813C38" w:rsidRPr="00212197" w:rsidRDefault="00212197" w:rsidP="00212197">
      <w:pPr>
        <w:spacing w:after="0"/>
        <w:ind w:firstLine="1440"/>
        <w:rPr>
          <w:sz w:val="24"/>
          <w:szCs w:val="24"/>
          <w:shd w:val="clear" w:color="auto" w:fill="FFFFFF"/>
          <w:lang w:val="sr-Cyrl-CS"/>
        </w:rPr>
      </w:pPr>
      <w:r>
        <w:rPr>
          <w:sz w:val="24"/>
          <w:szCs w:val="24"/>
          <w:shd w:val="clear" w:color="auto" w:fill="FFFFFF"/>
          <w:lang w:val="sr-Cyrl-CS"/>
        </w:rPr>
        <w:t xml:space="preserve">(3) </w:t>
      </w:r>
      <w:r w:rsidR="00B67F8B" w:rsidRPr="00212197">
        <w:rPr>
          <w:sz w:val="24"/>
          <w:szCs w:val="24"/>
          <w:shd w:val="clear" w:color="auto" w:fill="FFFFFF"/>
          <w:lang w:val="sr-Cyrl-CS"/>
        </w:rPr>
        <w:t>у календарској години у којој подноси пријаву на конкурс има навршених највише 40 година живота;</w:t>
      </w:r>
    </w:p>
    <w:p w14:paraId="32622DD7" w14:textId="3833BB3D" w:rsidR="00813C38" w:rsidRPr="00212197" w:rsidRDefault="00212197" w:rsidP="00212197">
      <w:pPr>
        <w:spacing w:after="0"/>
        <w:ind w:firstLine="1440"/>
        <w:rPr>
          <w:sz w:val="24"/>
          <w:szCs w:val="24"/>
          <w:shd w:val="clear" w:color="auto" w:fill="FFFFFF"/>
          <w:lang w:val="sr-Cyrl-CS"/>
        </w:rPr>
      </w:pPr>
      <w:r>
        <w:rPr>
          <w:sz w:val="24"/>
          <w:szCs w:val="24"/>
          <w:shd w:val="clear" w:color="auto" w:fill="FFFFFF"/>
          <w:lang w:val="sr-Cyrl-CS"/>
        </w:rPr>
        <w:t xml:space="preserve">(4) </w:t>
      </w:r>
      <w:r w:rsidR="00B67F8B" w:rsidRPr="00212197">
        <w:rPr>
          <w:sz w:val="24"/>
          <w:szCs w:val="24"/>
          <w:shd w:val="clear" w:color="auto" w:fill="FFFFFF"/>
          <w:lang w:val="sr-Cyrl-CS"/>
        </w:rPr>
        <w:t>није био корисник подстицаја по основу прописа којим се уређују подстицаји за диверсификацију дохотка и унапређење квалитета живота у руралним подручјима кроз подршку младим пољопривредницима.</w:t>
      </w:r>
    </w:p>
    <w:p w14:paraId="7B8571C2" w14:textId="638BC13A" w:rsidR="00B67F8B" w:rsidRPr="00763ADF" w:rsidRDefault="00B67F8B" w:rsidP="00212197">
      <w:pPr>
        <w:spacing w:after="0"/>
        <w:ind w:firstLine="1440"/>
        <w:rPr>
          <w:sz w:val="24"/>
          <w:szCs w:val="24"/>
          <w:lang w:val="sr-Cyrl-CS"/>
        </w:rPr>
      </w:pPr>
      <w:r w:rsidRPr="00763ADF">
        <w:rPr>
          <w:sz w:val="24"/>
          <w:szCs w:val="24"/>
          <w:lang w:val="sr-Cyrl-CS"/>
        </w:rPr>
        <w:t>Ако укупни захтевани износ подстицаја по свим пријавама које испуњавају услове за остваривање права на подстицаје прелази укупна расположива средства опредељена Конкурсом, УАП спроводи поступак бодовања и рангирања. Елементи за бодовање подносилаца пријава на конкурс у сврху рангирања узимаће у обзир следеће: врсте пољопривредне производње на коју се инвестиција односи, пол, образовање и статус подносиоца пријаве на конкурс у односу на запослење, место пребивалишта и степен развијености општине где се налази пребивалиште подносиоца пријаве и број чланова уже породице подносиоца пријаве на конкурс.</w:t>
      </w:r>
      <w:r w:rsidR="000B002A" w:rsidRPr="00763ADF">
        <w:rPr>
          <w:sz w:val="24"/>
          <w:szCs w:val="24"/>
          <w:lang w:val="sr-Cyrl-CS"/>
        </w:rPr>
        <w:t xml:space="preserve"> </w:t>
      </w:r>
    </w:p>
    <w:p w14:paraId="788C3358" w14:textId="77777777" w:rsidR="001A2073" w:rsidRPr="00763ADF" w:rsidRDefault="001A2073" w:rsidP="00212197">
      <w:pPr>
        <w:spacing w:after="0"/>
        <w:ind w:firstLine="1440"/>
        <w:rPr>
          <w:sz w:val="24"/>
          <w:szCs w:val="24"/>
          <w:lang w:val="sr-Cyrl-CS"/>
        </w:rPr>
      </w:pPr>
      <w:r w:rsidRPr="00763ADF">
        <w:rPr>
          <w:sz w:val="24"/>
          <w:szCs w:val="24"/>
          <w:lang w:val="sr-Cyrl-CS"/>
        </w:rPr>
        <w:t>Услови, начин и поступак за остваривање права на подстицаје за подршку младима у руралним подручјима ближе се прописују посебним прописом и Конкурсом.</w:t>
      </w:r>
    </w:p>
    <w:p w14:paraId="091FD303" w14:textId="090E504E" w:rsidR="00B0662D" w:rsidRDefault="00DD400F" w:rsidP="00212197">
      <w:pPr>
        <w:spacing w:after="0"/>
        <w:ind w:firstLine="1440"/>
        <w:rPr>
          <w:sz w:val="24"/>
          <w:szCs w:val="24"/>
          <w:lang w:val="sr-Cyrl-CS"/>
        </w:rPr>
      </w:pPr>
      <w:r w:rsidRPr="00763ADF">
        <w:rPr>
          <w:i/>
          <w:iCs/>
          <w:sz w:val="24"/>
          <w:szCs w:val="24"/>
          <w:lang w:val="sr-Cyrl-CS"/>
        </w:rPr>
        <w:t>Ефекти</w:t>
      </w:r>
      <w:r w:rsidR="006E6784" w:rsidRPr="00763ADF">
        <w:rPr>
          <w:i/>
          <w:iCs/>
          <w:sz w:val="24"/>
          <w:szCs w:val="24"/>
          <w:lang w:val="sr-Cyrl-CS"/>
        </w:rPr>
        <w:t xml:space="preserve"> мере</w:t>
      </w:r>
      <w:r w:rsidRPr="00763ADF">
        <w:rPr>
          <w:i/>
          <w:iCs/>
          <w:sz w:val="24"/>
          <w:szCs w:val="24"/>
          <w:lang w:val="sr-Cyrl-CS"/>
        </w:rPr>
        <w:t xml:space="preserve">. </w:t>
      </w:r>
      <w:r w:rsidRPr="00763ADF">
        <w:rPr>
          <w:sz w:val="24"/>
          <w:szCs w:val="24"/>
          <w:lang w:val="sr-Cyrl-CS"/>
        </w:rPr>
        <w:t>Мера доприноси укључивањ</w:t>
      </w:r>
      <w:r w:rsidR="00941DDD" w:rsidRPr="00763ADF">
        <w:rPr>
          <w:sz w:val="24"/>
          <w:szCs w:val="24"/>
          <w:lang w:val="sr-Cyrl-CS"/>
        </w:rPr>
        <w:t>у</w:t>
      </w:r>
      <w:r w:rsidRPr="00763ADF">
        <w:rPr>
          <w:sz w:val="24"/>
          <w:szCs w:val="24"/>
          <w:lang w:val="sr-Cyrl-CS"/>
        </w:rPr>
        <w:t xml:space="preserve"> постојећих и регрутовању нових младих у сектор, </w:t>
      </w:r>
      <w:r w:rsidR="006E6784" w:rsidRPr="00763ADF">
        <w:rPr>
          <w:sz w:val="24"/>
          <w:szCs w:val="24"/>
          <w:lang w:val="sr-Cyrl-CS"/>
        </w:rPr>
        <w:t xml:space="preserve">а </w:t>
      </w:r>
      <w:r w:rsidRPr="00763ADF">
        <w:rPr>
          <w:sz w:val="24"/>
          <w:szCs w:val="24"/>
          <w:lang w:val="sr-Cyrl-CS"/>
        </w:rPr>
        <w:t xml:space="preserve">кроз </w:t>
      </w:r>
      <w:r w:rsidR="00941DDD" w:rsidRPr="00763ADF">
        <w:rPr>
          <w:sz w:val="24"/>
          <w:szCs w:val="24"/>
          <w:lang w:val="sr-Cyrl-CS"/>
        </w:rPr>
        <w:t xml:space="preserve">подршку </w:t>
      </w:r>
      <w:r w:rsidR="004162C3" w:rsidRPr="00763ADF">
        <w:rPr>
          <w:sz w:val="24"/>
          <w:szCs w:val="24"/>
          <w:lang w:val="sr-Cyrl-CS"/>
        </w:rPr>
        <w:t xml:space="preserve">за </w:t>
      </w:r>
      <w:r w:rsidRPr="00763ADF">
        <w:rPr>
          <w:sz w:val="24"/>
          <w:szCs w:val="24"/>
          <w:lang w:val="sr-Cyrl-CS"/>
        </w:rPr>
        <w:t>отпочињање, унапређење и иновирање процеса производње. Подршка за почетне инвестиције за младе пољопривреднике и подршка приступу и изградњи знања и вештина за младе пољопривреднике, допринеће економској, социјалној и демографској ревитализацији сектора пољопривреде и села</w:t>
      </w:r>
      <w:r w:rsidR="006E6784" w:rsidRPr="00763ADF">
        <w:rPr>
          <w:sz w:val="24"/>
          <w:szCs w:val="24"/>
          <w:lang w:val="sr-Cyrl-CS"/>
        </w:rPr>
        <w:t>, развоју и унапређењу примарне производње, расту конкурентности газдинстава и развој пословања и креирање нових радних места у руралним подручјима.</w:t>
      </w:r>
      <w:r w:rsidRPr="00763ADF">
        <w:rPr>
          <w:sz w:val="24"/>
          <w:szCs w:val="24"/>
          <w:lang w:val="sr-Cyrl-CS"/>
        </w:rPr>
        <w:t xml:space="preserve"> </w:t>
      </w:r>
    </w:p>
    <w:p w14:paraId="33A2EE59" w14:textId="77777777" w:rsidR="00212197" w:rsidRPr="00763ADF" w:rsidRDefault="00212197" w:rsidP="00212197">
      <w:pPr>
        <w:spacing w:after="0"/>
        <w:ind w:firstLine="1440"/>
        <w:rPr>
          <w:sz w:val="24"/>
          <w:szCs w:val="24"/>
          <w:lang w:val="sr-Cyrl-CS"/>
        </w:rPr>
      </w:pPr>
    </w:p>
    <w:p w14:paraId="24EEC4A7" w14:textId="7E6E1251" w:rsidR="00B67F8B" w:rsidRDefault="00B67F8B" w:rsidP="00212197">
      <w:pPr>
        <w:keepNext/>
        <w:spacing w:after="0"/>
        <w:jc w:val="center"/>
        <w:rPr>
          <w:rFonts w:ascii="Times New Roman" w:hAnsi="Times New Roman" w:cs="Times New Roman"/>
          <w:sz w:val="24"/>
          <w:szCs w:val="24"/>
          <w:shd w:val="clear" w:color="auto" w:fill="FFFFFF"/>
          <w:lang w:val="sr-Cyrl-RS"/>
        </w:rPr>
      </w:pPr>
      <w:r w:rsidRPr="00763ADF">
        <w:rPr>
          <w:b/>
          <w:bCs/>
          <w:sz w:val="24"/>
          <w:szCs w:val="24"/>
          <w:lang w:val="ru-RU"/>
        </w:rPr>
        <w:t>Мера 3.4</w:t>
      </w:r>
      <w:r w:rsidR="00212197">
        <w:rPr>
          <w:b/>
          <w:bCs/>
          <w:sz w:val="24"/>
          <w:szCs w:val="24"/>
          <w:lang w:val="ru-RU"/>
        </w:rPr>
        <w:t xml:space="preserve"> </w:t>
      </w:r>
      <w:r w:rsidR="002F4A62" w:rsidRPr="00763ADF">
        <w:rPr>
          <w:rFonts w:ascii="Times New Roman" w:hAnsi="Times New Roman" w:cs="Times New Roman"/>
          <w:sz w:val="24"/>
          <w:szCs w:val="24"/>
          <w:shd w:val="clear" w:color="auto" w:fill="FFFFFF"/>
          <w:lang w:val="sr-Cyrl-RS"/>
        </w:rPr>
        <w:t>С</w:t>
      </w:r>
      <w:r w:rsidR="002F4A62" w:rsidRPr="00763ADF">
        <w:rPr>
          <w:rFonts w:ascii="Times New Roman" w:hAnsi="Times New Roman" w:cs="Times New Roman"/>
          <w:sz w:val="24"/>
          <w:szCs w:val="24"/>
          <w:shd w:val="clear" w:color="auto" w:fill="FFFFFF"/>
        </w:rPr>
        <w:t>прoвoђeњe aктивнoсти у циљу пoдизaњa кoнкурeнтнoсти у смислу дoдaвaњa врeднoсти крoз прeрaду, кao и нa увoђeњe и сeртификaциjу систeмa квaлитeтa хрaнe, oргaнских прoизвoдa и прoизвoдa сa oзнaкoм гeoг</w:t>
      </w:r>
      <w:r w:rsidR="00212197">
        <w:rPr>
          <w:rFonts w:ascii="Times New Roman" w:hAnsi="Times New Roman" w:cs="Times New Roman"/>
          <w:sz w:val="24"/>
          <w:szCs w:val="24"/>
          <w:shd w:val="clear" w:color="auto" w:fill="FFFFFF"/>
        </w:rPr>
        <w:t>рaфскoг пoрeклa нa гaздинствимa</w:t>
      </w:r>
    </w:p>
    <w:p w14:paraId="33E18040" w14:textId="77777777" w:rsidR="00212197" w:rsidRPr="00212197" w:rsidRDefault="00212197" w:rsidP="00C23AB5">
      <w:pPr>
        <w:keepNext/>
        <w:spacing w:after="0"/>
        <w:ind w:hanging="1134"/>
        <w:rPr>
          <w:rFonts w:eastAsia="Times New Roman" w:cs="Times New Roman"/>
          <w:sz w:val="24"/>
          <w:szCs w:val="24"/>
          <w:lang w:val="sr-Cyrl-RS"/>
        </w:rPr>
      </w:pPr>
    </w:p>
    <w:p w14:paraId="76FAF4BC" w14:textId="6A0ADB3F" w:rsidR="00B67F8B" w:rsidRPr="00763ADF" w:rsidRDefault="00B67F8B" w:rsidP="00212197">
      <w:pPr>
        <w:spacing w:after="0"/>
        <w:ind w:firstLine="1440"/>
        <w:rPr>
          <w:sz w:val="24"/>
          <w:szCs w:val="24"/>
          <w:lang w:val="sr-Cyrl-CS"/>
        </w:rPr>
      </w:pPr>
      <w:r w:rsidRPr="00763ADF">
        <w:rPr>
          <w:i/>
          <w:sz w:val="24"/>
          <w:szCs w:val="24"/>
          <w:lang w:val="sr-Cyrl-CS"/>
        </w:rPr>
        <w:t>Образложење</w:t>
      </w:r>
      <w:r w:rsidR="006E6784" w:rsidRPr="00763ADF">
        <w:rPr>
          <w:i/>
          <w:sz w:val="24"/>
          <w:szCs w:val="24"/>
          <w:lang w:val="sr-Cyrl-CS"/>
        </w:rPr>
        <w:t xml:space="preserve"> потребе за мером</w:t>
      </w:r>
      <w:r w:rsidRPr="00763ADF">
        <w:rPr>
          <w:i/>
          <w:sz w:val="24"/>
          <w:szCs w:val="24"/>
          <w:lang w:val="sr-Cyrl-CS"/>
        </w:rPr>
        <w:t xml:space="preserve">. </w:t>
      </w:r>
      <w:r w:rsidR="001331B2" w:rsidRPr="00763ADF">
        <w:rPr>
          <w:sz w:val="24"/>
          <w:szCs w:val="24"/>
          <w:lang w:val="sr-Cyrl-CS"/>
        </w:rPr>
        <w:t xml:space="preserve">Ова мера подстиче додавање вредности пољопривредним производима </w:t>
      </w:r>
      <w:r w:rsidR="004E71F6" w:rsidRPr="00763ADF">
        <w:rPr>
          <w:sz w:val="24"/>
          <w:szCs w:val="24"/>
          <w:lang w:val="sr-Cyrl-CS"/>
        </w:rPr>
        <w:t xml:space="preserve">у циљу веће диверзификације прихода газдинстава </w:t>
      </w:r>
      <w:r w:rsidR="00077CA4" w:rsidRPr="00763ADF">
        <w:rPr>
          <w:sz w:val="24"/>
          <w:szCs w:val="24"/>
          <w:lang w:val="sr-Cyrl-CS"/>
        </w:rPr>
        <w:t xml:space="preserve">и </w:t>
      </w:r>
      <w:r w:rsidR="004E71F6" w:rsidRPr="00763ADF">
        <w:rPr>
          <w:sz w:val="24"/>
          <w:szCs w:val="24"/>
          <w:lang w:val="sr-Cyrl-CS"/>
        </w:rPr>
        <w:t>задовољавања</w:t>
      </w:r>
      <w:r w:rsidR="001331B2" w:rsidRPr="00763ADF">
        <w:rPr>
          <w:sz w:val="24"/>
          <w:szCs w:val="24"/>
          <w:lang w:val="sr-Cyrl-CS"/>
        </w:rPr>
        <w:t xml:space="preserve"> растуће потражње потрошача за квалитетним производима</w:t>
      </w:r>
      <w:r w:rsidR="004E71F6" w:rsidRPr="00763ADF">
        <w:rPr>
          <w:sz w:val="24"/>
          <w:szCs w:val="24"/>
          <w:lang w:val="sr-Cyrl-CS"/>
        </w:rPr>
        <w:t xml:space="preserve"> (</w:t>
      </w:r>
      <w:r w:rsidR="0015715C" w:rsidRPr="00763ADF">
        <w:rPr>
          <w:sz w:val="24"/>
          <w:szCs w:val="24"/>
          <w:lang w:val="sr-Cyrl-CS"/>
        </w:rPr>
        <w:t>органск</w:t>
      </w:r>
      <w:r w:rsidR="004E71F6" w:rsidRPr="00763ADF">
        <w:rPr>
          <w:sz w:val="24"/>
          <w:szCs w:val="24"/>
          <w:lang w:val="sr-Cyrl-CS"/>
        </w:rPr>
        <w:t>им</w:t>
      </w:r>
      <w:r w:rsidR="0015715C" w:rsidRPr="00763ADF">
        <w:rPr>
          <w:sz w:val="24"/>
          <w:szCs w:val="24"/>
          <w:lang w:val="sr-Cyrl-CS"/>
        </w:rPr>
        <w:t xml:space="preserve"> производ</w:t>
      </w:r>
      <w:r w:rsidR="004E71F6" w:rsidRPr="00763ADF">
        <w:rPr>
          <w:sz w:val="24"/>
          <w:szCs w:val="24"/>
          <w:lang w:val="sr-Cyrl-CS"/>
        </w:rPr>
        <w:t>има</w:t>
      </w:r>
      <w:r w:rsidR="0015715C" w:rsidRPr="00763ADF">
        <w:rPr>
          <w:sz w:val="24"/>
          <w:szCs w:val="24"/>
          <w:lang w:val="sr-Cyrl-CS"/>
        </w:rPr>
        <w:t xml:space="preserve"> и </w:t>
      </w:r>
      <w:r w:rsidR="009546EC" w:rsidRPr="00763ADF">
        <w:rPr>
          <w:rFonts w:eastAsia="Times New Roman" w:cs="Times New Roman"/>
          <w:sz w:val="24"/>
          <w:szCs w:val="24"/>
          <w:lang w:val="ru-RU"/>
        </w:rPr>
        <w:t>пољопривредним и прехрамбеним производима са ознаком географског порекла и производима са националн</w:t>
      </w:r>
      <w:r w:rsidR="002F4A62" w:rsidRPr="00763ADF">
        <w:rPr>
          <w:rFonts w:eastAsia="Times New Roman" w:cs="Times New Roman"/>
          <w:sz w:val="24"/>
          <w:szCs w:val="24"/>
          <w:lang w:val="ru-RU"/>
        </w:rPr>
        <w:t>ом</w:t>
      </w:r>
      <w:r w:rsidR="009546EC" w:rsidRPr="00763ADF">
        <w:rPr>
          <w:rFonts w:eastAsia="Times New Roman" w:cs="Times New Roman"/>
          <w:sz w:val="24"/>
          <w:szCs w:val="24"/>
          <w:lang w:val="ru-RU"/>
        </w:rPr>
        <w:t xml:space="preserve"> ознаком квалитета</w:t>
      </w:r>
      <w:r w:rsidR="004E71F6" w:rsidRPr="00763ADF">
        <w:rPr>
          <w:sz w:val="24"/>
          <w:szCs w:val="24"/>
          <w:lang w:val="sr-Cyrl-CS"/>
        </w:rPr>
        <w:t>)</w:t>
      </w:r>
      <w:r w:rsidR="001331B2" w:rsidRPr="00763ADF">
        <w:rPr>
          <w:sz w:val="24"/>
          <w:szCs w:val="24"/>
          <w:lang w:val="sr-Cyrl-CS"/>
        </w:rPr>
        <w:t xml:space="preserve">. </w:t>
      </w:r>
      <w:r w:rsidRPr="00763ADF">
        <w:rPr>
          <w:sz w:val="24"/>
          <w:szCs w:val="24"/>
          <w:lang w:val="sr-Cyrl-CS"/>
        </w:rPr>
        <w:t xml:space="preserve">Промена у обрасцима потрошње хране и повећана домаћа потражња за прерађеном и свежом храном представља велику прилику за додавање вредности домаћој производњи. Улазак </w:t>
      </w:r>
      <w:r w:rsidR="0015715C" w:rsidRPr="00763ADF">
        <w:rPr>
          <w:sz w:val="24"/>
          <w:szCs w:val="24"/>
          <w:lang w:val="sr-Cyrl-CS"/>
        </w:rPr>
        <w:t xml:space="preserve">у </w:t>
      </w:r>
      <w:r w:rsidRPr="00763ADF">
        <w:rPr>
          <w:sz w:val="24"/>
          <w:szCs w:val="24"/>
          <w:lang w:val="sr-Cyrl-CS"/>
        </w:rPr>
        <w:t>тржишни сегмент „луксузних производа</w:t>
      </w:r>
      <w:r w:rsidR="002F4A62" w:rsidRPr="00763ADF">
        <w:rPr>
          <w:rFonts w:cstheme="majorBidi"/>
          <w:sz w:val="24"/>
          <w:szCs w:val="24"/>
          <w:lang w:val="sr-Cyrl-CS"/>
        </w:rPr>
        <w:t>ˮ</w:t>
      </w:r>
      <w:r w:rsidRPr="00763ADF">
        <w:rPr>
          <w:sz w:val="24"/>
          <w:szCs w:val="24"/>
          <w:lang w:val="sr-Cyrl-CS"/>
        </w:rPr>
        <w:t xml:space="preserve"> често је условљен додатним захтевима</w:t>
      </w:r>
      <w:r w:rsidR="0015715C" w:rsidRPr="00763ADF">
        <w:rPr>
          <w:sz w:val="24"/>
          <w:szCs w:val="24"/>
          <w:lang w:val="sr-Cyrl-CS"/>
        </w:rPr>
        <w:t xml:space="preserve">, </w:t>
      </w:r>
      <w:r w:rsidRPr="00763ADF">
        <w:rPr>
          <w:sz w:val="24"/>
          <w:szCs w:val="24"/>
          <w:lang w:val="sr-Cyrl-CS"/>
        </w:rPr>
        <w:t xml:space="preserve">који се односе на </w:t>
      </w:r>
      <w:r w:rsidRPr="00763ADF">
        <w:rPr>
          <w:sz w:val="24"/>
          <w:szCs w:val="24"/>
          <w:lang w:val="sr-Cyrl-CS"/>
        </w:rPr>
        <w:lastRenderedPageBreak/>
        <w:t>безбедност и квалитет хране, животну средину, здравље и добробит животиња, следљивост и информисање потрошача</w:t>
      </w:r>
      <w:r w:rsidR="002F4A62" w:rsidRPr="00763ADF">
        <w:rPr>
          <w:sz w:val="24"/>
          <w:szCs w:val="24"/>
          <w:lang w:val="sr-Cyrl-CS"/>
        </w:rPr>
        <w:t>.</w:t>
      </w:r>
      <w:r w:rsidRPr="00763ADF">
        <w:rPr>
          <w:sz w:val="24"/>
          <w:szCs w:val="24"/>
          <w:lang w:val="sr-Cyrl-CS"/>
        </w:rPr>
        <w:t xml:space="preserve"> </w:t>
      </w:r>
    </w:p>
    <w:p w14:paraId="148BC7BC" w14:textId="3EF7D91A" w:rsidR="00B67F8B" w:rsidRPr="00763ADF" w:rsidRDefault="00B67F8B" w:rsidP="00212197">
      <w:pPr>
        <w:spacing w:after="0"/>
        <w:ind w:firstLine="1440"/>
        <w:rPr>
          <w:sz w:val="24"/>
          <w:szCs w:val="24"/>
          <w:lang w:val="sr-Cyrl-CS"/>
        </w:rPr>
      </w:pPr>
      <w:r w:rsidRPr="00763ADF">
        <w:rPr>
          <w:sz w:val="24"/>
          <w:szCs w:val="24"/>
          <w:lang w:val="sr-Cyrl-CS"/>
        </w:rPr>
        <w:t xml:space="preserve">Учешће </w:t>
      </w:r>
      <w:r w:rsidR="004E71F6" w:rsidRPr="00763ADF">
        <w:rPr>
          <w:sz w:val="24"/>
          <w:szCs w:val="24"/>
          <w:lang w:val="sr-Cyrl-CS"/>
        </w:rPr>
        <w:t xml:space="preserve">укупно </w:t>
      </w:r>
      <w:r w:rsidRPr="00763ADF">
        <w:rPr>
          <w:sz w:val="24"/>
          <w:szCs w:val="24"/>
          <w:lang w:val="sr-Cyrl-CS"/>
        </w:rPr>
        <w:t xml:space="preserve">реализованих </w:t>
      </w:r>
      <w:r w:rsidR="004E71F6" w:rsidRPr="00763ADF">
        <w:rPr>
          <w:sz w:val="24"/>
          <w:szCs w:val="24"/>
          <w:lang w:val="sr-Cyrl-CS"/>
        </w:rPr>
        <w:t xml:space="preserve">средстава </w:t>
      </w:r>
      <w:r w:rsidR="00EA3DC9" w:rsidRPr="00763ADF">
        <w:rPr>
          <w:sz w:val="24"/>
          <w:szCs w:val="24"/>
          <w:lang w:val="sr-Cyrl-CS"/>
        </w:rPr>
        <w:t>за ову меру у</w:t>
      </w:r>
      <w:r w:rsidRPr="00763ADF">
        <w:rPr>
          <w:sz w:val="24"/>
          <w:szCs w:val="24"/>
          <w:lang w:val="sr-Cyrl-CS"/>
        </w:rPr>
        <w:t xml:space="preserve"> структури средстава за подстицаје руралном развоју из буџета МПШВ за период 2018</w:t>
      </w:r>
      <w:r w:rsidR="00345D10" w:rsidRPr="00763ADF">
        <w:rPr>
          <w:sz w:val="24"/>
          <w:szCs w:val="24"/>
          <w:lang w:val="ru-RU"/>
        </w:rPr>
        <w:t>–</w:t>
      </w:r>
      <w:r w:rsidRPr="00763ADF">
        <w:rPr>
          <w:sz w:val="24"/>
          <w:szCs w:val="24"/>
          <w:lang w:val="sr-Cyrl-CS"/>
        </w:rPr>
        <w:t>2020</w:t>
      </w:r>
      <w:r w:rsidR="00EA3DC9" w:rsidRPr="00763ADF">
        <w:rPr>
          <w:sz w:val="24"/>
          <w:szCs w:val="24"/>
          <w:lang w:val="sr-Cyrl-CS"/>
        </w:rPr>
        <w:t xml:space="preserve">. </w:t>
      </w:r>
      <w:r w:rsidR="002F4A62" w:rsidRPr="00763ADF">
        <w:rPr>
          <w:sz w:val="24"/>
          <w:szCs w:val="24"/>
          <w:lang w:val="sr-Cyrl-CS"/>
        </w:rPr>
        <w:t xml:space="preserve">године </w:t>
      </w:r>
      <w:r w:rsidR="00EA3DC9" w:rsidRPr="00763ADF">
        <w:rPr>
          <w:sz w:val="24"/>
          <w:szCs w:val="24"/>
          <w:lang w:val="sr-Cyrl-CS"/>
        </w:rPr>
        <w:t>било</w:t>
      </w:r>
      <w:r w:rsidR="002F4A62" w:rsidRPr="00763ADF">
        <w:rPr>
          <w:sz w:val="24"/>
          <w:szCs w:val="24"/>
          <w:lang w:val="sr-Cyrl-CS"/>
        </w:rPr>
        <w:t xml:space="preserve"> је</w:t>
      </w:r>
      <w:r w:rsidRPr="00763ADF">
        <w:rPr>
          <w:sz w:val="24"/>
          <w:szCs w:val="24"/>
          <w:lang w:val="sr-Cyrl-CS"/>
        </w:rPr>
        <w:t xml:space="preserve"> веома </w:t>
      </w:r>
      <w:r w:rsidR="00EA3DC9" w:rsidRPr="00763ADF">
        <w:rPr>
          <w:sz w:val="24"/>
          <w:szCs w:val="24"/>
          <w:lang w:val="sr-Cyrl-CS"/>
        </w:rPr>
        <w:t>ниско</w:t>
      </w:r>
      <w:r w:rsidR="00B0662D" w:rsidRPr="00763ADF">
        <w:rPr>
          <w:sz w:val="24"/>
          <w:szCs w:val="24"/>
          <w:lang w:val="sr-Cyrl-CS"/>
        </w:rPr>
        <w:t xml:space="preserve"> — </w:t>
      </w:r>
      <w:r w:rsidRPr="00763ADF">
        <w:rPr>
          <w:sz w:val="24"/>
          <w:szCs w:val="24"/>
          <w:lang w:val="sr-Cyrl-CS"/>
        </w:rPr>
        <w:t>0,4%. Годишњи просек буџетских трансфера у програмском периоду 2018</w:t>
      </w:r>
      <w:r w:rsidR="00345D10" w:rsidRPr="00763ADF">
        <w:rPr>
          <w:sz w:val="24"/>
          <w:szCs w:val="24"/>
          <w:lang w:val="ru-RU"/>
        </w:rPr>
        <w:t>–</w:t>
      </w:r>
      <w:r w:rsidRPr="00763ADF">
        <w:rPr>
          <w:sz w:val="24"/>
          <w:szCs w:val="24"/>
          <w:lang w:val="sr-Cyrl-CS"/>
        </w:rPr>
        <w:t>2020</w:t>
      </w:r>
      <w:r w:rsidR="00EA3DC9" w:rsidRPr="00763ADF">
        <w:rPr>
          <w:sz w:val="24"/>
          <w:szCs w:val="24"/>
          <w:lang w:val="sr-Cyrl-CS"/>
        </w:rPr>
        <w:t>.</w:t>
      </w:r>
      <w:r w:rsidRPr="00763ADF">
        <w:rPr>
          <w:sz w:val="24"/>
          <w:szCs w:val="24"/>
          <w:lang w:val="sr-Cyrl-CS"/>
        </w:rPr>
        <w:t xml:space="preserve"> </w:t>
      </w:r>
      <w:r w:rsidR="002F4A62" w:rsidRPr="00763ADF">
        <w:rPr>
          <w:sz w:val="24"/>
          <w:szCs w:val="24"/>
          <w:lang w:val="sr-Cyrl-CS"/>
        </w:rPr>
        <w:t xml:space="preserve">године </w:t>
      </w:r>
      <w:r w:rsidRPr="00763ADF">
        <w:rPr>
          <w:sz w:val="24"/>
          <w:szCs w:val="24"/>
          <w:lang w:val="sr-Cyrl-CS"/>
        </w:rPr>
        <w:t xml:space="preserve">износио је 33,5 милиона </w:t>
      </w:r>
      <w:r w:rsidR="002F4A62" w:rsidRPr="00763ADF">
        <w:rPr>
          <w:sz w:val="24"/>
          <w:szCs w:val="24"/>
          <w:lang w:val="sr-Cyrl-CS"/>
        </w:rPr>
        <w:t>РСД</w:t>
      </w:r>
      <w:r w:rsidRPr="00763ADF">
        <w:rPr>
          <w:sz w:val="24"/>
          <w:szCs w:val="24"/>
          <w:lang w:val="sr-Cyrl-CS"/>
        </w:rPr>
        <w:t xml:space="preserve">, односно нешто више од 100 милиона </w:t>
      </w:r>
      <w:r w:rsidR="002F4A62" w:rsidRPr="00763ADF">
        <w:rPr>
          <w:sz w:val="24"/>
          <w:szCs w:val="24"/>
          <w:lang w:val="sr-Cyrl-CS"/>
        </w:rPr>
        <w:t>РСД</w:t>
      </w:r>
      <w:r w:rsidRPr="00763ADF">
        <w:rPr>
          <w:sz w:val="24"/>
          <w:szCs w:val="24"/>
          <w:lang w:val="sr-Cyrl-CS"/>
        </w:rPr>
        <w:t xml:space="preserve"> </w:t>
      </w:r>
      <w:r w:rsidR="00FC113A" w:rsidRPr="00763ADF">
        <w:rPr>
          <w:sz w:val="24"/>
          <w:szCs w:val="24"/>
          <w:lang w:val="sr-Cyrl-CS"/>
        </w:rPr>
        <w:t xml:space="preserve">укупно </w:t>
      </w:r>
      <w:r w:rsidRPr="00763ADF">
        <w:rPr>
          <w:sz w:val="24"/>
          <w:szCs w:val="24"/>
          <w:lang w:val="sr-Cyrl-CS"/>
        </w:rPr>
        <w:t xml:space="preserve">за </w:t>
      </w:r>
      <w:r w:rsidR="00FC113A" w:rsidRPr="00763ADF">
        <w:rPr>
          <w:sz w:val="24"/>
          <w:szCs w:val="24"/>
          <w:lang w:val="sr-Cyrl-CS"/>
        </w:rPr>
        <w:t>цео програмски период</w:t>
      </w:r>
      <w:r w:rsidRPr="00763ADF">
        <w:rPr>
          <w:sz w:val="24"/>
          <w:szCs w:val="24"/>
          <w:lang w:val="sr-Cyrl-CS"/>
        </w:rPr>
        <w:t>.</w:t>
      </w:r>
      <w:r w:rsidR="000B002A" w:rsidRPr="00763ADF">
        <w:rPr>
          <w:sz w:val="24"/>
          <w:szCs w:val="24"/>
          <w:lang w:val="sr-Cyrl-CS"/>
        </w:rPr>
        <w:t xml:space="preserve"> </w:t>
      </w:r>
    </w:p>
    <w:p w14:paraId="7673396E" w14:textId="29775FC0" w:rsidR="00B67F8B" w:rsidRPr="00763ADF" w:rsidRDefault="00941DDD" w:rsidP="00212197">
      <w:pPr>
        <w:spacing w:after="0"/>
        <w:ind w:firstLine="1440"/>
        <w:rPr>
          <w:sz w:val="24"/>
          <w:szCs w:val="24"/>
          <w:lang w:val="sr-Cyrl-CS"/>
        </w:rPr>
      </w:pPr>
      <w:r w:rsidRPr="00763ADF">
        <w:rPr>
          <w:sz w:val="24"/>
          <w:szCs w:val="24"/>
          <w:lang w:val="sr-Cyrl-CS"/>
        </w:rPr>
        <w:t>М</w:t>
      </w:r>
      <w:r w:rsidR="00B67F8B" w:rsidRPr="00763ADF">
        <w:rPr>
          <w:sz w:val="24"/>
          <w:szCs w:val="24"/>
          <w:lang w:val="sr-Cyrl-CS"/>
        </w:rPr>
        <w:t>ер</w:t>
      </w:r>
      <w:r w:rsidR="002F4A62" w:rsidRPr="00763ADF">
        <w:rPr>
          <w:sz w:val="24"/>
          <w:szCs w:val="24"/>
          <w:lang w:val="sr-Cyrl-CS"/>
        </w:rPr>
        <w:t>а</w:t>
      </w:r>
      <w:r w:rsidR="00B67F8B" w:rsidRPr="00763ADF">
        <w:rPr>
          <w:sz w:val="24"/>
          <w:szCs w:val="24"/>
          <w:lang w:val="sr-Cyrl-CS"/>
        </w:rPr>
        <w:t xml:space="preserve"> М 3.4 обухвата подршку сертифик</w:t>
      </w:r>
      <w:r w:rsidR="00B67F8B" w:rsidRPr="00763ADF">
        <w:rPr>
          <w:sz w:val="24"/>
          <w:szCs w:val="24"/>
        </w:rPr>
        <w:t>a</w:t>
      </w:r>
      <w:r w:rsidR="00B67F8B" w:rsidRPr="00763ADF">
        <w:rPr>
          <w:sz w:val="24"/>
          <w:szCs w:val="24"/>
          <w:lang w:val="sr-Cyrl-CS"/>
        </w:rPr>
        <w:t xml:space="preserve">цији: (1) система управљања безбедношћу хране према </w:t>
      </w:r>
      <w:r w:rsidR="00B67F8B" w:rsidRPr="00763ADF">
        <w:rPr>
          <w:sz w:val="24"/>
          <w:szCs w:val="24"/>
        </w:rPr>
        <w:t>ISO</w:t>
      </w:r>
      <w:r w:rsidR="00B67F8B" w:rsidRPr="00763ADF">
        <w:rPr>
          <w:sz w:val="24"/>
          <w:szCs w:val="24"/>
          <w:lang w:val="sr-Cyrl-CS"/>
        </w:rPr>
        <w:t xml:space="preserve"> 22000, </w:t>
      </w:r>
      <w:r w:rsidR="00B67F8B" w:rsidRPr="00763ADF">
        <w:rPr>
          <w:sz w:val="24"/>
          <w:szCs w:val="24"/>
        </w:rPr>
        <w:t>FSSC</w:t>
      </w:r>
      <w:r w:rsidR="00B67F8B" w:rsidRPr="00763ADF">
        <w:rPr>
          <w:sz w:val="24"/>
          <w:szCs w:val="24"/>
          <w:lang w:val="sr-Cyrl-CS"/>
        </w:rPr>
        <w:t xml:space="preserve"> 22000, </w:t>
      </w:r>
      <w:r w:rsidR="00B67F8B" w:rsidRPr="00763ADF">
        <w:rPr>
          <w:sz w:val="24"/>
          <w:szCs w:val="24"/>
        </w:rPr>
        <w:t>BRC</w:t>
      </w:r>
      <w:r w:rsidR="00B67F8B" w:rsidRPr="00763ADF">
        <w:rPr>
          <w:sz w:val="24"/>
          <w:szCs w:val="24"/>
          <w:lang w:val="sr-Cyrl-CS"/>
        </w:rPr>
        <w:t xml:space="preserve">, </w:t>
      </w:r>
      <w:r w:rsidR="00B67F8B" w:rsidRPr="00763ADF">
        <w:rPr>
          <w:sz w:val="24"/>
          <w:szCs w:val="24"/>
        </w:rPr>
        <w:t>IFS</w:t>
      </w:r>
      <w:r w:rsidR="00B67F8B" w:rsidRPr="00763ADF">
        <w:rPr>
          <w:sz w:val="24"/>
          <w:szCs w:val="24"/>
          <w:lang w:val="sr-Cyrl-CS"/>
        </w:rPr>
        <w:t xml:space="preserve">, </w:t>
      </w:r>
      <w:r w:rsidR="00B67F8B" w:rsidRPr="00763ADF">
        <w:rPr>
          <w:sz w:val="24"/>
          <w:szCs w:val="24"/>
        </w:rPr>
        <w:t>GOST</w:t>
      </w:r>
      <w:r w:rsidR="00B67F8B" w:rsidRPr="00763ADF">
        <w:rPr>
          <w:sz w:val="24"/>
          <w:szCs w:val="24"/>
          <w:lang w:val="sr-Cyrl-CS"/>
        </w:rPr>
        <w:t>-</w:t>
      </w:r>
      <w:r w:rsidR="00B67F8B" w:rsidRPr="00763ADF">
        <w:rPr>
          <w:sz w:val="24"/>
          <w:szCs w:val="24"/>
        </w:rPr>
        <w:t>R</w:t>
      </w:r>
      <w:r w:rsidR="00B67F8B" w:rsidRPr="00763ADF">
        <w:rPr>
          <w:sz w:val="24"/>
          <w:szCs w:val="24"/>
          <w:lang w:val="sr-Cyrl-CS"/>
        </w:rPr>
        <w:t xml:space="preserve"> стандарду; (2) добре пољопривредне праксе према </w:t>
      </w:r>
      <w:r w:rsidR="00B67F8B" w:rsidRPr="00763ADF">
        <w:rPr>
          <w:sz w:val="24"/>
          <w:szCs w:val="24"/>
        </w:rPr>
        <w:t>GLOBALG</w:t>
      </w:r>
      <w:r w:rsidR="00B67F8B" w:rsidRPr="00763ADF">
        <w:rPr>
          <w:sz w:val="24"/>
          <w:szCs w:val="24"/>
          <w:lang w:val="sr-Cyrl-CS"/>
        </w:rPr>
        <w:t>.</w:t>
      </w:r>
      <w:r w:rsidR="00B67F8B" w:rsidRPr="00763ADF">
        <w:rPr>
          <w:sz w:val="24"/>
          <w:szCs w:val="24"/>
        </w:rPr>
        <w:t>A</w:t>
      </w:r>
      <w:r w:rsidR="00B67F8B" w:rsidRPr="00763ADF">
        <w:rPr>
          <w:sz w:val="24"/>
          <w:szCs w:val="24"/>
          <w:lang w:val="sr-Cyrl-CS"/>
        </w:rPr>
        <w:t>.</w:t>
      </w:r>
      <w:r w:rsidR="00B67F8B" w:rsidRPr="00763ADF">
        <w:rPr>
          <w:sz w:val="24"/>
          <w:szCs w:val="24"/>
        </w:rPr>
        <w:t>P</w:t>
      </w:r>
      <w:r w:rsidR="00B67F8B" w:rsidRPr="00763ADF">
        <w:rPr>
          <w:sz w:val="24"/>
          <w:szCs w:val="24"/>
          <w:lang w:val="sr-Cyrl-CS"/>
        </w:rPr>
        <w:t xml:space="preserve">. стандарду; (3) система квалитета хране према </w:t>
      </w:r>
      <w:r w:rsidR="00B67F8B" w:rsidRPr="00763ADF">
        <w:rPr>
          <w:sz w:val="24"/>
          <w:szCs w:val="24"/>
        </w:rPr>
        <w:t>HALAL</w:t>
      </w:r>
      <w:r w:rsidR="00B67F8B" w:rsidRPr="00763ADF">
        <w:rPr>
          <w:sz w:val="24"/>
          <w:szCs w:val="24"/>
          <w:lang w:val="sr-Cyrl-CS"/>
        </w:rPr>
        <w:t xml:space="preserve"> стандарду; (4) система квалитета хране према </w:t>
      </w:r>
      <w:r w:rsidR="00B67F8B" w:rsidRPr="00763ADF">
        <w:rPr>
          <w:sz w:val="24"/>
          <w:szCs w:val="24"/>
        </w:rPr>
        <w:t>KOSHER</w:t>
      </w:r>
      <w:r w:rsidR="00B67F8B" w:rsidRPr="00763ADF">
        <w:rPr>
          <w:sz w:val="24"/>
          <w:szCs w:val="24"/>
          <w:lang w:val="sr-Cyrl-CS"/>
        </w:rPr>
        <w:t xml:space="preserve"> стандарду; (5) производа добијених методама органске производње; (6) производа са ознаком географског порекла и (7) производа са ознаком „српски квалитет”.</w:t>
      </w:r>
    </w:p>
    <w:p w14:paraId="3D6F1631" w14:textId="77777777" w:rsidR="00B67F8B" w:rsidRPr="00763ADF" w:rsidRDefault="00B67F8B" w:rsidP="00212197">
      <w:pPr>
        <w:spacing w:after="0"/>
        <w:ind w:firstLine="1440"/>
        <w:rPr>
          <w:i/>
          <w:iCs/>
          <w:sz w:val="24"/>
          <w:szCs w:val="24"/>
          <w:lang w:val="ru-RU"/>
        </w:rPr>
      </w:pPr>
      <w:r w:rsidRPr="00763ADF">
        <w:rPr>
          <w:i/>
          <w:iCs/>
          <w:sz w:val="24"/>
          <w:szCs w:val="24"/>
          <w:lang w:val="sr-Cyrl-CS"/>
        </w:rPr>
        <w:t>Корисници</w:t>
      </w:r>
      <w:r w:rsidR="006E6784" w:rsidRPr="00763ADF">
        <w:rPr>
          <w:i/>
          <w:iCs/>
          <w:sz w:val="24"/>
          <w:szCs w:val="24"/>
          <w:lang w:val="sr-Cyrl-CS"/>
        </w:rPr>
        <w:t xml:space="preserve"> мере</w:t>
      </w:r>
      <w:r w:rsidRPr="00763ADF">
        <w:rPr>
          <w:i/>
          <w:iCs/>
          <w:sz w:val="24"/>
          <w:szCs w:val="24"/>
          <w:lang w:val="sr-Cyrl-CS"/>
        </w:rPr>
        <w:t>:</w:t>
      </w:r>
    </w:p>
    <w:p w14:paraId="69B3188F" w14:textId="733EC882" w:rsidR="00EC210F" w:rsidRPr="00212197" w:rsidRDefault="00212197" w:rsidP="00212197">
      <w:pPr>
        <w:spacing w:after="0"/>
        <w:ind w:firstLine="1440"/>
        <w:rPr>
          <w:sz w:val="24"/>
          <w:szCs w:val="24"/>
          <w:lang w:val="sr-Cyrl-CS"/>
        </w:rPr>
      </w:pPr>
      <w:r>
        <w:rPr>
          <w:sz w:val="24"/>
          <w:szCs w:val="24"/>
          <w:lang w:val="sr-Cyrl-CS"/>
        </w:rPr>
        <w:t xml:space="preserve">1) </w:t>
      </w:r>
      <w:r w:rsidR="00B67F8B" w:rsidRPr="00212197">
        <w:rPr>
          <w:sz w:val="24"/>
          <w:szCs w:val="24"/>
          <w:lang w:val="sr-Cyrl-CS"/>
        </w:rPr>
        <w:t>Физичко лице</w:t>
      </w:r>
      <w:r w:rsidR="00B0662D" w:rsidRPr="00212197">
        <w:rPr>
          <w:sz w:val="24"/>
          <w:szCs w:val="24"/>
          <w:lang w:val="sr-Cyrl-CS"/>
        </w:rPr>
        <w:t xml:space="preserve"> </w:t>
      </w:r>
      <w:r w:rsidR="003173DF" w:rsidRPr="00212197">
        <w:rPr>
          <w:sz w:val="24"/>
          <w:szCs w:val="24"/>
          <w:lang w:val="sr-Cyrl-CS"/>
        </w:rPr>
        <w:t>-</w:t>
      </w:r>
      <w:r w:rsidR="00B0662D" w:rsidRPr="00212197">
        <w:rPr>
          <w:sz w:val="24"/>
          <w:szCs w:val="24"/>
          <w:lang w:val="sr-Cyrl-CS"/>
        </w:rPr>
        <w:t xml:space="preserve"> </w:t>
      </w:r>
      <w:r w:rsidR="00B67F8B" w:rsidRPr="00212197">
        <w:rPr>
          <w:sz w:val="24"/>
          <w:szCs w:val="24"/>
          <w:lang w:val="sr-Cyrl-CS"/>
        </w:rPr>
        <w:t>носилац комерцијалног породичног пољопривредног газдинства;</w:t>
      </w:r>
    </w:p>
    <w:p w14:paraId="16C22016" w14:textId="720EF1F0" w:rsidR="00EC210F" w:rsidRPr="00212197" w:rsidRDefault="00212197" w:rsidP="00212197">
      <w:pPr>
        <w:spacing w:after="0"/>
        <w:ind w:firstLine="1440"/>
        <w:rPr>
          <w:sz w:val="24"/>
          <w:szCs w:val="24"/>
        </w:rPr>
      </w:pPr>
      <w:r>
        <w:rPr>
          <w:sz w:val="24"/>
          <w:szCs w:val="24"/>
          <w:lang w:val="sr-Cyrl-RS"/>
        </w:rPr>
        <w:t xml:space="preserve">2) </w:t>
      </w:r>
      <w:r w:rsidR="00B67F8B" w:rsidRPr="00212197">
        <w:rPr>
          <w:sz w:val="24"/>
          <w:szCs w:val="24"/>
        </w:rPr>
        <w:t>Предузетник;</w:t>
      </w:r>
    </w:p>
    <w:p w14:paraId="3055A251" w14:textId="1260CCD2" w:rsidR="00EC210F" w:rsidRPr="00212197" w:rsidRDefault="00212197" w:rsidP="00212197">
      <w:pPr>
        <w:spacing w:after="0"/>
        <w:ind w:firstLine="1440"/>
        <w:rPr>
          <w:sz w:val="24"/>
          <w:szCs w:val="24"/>
        </w:rPr>
      </w:pPr>
      <w:r>
        <w:rPr>
          <w:sz w:val="24"/>
          <w:szCs w:val="24"/>
          <w:lang w:val="sr-Cyrl-RS"/>
        </w:rPr>
        <w:t xml:space="preserve">3) </w:t>
      </w:r>
      <w:r w:rsidR="00B67F8B" w:rsidRPr="00212197">
        <w:rPr>
          <w:sz w:val="24"/>
          <w:szCs w:val="24"/>
        </w:rPr>
        <w:t>Правно лице;</w:t>
      </w:r>
    </w:p>
    <w:p w14:paraId="6040CB59" w14:textId="766A26F5" w:rsidR="00EC210F" w:rsidRPr="00212197" w:rsidRDefault="00212197" w:rsidP="00212197">
      <w:pPr>
        <w:spacing w:after="0"/>
        <w:ind w:firstLine="1440"/>
        <w:rPr>
          <w:sz w:val="24"/>
          <w:szCs w:val="24"/>
          <w:lang w:val="ru-RU"/>
        </w:rPr>
      </w:pPr>
      <w:r>
        <w:rPr>
          <w:sz w:val="24"/>
          <w:szCs w:val="24"/>
          <w:lang w:val="ru-RU"/>
        </w:rPr>
        <w:t xml:space="preserve">4) </w:t>
      </w:r>
      <w:r w:rsidR="00B67F8B" w:rsidRPr="00212197">
        <w:rPr>
          <w:sz w:val="24"/>
          <w:szCs w:val="24"/>
          <w:lang w:val="ru-RU"/>
        </w:rPr>
        <w:t>Правно лице регистровано у складу са законом којим се уређују удружења</w:t>
      </w:r>
      <w:r w:rsidR="003173DF" w:rsidRPr="00212197">
        <w:rPr>
          <w:sz w:val="24"/>
          <w:szCs w:val="24"/>
          <w:lang w:val="ru-RU"/>
        </w:rPr>
        <w:t>.</w:t>
      </w:r>
    </w:p>
    <w:p w14:paraId="30C611F0" w14:textId="7E9C1BA0" w:rsidR="00B67F8B" w:rsidRPr="00763ADF" w:rsidRDefault="00B67F8B" w:rsidP="00212197">
      <w:pPr>
        <w:spacing w:after="0"/>
        <w:ind w:firstLine="1440"/>
        <w:rPr>
          <w:sz w:val="24"/>
          <w:szCs w:val="24"/>
          <w:lang w:val="sr-Cyrl-CS"/>
        </w:rPr>
      </w:pPr>
      <w:r w:rsidRPr="00763ADF">
        <w:rPr>
          <w:sz w:val="24"/>
          <w:szCs w:val="24"/>
          <w:lang w:val="sr-Cyrl-CS"/>
        </w:rPr>
        <w:t>За спровођење мере М 3.4 није предвиђен поступак и елементи за бодовање и рангирање подносилаца пријава. Подстицаји се исплаћују на основу решења У</w:t>
      </w:r>
      <w:r w:rsidR="003173DF" w:rsidRPr="00763ADF">
        <w:rPr>
          <w:sz w:val="24"/>
          <w:szCs w:val="24"/>
          <w:lang w:val="sr-Cyrl-CS"/>
        </w:rPr>
        <w:t>АП-а</w:t>
      </w:r>
      <w:r w:rsidRPr="00763ADF">
        <w:rPr>
          <w:sz w:val="24"/>
          <w:szCs w:val="24"/>
          <w:lang w:val="sr-Cyrl-CS"/>
        </w:rPr>
        <w:t xml:space="preserve">, по редоследу подношења захтева, а до износа финансијских средстава утврђених прописом којим се уређује расподела подстицаја у пољопривреди и руралном развоју. Специфични услови и критеријуми по </w:t>
      </w:r>
      <w:r w:rsidR="001D6D3D" w:rsidRPr="00763ADF">
        <w:rPr>
          <w:sz w:val="24"/>
          <w:szCs w:val="24"/>
          <w:lang w:val="sr-Cyrl-CS"/>
        </w:rPr>
        <w:t>врсти</w:t>
      </w:r>
      <w:r w:rsidRPr="00763ADF">
        <w:rPr>
          <w:sz w:val="24"/>
          <w:szCs w:val="24"/>
          <w:lang w:val="sr-Cyrl-CS"/>
        </w:rPr>
        <w:t xml:space="preserve"> корисника прописују се Правилником о подстицајима за спровођење активности у циљу подизања конкурентности кроз сертификацију система квалитета хране, органских производа и производа са ознаком географског порекла.</w:t>
      </w:r>
    </w:p>
    <w:p w14:paraId="39AB00A6" w14:textId="1022F37D" w:rsidR="00B0662D" w:rsidRDefault="004E71F6" w:rsidP="00212197">
      <w:pPr>
        <w:spacing w:after="0"/>
        <w:ind w:firstLine="1440"/>
        <w:rPr>
          <w:sz w:val="24"/>
          <w:szCs w:val="24"/>
          <w:lang w:val="sr-Cyrl-CS"/>
        </w:rPr>
      </w:pPr>
      <w:r w:rsidRPr="00763ADF">
        <w:rPr>
          <w:i/>
          <w:iCs/>
          <w:sz w:val="24"/>
          <w:szCs w:val="24"/>
          <w:lang w:val="sr-Cyrl-CS"/>
        </w:rPr>
        <w:t>Ефекти</w:t>
      </w:r>
      <w:r w:rsidR="006E6784" w:rsidRPr="00763ADF">
        <w:rPr>
          <w:i/>
          <w:iCs/>
          <w:sz w:val="24"/>
          <w:szCs w:val="24"/>
          <w:lang w:val="sr-Cyrl-CS"/>
        </w:rPr>
        <w:t xml:space="preserve"> мере</w:t>
      </w:r>
      <w:r w:rsidRPr="00763ADF">
        <w:rPr>
          <w:i/>
          <w:iCs/>
          <w:sz w:val="24"/>
          <w:szCs w:val="24"/>
          <w:lang w:val="sr-Cyrl-CS"/>
        </w:rPr>
        <w:t>.</w:t>
      </w:r>
      <w:r w:rsidRPr="00763ADF">
        <w:rPr>
          <w:sz w:val="24"/>
          <w:szCs w:val="24"/>
          <w:lang w:val="sr-Cyrl-CS"/>
        </w:rPr>
        <w:t xml:space="preserve"> Мера </w:t>
      </w:r>
      <w:r w:rsidR="004D4066" w:rsidRPr="00763ADF">
        <w:rPr>
          <w:sz w:val="24"/>
          <w:szCs w:val="24"/>
          <w:lang w:val="sr-Cyrl-CS"/>
        </w:rPr>
        <w:t>утиче на</w:t>
      </w:r>
      <w:r w:rsidRPr="00763ADF">
        <w:rPr>
          <w:sz w:val="24"/>
          <w:szCs w:val="24"/>
          <w:lang w:val="sr-Cyrl-CS"/>
        </w:rPr>
        <w:t xml:space="preserve"> унапређењ</w:t>
      </w:r>
      <w:r w:rsidR="004D4066" w:rsidRPr="00763ADF">
        <w:rPr>
          <w:sz w:val="24"/>
          <w:szCs w:val="24"/>
          <w:lang w:val="sr-Cyrl-CS"/>
        </w:rPr>
        <w:t xml:space="preserve">е </w:t>
      </w:r>
      <w:r w:rsidRPr="00763ADF">
        <w:rPr>
          <w:sz w:val="24"/>
          <w:szCs w:val="24"/>
          <w:lang w:val="sr-Cyrl-CS"/>
        </w:rPr>
        <w:t xml:space="preserve">конкурентности и </w:t>
      </w:r>
      <w:r w:rsidR="004D4066" w:rsidRPr="00763ADF">
        <w:rPr>
          <w:sz w:val="24"/>
          <w:szCs w:val="24"/>
          <w:lang w:val="sr-Cyrl-CS"/>
        </w:rPr>
        <w:t xml:space="preserve">позиционирање </w:t>
      </w:r>
      <w:r w:rsidRPr="00763ADF">
        <w:rPr>
          <w:sz w:val="24"/>
          <w:szCs w:val="24"/>
          <w:lang w:val="sr-Cyrl-CS"/>
        </w:rPr>
        <w:t>пољопривредних газдинстава на тржишту. Осим што доприносе повећању прихода на газдинству, производи с дода</w:t>
      </w:r>
      <w:r w:rsidR="001D6D3D" w:rsidRPr="00763ADF">
        <w:rPr>
          <w:sz w:val="24"/>
          <w:szCs w:val="24"/>
          <w:lang w:val="sr-Cyrl-CS"/>
        </w:rPr>
        <w:t>том</w:t>
      </w:r>
      <w:r w:rsidRPr="00763ADF">
        <w:rPr>
          <w:sz w:val="24"/>
          <w:szCs w:val="24"/>
          <w:lang w:val="sr-Cyrl-CS"/>
        </w:rPr>
        <w:t xml:space="preserve"> вредношћу могу отворити нова тржишта, утицати на диверзификацију економских активности на газдинству, креирати препознатљ</w:t>
      </w:r>
      <w:r w:rsidR="001D6D3D" w:rsidRPr="00763ADF">
        <w:rPr>
          <w:sz w:val="24"/>
          <w:szCs w:val="24"/>
          <w:lang w:val="sr-Cyrl-CS"/>
        </w:rPr>
        <w:t>ивост газдинства или територије</w:t>
      </w:r>
      <w:r w:rsidRPr="00763ADF">
        <w:rPr>
          <w:sz w:val="24"/>
          <w:szCs w:val="24"/>
          <w:lang w:val="sr-Cyrl-CS"/>
        </w:rPr>
        <w:t xml:space="preserve"> и дати позитиван допринос заједници. Повећањем прихода газдинстава унапредиће се њихов економски положај, унапредити квалитет живота у руралним подручјима и ублажити економски и социјални утицаји на миграторне процесе. Важан је и утицај мере на допринос одрживом развоју руралних подручја и јачању туристичке понуде.</w:t>
      </w:r>
    </w:p>
    <w:p w14:paraId="61658342" w14:textId="77777777" w:rsidR="00212197" w:rsidRPr="00763ADF" w:rsidRDefault="00212197" w:rsidP="00212197">
      <w:pPr>
        <w:spacing w:after="0"/>
        <w:ind w:firstLine="1440"/>
        <w:rPr>
          <w:sz w:val="24"/>
          <w:szCs w:val="24"/>
          <w:lang w:val="sr-Cyrl-CS"/>
        </w:rPr>
      </w:pPr>
    </w:p>
    <w:p w14:paraId="1DAF3777" w14:textId="52152313" w:rsidR="004D4066" w:rsidRDefault="00212197" w:rsidP="00212197">
      <w:pPr>
        <w:spacing w:after="0"/>
        <w:jc w:val="center"/>
        <w:rPr>
          <w:sz w:val="24"/>
          <w:szCs w:val="24"/>
          <w:lang w:val="ru-RU"/>
        </w:rPr>
      </w:pPr>
      <w:r>
        <w:rPr>
          <w:b/>
          <w:bCs/>
          <w:sz w:val="24"/>
          <w:szCs w:val="24"/>
          <w:lang w:val="ru-RU"/>
        </w:rPr>
        <w:t xml:space="preserve">Мера 3.5 </w:t>
      </w:r>
      <w:r w:rsidR="004D4066" w:rsidRPr="00763ADF">
        <w:rPr>
          <w:sz w:val="24"/>
          <w:szCs w:val="24"/>
          <w:lang w:val="ru-RU"/>
        </w:rPr>
        <w:t>Припрема локал</w:t>
      </w:r>
      <w:r>
        <w:rPr>
          <w:sz w:val="24"/>
          <w:szCs w:val="24"/>
          <w:lang w:val="ru-RU"/>
        </w:rPr>
        <w:t>них стратегија руралног развоја</w:t>
      </w:r>
    </w:p>
    <w:p w14:paraId="6C6F8240" w14:textId="77777777" w:rsidR="00212197" w:rsidRPr="00763ADF" w:rsidRDefault="00212197" w:rsidP="00C23AB5">
      <w:pPr>
        <w:spacing w:after="0"/>
        <w:rPr>
          <w:sz w:val="24"/>
          <w:szCs w:val="24"/>
          <w:lang w:val="ru-RU"/>
        </w:rPr>
      </w:pPr>
    </w:p>
    <w:p w14:paraId="65EF9D2E" w14:textId="5FD0037A" w:rsidR="004D4066" w:rsidRPr="00763ADF" w:rsidRDefault="004D4066" w:rsidP="00212197">
      <w:pPr>
        <w:spacing w:after="0"/>
        <w:ind w:firstLine="1440"/>
        <w:rPr>
          <w:sz w:val="24"/>
          <w:szCs w:val="24"/>
          <w:lang w:val="sr-Cyrl-CS"/>
        </w:rPr>
      </w:pPr>
      <w:r w:rsidRPr="00763ADF">
        <w:rPr>
          <w:i/>
          <w:sz w:val="24"/>
          <w:szCs w:val="24"/>
          <w:lang w:val="sr-Cyrl-CS"/>
        </w:rPr>
        <w:t>Образложење потребе за мером.</w:t>
      </w:r>
      <w:r w:rsidRPr="00763ADF">
        <w:rPr>
          <w:sz w:val="24"/>
          <w:szCs w:val="24"/>
          <w:lang w:val="sr-Cyrl-CS"/>
        </w:rPr>
        <w:t xml:space="preserve"> Подршка изради локалних стратегија доприноси социјалној одговорности, умрежавању, сарадњи и кохезији заједнице и партнера који представљају интересе различитих сектора и дефинишу заједничке циљеве са фокусом на иновативне моделе развоја територије за коју се стратегија </w:t>
      </w:r>
      <w:r w:rsidR="003E7DCB" w:rsidRPr="00763ADF">
        <w:rPr>
          <w:sz w:val="24"/>
          <w:szCs w:val="24"/>
          <w:lang w:val="sr-Cyrl-RS"/>
        </w:rPr>
        <w:t>доноси</w:t>
      </w:r>
      <w:r w:rsidRPr="00763ADF">
        <w:rPr>
          <w:sz w:val="24"/>
          <w:szCs w:val="24"/>
          <w:lang w:val="sr-Cyrl-CS"/>
        </w:rPr>
        <w:t xml:space="preserve">. </w:t>
      </w:r>
    </w:p>
    <w:p w14:paraId="346DDC75" w14:textId="07FEA98A" w:rsidR="004D4066" w:rsidRPr="00763ADF" w:rsidRDefault="004D4066" w:rsidP="00212197">
      <w:pPr>
        <w:spacing w:after="0"/>
        <w:ind w:firstLine="1440"/>
        <w:rPr>
          <w:sz w:val="24"/>
          <w:szCs w:val="24"/>
          <w:lang w:val="sr-Cyrl-CS"/>
        </w:rPr>
      </w:pPr>
      <w:r w:rsidRPr="00763ADF">
        <w:rPr>
          <w:sz w:val="24"/>
          <w:szCs w:val="24"/>
          <w:lang w:val="sr-Cyrl-CS"/>
        </w:rPr>
        <w:t xml:space="preserve">Мера је спровођена кроз </w:t>
      </w:r>
      <w:r w:rsidR="003E7DCB" w:rsidRPr="00763ADF">
        <w:rPr>
          <w:sz w:val="24"/>
          <w:szCs w:val="24"/>
          <w:lang w:val="sr-Cyrl-CS"/>
        </w:rPr>
        <w:t>ј</w:t>
      </w:r>
      <w:r w:rsidRPr="00763ADF">
        <w:rPr>
          <w:sz w:val="24"/>
          <w:szCs w:val="24"/>
          <w:lang w:val="sr-Cyrl-CS"/>
        </w:rPr>
        <w:t xml:space="preserve">авни позив за подношење захтева за одобравање права на подстицај за подршку програмима који се односе на припрему локалне стратегије руралног развоја у 2019. години од 7. јуна 2019. </w:t>
      </w:r>
      <w:r w:rsidR="003E7DCB" w:rsidRPr="00763ADF">
        <w:rPr>
          <w:sz w:val="24"/>
          <w:szCs w:val="24"/>
          <w:lang w:val="sr-Cyrl-CS"/>
        </w:rPr>
        <w:t>године. П</w:t>
      </w:r>
      <w:r w:rsidRPr="00763ADF">
        <w:rPr>
          <w:sz w:val="24"/>
          <w:szCs w:val="24"/>
          <w:lang w:val="sr-Cyrl-CS"/>
        </w:rPr>
        <w:t>рипремљене су 22 локалне с</w:t>
      </w:r>
      <w:r w:rsidR="003E7DCB" w:rsidRPr="00763ADF">
        <w:rPr>
          <w:sz w:val="24"/>
          <w:szCs w:val="24"/>
          <w:lang w:val="sr-Cyrl-CS"/>
        </w:rPr>
        <w:t>т</w:t>
      </w:r>
      <w:r w:rsidRPr="00763ADF">
        <w:rPr>
          <w:sz w:val="24"/>
          <w:szCs w:val="24"/>
          <w:lang w:val="sr-Cyrl-CS"/>
        </w:rPr>
        <w:t xml:space="preserve">ратегије руралног развоја од чега </w:t>
      </w:r>
      <w:r w:rsidR="003E7DCB" w:rsidRPr="00763ADF">
        <w:rPr>
          <w:sz w:val="24"/>
          <w:szCs w:val="24"/>
          <w:lang w:val="sr-Cyrl-CS"/>
        </w:rPr>
        <w:t>је</w:t>
      </w:r>
      <w:r w:rsidRPr="00763ADF">
        <w:rPr>
          <w:sz w:val="24"/>
          <w:szCs w:val="24"/>
          <w:lang w:val="sr-Cyrl-CS"/>
        </w:rPr>
        <w:t xml:space="preserve"> за 21 одобрен</w:t>
      </w:r>
      <w:r w:rsidR="003E7DCB" w:rsidRPr="00763ADF">
        <w:rPr>
          <w:sz w:val="24"/>
          <w:szCs w:val="24"/>
          <w:lang w:val="sr-Cyrl-CS"/>
        </w:rPr>
        <w:t>о</w:t>
      </w:r>
      <w:r w:rsidRPr="00763ADF">
        <w:rPr>
          <w:sz w:val="24"/>
          <w:szCs w:val="24"/>
          <w:lang w:val="sr-Cyrl-CS"/>
        </w:rPr>
        <w:t xml:space="preserve"> прав</w:t>
      </w:r>
      <w:r w:rsidR="003E7DCB" w:rsidRPr="00763ADF">
        <w:rPr>
          <w:sz w:val="24"/>
          <w:szCs w:val="24"/>
          <w:lang w:val="sr-Cyrl-CS"/>
        </w:rPr>
        <w:t>о</w:t>
      </w:r>
      <w:r w:rsidRPr="00763ADF">
        <w:rPr>
          <w:sz w:val="24"/>
          <w:szCs w:val="24"/>
          <w:lang w:val="sr-Cyrl-CS"/>
        </w:rPr>
        <w:t xml:space="preserve"> на подстицај. </w:t>
      </w:r>
    </w:p>
    <w:p w14:paraId="75AF39CF" w14:textId="1AFA2006" w:rsidR="004D4066" w:rsidRPr="00763ADF" w:rsidRDefault="004D4066" w:rsidP="00212197">
      <w:pPr>
        <w:spacing w:after="0"/>
        <w:ind w:firstLine="1440"/>
        <w:rPr>
          <w:i/>
          <w:sz w:val="24"/>
          <w:szCs w:val="24"/>
          <w:lang w:val="sr-Cyrl-CS"/>
        </w:rPr>
      </w:pPr>
      <w:r w:rsidRPr="00763ADF">
        <w:rPr>
          <w:sz w:val="24"/>
          <w:szCs w:val="24"/>
          <w:lang w:val="sr-Cyrl-CS"/>
        </w:rPr>
        <w:t xml:space="preserve">Мера М 3.5 подржава израду локалних стратегија руралног развоја </w:t>
      </w:r>
      <w:r w:rsidR="003E7DCB" w:rsidRPr="00763ADF">
        <w:rPr>
          <w:sz w:val="24"/>
          <w:szCs w:val="24"/>
          <w:lang w:val="sr-Cyrl-CS"/>
        </w:rPr>
        <w:t xml:space="preserve">и то: </w:t>
      </w:r>
      <w:r w:rsidRPr="00763ADF">
        <w:rPr>
          <w:sz w:val="24"/>
          <w:szCs w:val="24"/>
          <w:lang w:val="sr-Cyrl-CS"/>
        </w:rPr>
        <w:t xml:space="preserve">припремне активности за формирање партнерстава, оперативне трошкове за израду </w:t>
      </w:r>
      <w:r w:rsidR="003E7DCB" w:rsidRPr="00763ADF">
        <w:rPr>
          <w:sz w:val="24"/>
          <w:szCs w:val="24"/>
          <w:lang w:val="sr-Cyrl-CS"/>
        </w:rPr>
        <w:t>л</w:t>
      </w:r>
      <w:r w:rsidRPr="00763ADF">
        <w:rPr>
          <w:sz w:val="24"/>
          <w:szCs w:val="24"/>
          <w:lang w:val="sr-Cyrl-CS"/>
        </w:rPr>
        <w:t xml:space="preserve">окалне стратегије руралног развоја и израду </w:t>
      </w:r>
      <w:r w:rsidR="003E7DCB" w:rsidRPr="00763ADF">
        <w:rPr>
          <w:sz w:val="24"/>
          <w:szCs w:val="24"/>
          <w:lang w:val="sr-Cyrl-CS"/>
        </w:rPr>
        <w:t>л</w:t>
      </w:r>
      <w:r w:rsidRPr="00763ADF">
        <w:rPr>
          <w:sz w:val="24"/>
          <w:szCs w:val="24"/>
          <w:lang w:val="sr-Cyrl-CS"/>
        </w:rPr>
        <w:t xml:space="preserve">окалне стратегије руралног развоја </w:t>
      </w:r>
      <w:r w:rsidR="003E7DCB" w:rsidRPr="00763ADF">
        <w:rPr>
          <w:sz w:val="24"/>
          <w:szCs w:val="24"/>
          <w:lang w:val="sr-Cyrl-CS"/>
        </w:rPr>
        <w:t>п</w:t>
      </w:r>
      <w:r w:rsidRPr="00763ADF">
        <w:rPr>
          <w:sz w:val="24"/>
          <w:szCs w:val="24"/>
          <w:lang w:val="sr-Cyrl-CS"/>
        </w:rPr>
        <w:t>артнерства.</w:t>
      </w:r>
      <w:r w:rsidRPr="00763ADF">
        <w:rPr>
          <w:i/>
          <w:sz w:val="24"/>
          <w:szCs w:val="24"/>
          <w:lang w:val="sr-Cyrl-CS"/>
        </w:rPr>
        <w:t xml:space="preserve"> </w:t>
      </w:r>
    </w:p>
    <w:p w14:paraId="5E49BB13" w14:textId="2C2BAF91" w:rsidR="004D4066" w:rsidRPr="00763ADF" w:rsidRDefault="004D4066" w:rsidP="00212197">
      <w:pPr>
        <w:spacing w:after="0"/>
        <w:ind w:firstLine="1440"/>
        <w:rPr>
          <w:sz w:val="24"/>
          <w:szCs w:val="24"/>
          <w:lang w:val="sr-Cyrl-CS"/>
        </w:rPr>
      </w:pPr>
      <w:r w:rsidRPr="00763ADF">
        <w:rPr>
          <w:i/>
          <w:sz w:val="24"/>
          <w:szCs w:val="24"/>
          <w:lang w:val="sr-Cyrl-CS"/>
        </w:rPr>
        <w:lastRenderedPageBreak/>
        <w:t xml:space="preserve">Корисници мере: </w:t>
      </w:r>
      <w:r w:rsidRPr="00763ADF">
        <w:rPr>
          <w:sz w:val="24"/>
          <w:szCs w:val="24"/>
          <w:lang w:val="sr-Cyrl-CS"/>
        </w:rPr>
        <w:t xml:space="preserve">Удружење </w:t>
      </w:r>
      <w:r w:rsidR="003E7DCB" w:rsidRPr="00763ADF">
        <w:rPr>
          <w:sz w:val="24"/>
          <w:szCs w:val="24"/>
          <w:lang w:val="sr-Cyrl-CS"/>
        </w:rPr>
        <w:t>-</w:t>
      </w:r>
      <w:r w:rsidRPr="00763ADF">
        <w:rPr>
          <w:sz w:val="24"/>
          <w:szCs w:val="24"/>
          <w:lang w:val="sr-Cyrl-CS"/>
        </w:rPr>
        <w:t xml:space="preserve"> партнерство за територијални рурални развој</w:t>
      </w:r>
      <w:r w:rsidRPr="00763ADF">
        <w:rPr>
          <w:sz w:val="24"/>
          <w:szCs w:val="24"/>
        </w:rPr>
        <w:t> </w:t>
      </w:r>
      <w:r w:rsidRPr="00763ADF">
        <w:rPr>
          <w:sz w:val="24"/>
          <w:szCs w:val="24"/>
          <w:lang w:val="sr-Cyrl-CS"/>
        </w:rPr>
        <w:t>(удружење представника јавног, приватног и цивилног сектора одређеног руралног подручја које је основано у складу са законом којим се уређују удружења) регистровано код Агенције за привредне регистре.</w:t>
      </w:r>
    </w:p>
    <w:p w14:paraId="633410CA" w14:textId="5F7510DD" w:rsidR="00FA1592" w:rsidRPr="00763ADF" w:rsidRDefault="004D4066" w:rsidP="00212197">
      <w:pPr>
        <w:spacing w:after="0"/>
        <w:ind w:firstLine="1440"/>
        <w:rPr>
          <w:b/>
          <w:bCs/>
          <w:sz w:val="24"/>
          <w:szCs w:val="24"/>
          <w:lang w:val="sr-Cyrl-CS"/>
        </w:rPr>
      </w:pPr>
      <w:r w:rsidRPr="00763ADF">
        <w:rPr>
          <w:sz w:val="24"/>
          <w:szCs w:val="24"/>
          <w:lang w:val="sr-Cyrl-CS"/>
        </w:rPr>
        <w:t xml:space="preserve">Селекција корисника мере М 3.5 </w:t>
      </w:r>
      <w:r w:rsidR="00FA1592" w:rsidRPr="00763ADF">
        <w:rPr>
          <w:sz w:val="24"/>
          <w:szCs w:val="24"/>
          <w:lang w:val="sr-Cyrl-CS"/>
        </w:rPr>
        <w:t xml:space="preserve">спроводи се на основу Елемената бодовања за оцену квалитета Локалне стратегије руралног развоја, који су саставни део </w:t>
      </w:r>
      <w:r w:rsidR="00FA1592" w:rsidRPr="00763ADF">
        <w:rPr>
          <w:bCs/>
          <w:sz w:val="24"/>
          <w:szCs w:val="24"/>
          <w:lang w:val="sr-Cyrl-CS"/>
        </w:rPr>
        <w:t xml:space="preserve">Правилника о подстицајима за подршку програмима који се односе на припрему и спровођење локалних стратегија руралног развоја. </w:t>
      </w:r>
    </w:p>
    <w:p w14:paraId="42A8ABC3" w14:textId="2F2E1AC2" w:rsidR="004D4066" w:rsidRPr="00763ADF" w:rsidRDefault="004D4066" w:rsidP="00212197">
      <w:pPr>
        <w:spacing w:after="0"/>
        <w:ind w:firstLine="1440"/>
        <w:rPr>
          <w:sz w:val="24"/>
          <w:szCs w:val="24"/>
          <w:lang w:val="sr-Cyrl-CS"/>
        </w:rPr>
      </w:pPr>
      <w:r w:rsidRPr="00763ADF">
        <w:rPr>
          <w:bCs/>
          <w:i/>
          <w:iCs/>
          <w:sz w:val="24"/>
          <w:szCs w:val="24"/>
          <w:lang w:val="sr-Cyrl-CS"/>
        </w:rPr>
        <w:t>Ефекти мере.</w:t>
      </w:r>
      <w:r w:rsidRPr="00763ADF">
        <w:rPr>
          <w:sz w:val="24"/>
          <w:szCs w:val="24"/>
          <w:lang w:val="sr-Cyrl-CS"/>
        </w:rPr>
        <w:t xml:space="preserve"> Подршка за израду локалних стратегија руралног развоја доприноси социјалној одговорности, умрежавању, сарадњи и кохезији заједнице и партнера који представљају интересе различитих сектора и дефинишу заједничке циљеве са фокусом на иновативне моделе развоја територије за коју се стратегија </w:t>
      </w:r>
      <w:r w:rsidR="00FA1592" w:rsidRPr="00763ADF">
        <w:rPr>
          <w:sz w:val="24"/>
          <w:szCs w:val="24"/>
          <w:lang w:val="sr-Cyrl-CS"/>
        </w:rPr>
        <w:t>доноси.</w:t>
      </w:r>
    </w:p>
    <w:p w14:paraId="0FEF6001" w14:textId="77777777" w:rsidR="00212197" w:rsidRDefault="00212197" w:rsidP="00212197">
      <w:pPr>
        <w:spacing w:after="0"/>
        <w:rPr>
          <w:b/>
          <w:bCs/>
          <w:sz w:val="24"/>
          <w:szCs w:val="24"/>
          <w:lang w:val="ru-RU"/>
        </w:rPr>
      </w:pPr>
    </w:p>
    <w:p w14:paraId="5BD2296F" w14:textId="1A977800" w:rsidR="004D4066" w:rsidRPr="00763ADF" w:rsidRDefault="00212197" w:rsidP="00212197">
      <w:pPr>
        <w:spacing w:after="0"/>
        <w:jc w:val="center"/>
        <w:rPr>
          <w:sz w:val="24"/>
          <w:szCs w:val="24"/>
          <w:lang w:val="ru-RU"/>
        </w:rPr>
      </w:pPr>
      <w:r>
        <w:rPr>
          <w:b/>
          <w:bCs/>
          <w:sz w:val="24"/>
          <w:szCs w:val="24"/>
          <w:lang w:val="ru-RU"/>
        </w:rPr>
        <w:t xml:space="preserve">Мера 3.6 </w:t>
      </w:r>
      <w:r w:rsidR="004D4066" w:rsidRPr="00763ADF">
        <w:rPr>
          <w:sz w:val="24"/>
          <w:szCs w:val="24"/>
          <w:lang w:val="ru-RU"/>
        </w:rPr>
        <w:t>Спровођење локал</w:t>
      </w:r>
      <w:r>
        <w:rPr>
          <w:sz w:val="24"/>
          <w:szCs w:val="24"/>
          <w:lang w:val="ru-RU"/>
        </w:rPr>
        <w:t>них стратегија руралног развоја</w:t>
      </w:r>
    </w:p>
    <w:p w14:paraId="7F6A96B6" w14:textId="77777777" w:rsidR="00212197" w:rsidRDefault="00212197" w:rsidP="00212197">
      <w:pPr>
        <w:spacing w:after="0"/>
        <w:ind w:firstLine="1440"/>
        <w:rPr>
          <w:i/>
          <w:sz w:val="24"/>
          <w:szCs w:val="24"/>
          <w:lang w:val="sr-Cyrl-CS"/>
        </w:rPr>
      </w:pPr>
    </w:p>
    <w:p w14:paraId="288C801C" w14:textId="77777777" w:rsidR="004D4066" w:rsidRPr="00763ADF" w:rsidRDefault="004D4066" w:rsidP="00212197">
      <w:pPr>
        <w:spacing w:after="0"/>
        <w:ind w:firstLine="1440"/>
        <w:rPr>
          <w:sz w:val="24"/>
          <w:szCs w:val="24"/>
          <w:lang w:val="sr-Cyrl-CS"/>
        </w:rPr>
      </w:pPr>
      <w:r w:rsidRPr="00763ADF">
        <w:rPr>
          <w:i/>
          <w:sz w:val="24"/>
          <w:szCs w:val="24"/>
          <w:lang w:val="sr-Cyrl-CS"/>
        </w:rPr>
        <w:t>Образложење потребе за мером.</w:t>
      </w:r>
      <w:r w:rsidRPr="00763ADF">
        <w:rPr>
          <w:sz w:val="24"/>
          <w:szCs w:val="24"/>
          <w:lang w:val="sr-Cyrl-CS"/>
        </w:rPr>
        <w:t xml:space="preserve"> Унапређењем социјалне структуре у руралним срединама јачају се капацитети локалног становништва за заједничко организовање и деловање. Спровођењем мере, локалне заједнице се оспособљавају да самостално управљају сопственим развојем, лакше уочавају развојне проблеме у својим срединама, са већим потенцијалом заступају интересе својих грађана и нуде иновативна решења за побољшање квалитета живота заједнице. Стварањем критичне масе локалних учесника оспособљених да преузму одговорност за креирање развоја и активно учешће у процесу спровођења стратешких циљева дефинисаних локалном стратегијом, јача се социјална структура руралних заједница и њихов унутрашњи развојни потенцијал.</w:t>
      </w:r>
    </w:p>
    <w:p w14:paraId="311B8485" w14:textId="6D2D5A7F" w:rsidR="004D4066" w:rsidRPr="00763ADF" w:rsidRDefault="004D4066" w:rsidP="00212197">
      <w:pPr>
        <w:spacing w:after="0"/>
        <w:ind w:firstLine="1440"/>
        <w:rPr>
          <w:sz w:val="24"/>
          <w:szCs w:val="24"/>
          <w:lang w:val="sr-Cyrl-CS"/>
        </w:rPr>
      </w:pPr>
      <w:r w:rsidRPr="00763ADF">
        <w:rPr>
          <w:sz w:val="24"/>
          <w:szCs w:val="24"/>
          <w:lang w:val="sr-Cyrl-CS"/>
        </w:rPr>
        <w:t>Мера није спровођена у програмском периоду 2018</w:t>
      </w:r>
      <w:r w:rsidRPr="00763ADF">
        <w:rPr>
          <w:sz w:val="24"/>
          <w:szCs w:val="24"/>
          <w:lang w:val="ru-RU"/>
        </w:rPr>
        <w:t>–</w:t>
      </w:r>
      <w:r w:rsidRPr="00763ADF">
        <w:rPr>
          <w:sz w:val="24"/>
          <w:szCs w:val="24"/>
          <w:lang w:val="sr-Cyrl-CS"/>
        </w:rPr>
        <w:t xml:space="preserve">2020. </w:t>
      </w:r>
      <w:r w:rsidR="009E2858" w:rsidRPr="00763ADF">
        <w:rPr>
          <w:sz w:val="24"/>
          <w:szCs w:val="24"/>
          <w:lang w:val="sr-Cyrl-CS"/>
        </w:rPr>
        <w:t>године.</w:t>
      </w:r>
    </w:p>
    <w:p w14:paraId="5AB15193" w14:textId="7D80A4E9" w:rsidR="009E2858" w:rsidRPr="00763ADF" w:rsidRDefault="004D4066" w:rsidP="00212197">
      <w:pPr>
        <w:spacing w:after="0"/>
        <w:ind w:firstLine="1440"/>
        <w:rPr>
          <w:rFonts w:ascii="Times New Roman" w:eastAsia="Times New Roman" w:hAnsi="Times New Roman" w:cs="Times New Roman"/>
          <w:color w:val="000000"/>
          <w:sz w:val="24"/>
          <w:szCs w:val="24"/>
          <w:lang w:val="mk-MK" w:eastAsia="mk-MK"/>
        </w:rPr>
      </w:pPr>
      <w:r w:rsidRPr="00763ADF">
        <w:rPr>
          <w:sz w:val="24"/>
          <w:szCs w:val="24"/>
          <w:lang w:val="sr-Cyrl-CS"/>
        </w:rPr>
        <w:t>Подршка за спровођење локалних стратегија руралног развоја односи се на</w:t>
      </w:r>
      <w:r w:rsidR="009E2858" w:rsidRPr="00763ADF">
        <w:rPr>
          <w:rFonts w:ascii="Times New Roman" w:eastAsia="Times New Roman" w:hAnsi="Times New Roman" w:cs="Times New Roman"/>
          <w:color w:val="000000"/>
          <w:sz w:val="24"/>
          <w:szCs w:val="24"/>
          <w:lang w:val="mk-MK" w:eastAsia="mk-MK"/>
        </w:rPr>
        <w:t xml:space="preserve"> т</w:t>
      </w:r>
      <w:r w:rsidR="009E2858" w:rsidRPr="00763ADF">
        <w:rPr>
          <w:sz w:val="24"/>
          <w:szCs w:val="24"/>
          <w:lang w:val="sr-Cyrl-RS"/>
        </w:rPr>
        <w:t xml:space="preserve">рошкове везане за рад партнерстава и </w:t>
      </w:r>
      <w:r w:rsidR="009E2858" w:rsidRPr="00763ADF">
        <w:rPr>
          <w:sz w:val="24"/>
          <w:szCs w:val="24"/>
          <w:lang w:val="sr-Cyrl-CS"/>
        </w:rPr>
        <w:t xml:space="preserve">на </w:t>
      </w:r>
      <w:r w:rsidR="009E2858" w:rsidRPr="00763ADF">
        <w:rPr>
          <w:sz w:val="24"/>
          <w:szCs w:val="24"/>
          <w:lang w:val="sr-Cyrl-RS"/>
        </w:rPr>
        <w:t>имплементацију пројеката – трошкови спровођења приоритетних пројеката</w:t>
      </w:r>
      <w:r w:rsidR="009E2858" w:rsidRPr="00763ADF">
        <w:rPr>
          <w:rFonts w:ascii="Times New Roman" w:eastAsia="Times New Roman" w:hAnsi="Times New Roman" w:cs="Times New Roman"/>
          <w:color w:val="000000"/>
          <w:sz w:val="24"/>
          <w:szCs w:val="24"/>
          <w:lang w:val="mk-MK" w:eastAsia="mk-MK"/>
        </w:rPr>
        <w:t xml:space="preserve">. </w:t>
      </w:r>
    </w:p>
    <w:p w14:paraId="2C8F552A" w14:textId="126A9E26" w:rsidR="004D4066" w:rsidRPr="00763ADF" w:rsidRDefault="004D4066" w:rsidP="00212197">
      <w:pPr>
        <w:spacing w:after="0"/>
        <w:ind w:firstLine="1440"/>
        <w:rPr>
          <w:sz w:val="24"/>
          <w:szCs w:val="24"/>
          <w:lang w:val="sr-Cyrl-CS"/>
        </w:rPr>
      </w:pPr>
      <w:r w:rsidRPr="00763ADF">
        <w:rPr>
          <w:sz w:val="24"/>
          <w:szCs w:val="24"/>
          <w:lang w:val="sr-Cyrl-CS"/>
        </w:rPr>
        <w:t xml:space="preserve"> </w:t>
      </w:r>
      <w:r w:rsidRPr="00763ADF">
        <w:rPr>
          <w:i/>
          <w:sz w:val="24"/>
          <w:szCs w:val="24"/>
          <w:lang w:val="sr-Cyrl-CS"/>
        </w:rPr>
        <w:t xml:space="preserve">Корисници мере: </w:t>
      </w:r>
      <w:r w:rsidRPr="00763ADF">
        <w:rPr>
          <w:sz w:val="24"/>
          <w:szCs w:val="24"/>
          <w:lang w:val="sr-Cyrl-CS"/>
        </w:rPr>
        <w:t xml:space="preserve">Удружење </w:t>
      </w:r>
      <w:r w:rsidR="00EF139A" w:rsidRPr="00763ADF">
        <w:rPr>
          <w:sz w:val="24"/>
          <w:szCs w:val="24"/>
          <w:lang w:val="sr-Cyrl-CS"/>
        </w:rPr>
        <w:t>-</w:t>
      </w:r>
      <w:r w:rsidRPr="00763ADF">
        <w:rPr>
          <w:sz w:val="24"/>
          <w:szCs w:val="24"/>
          <w:lang w:val="sr-Cyrl-CS"/>
        </w:rPr>
        <w:t xml:space="preserve"> партнерство за територијални рурални развој</w:t>
      </w:r>
      <w:r w:rsidRPr="00763ADF">
        <w:rPr>
          <w:sz w:val="24"/>
          <w:szCs w:val="24"/>
        </w:rPr>
        <w:t> </w:t>
      </w:r>
      <w:r w:rsidRPr="00763ADF">
        <w:rPr>
          <w:sz w:val="24"/>
          <w:szCs w:val="24"/>
          <w:lang w:val="sr-Cyrl-CS"/>
        </w:rPr>
        <w:t>(удружење представника јавног, приватног и цивилног сектора одређеног руралног подручја које је основано у складу са законом којим се уређују удружења) регистровано код Агенције за привредне регистре.</w:t>
      </w:r>
    </w:p>
    <w:p w14:paraId="11C2FB63" w14:textId="4FA912B7" w:rsidR="004D4066" w:rsidRPr="00763ADF" w:rsidRDefault="004D4066" w:rsidP="00212197">
      <w:pPr>
        <w:spacing w:after="0"/>
        <w:ind w:firstLine="1440"/>
        <w:rPr>
          <w:sz w:val="24"/>
          <w:szCs w:val="24"/>
          <w:lang w:val="sr-Cyrl-CS"/>
        </w:rPr>
      </w:pPr>
      <w:r w:rsidRPr="00763ADF">
        <w:rPr>
          <w:sz w:val="24"/>
          <w:szCs w:val="24"/>
          <w:lang w:val="sr-Cyrl-CS"/>
        </w:rPr>
        <w:t xml:space="preserve">Критеријуми селекције </w:t>
      </w:r>
      <w:r w:rsidR="00010EC3" w:rsidRPr="00763ADF">
        <w:rPr>
          <w:sz w:val="24"/>
          <w:szCs w:val="24"/>
          <w:lang w:val="sr-Cyrl-CS"/>
        </w:rPr>
        <w:t>биће утврђени</w:t>
      </w:r>
      <w:r w:rsidRPr="00763ADF">
        <w:rPr>
          <w:sz w:val="24"/>
          <w:szCs w:val="24"/>
          <w:lang w:val="sr-Cyrl-CS"/>
        </w:rPr>
        <w:t xml:space="preserve"> током </w:t>
      </w:r>
      <w:r w:rsidR="003229FA" w:rsidRPr="00763ADF">
        <w:rPr>
          <w:sz w:val="24"/>
          <w:szCs w:val="24"/>
          <w:lang w:val="sr-Cyrl-CS"/>
        </w:rPr>
        <w:t xml:space="preserve">прве половине </w:t>
      </w:r>
      <w:r w:rsidR="00010EC3" w:rsidRPr="00763ADF">
        <w:rPr>
          <w:sz w:val="24"/>
          <w:szCs w:val="24"/>
          <w:lang w:val="sr-Cyrl-CS"/>
        </w:rPr>
        <w:t xml:space="preserve">програмског </w:t>
      </w:r>
      <w:r w:rsidR="003229FA" w:rsidRPr="00763ADF">
        <w:rPr>
          <w:sz w:val="24"/>
          <w:szCs w:val="24"/>
          <w:lang w:val="sr-Cyrl-CS"/>
        </w:rPr>
        <w:t>периода НПРР 2022-2024.</w:t>
      </w:r>
      <w:r w:rsidRPr="00763ADF">
        <w:rPr>
          <w:sz w:val="24"/>
          <w:szCs w:val="24"/>
          <w:lang w:val="sr-Cyrl-CS"/>
        </w:rPr>
        <w:t xml:space="preserve"> За спровођење мере </w:t>
      </w:r>
      <w:r w:rsidR="00010EC3" w:rsidRPr="00763ADF">
        <w:rPr>
          <w:sz w:val="24"/>
          <w:szCs w:val="24"/>
          <w:lang w:val="sr-Cyrl-CS"/>
        </w:rPr>
        <w:t>биће дефинисани</w:t>
      </w:r>
      <w:r w:rsidRPr="00763ADF">
        <w:rPr>
          <w:sz w:val="24"/>
          <w:szCs w:val="24"/>
          <w:lang w:val="sr-Cyrl-CS"/>
        </w:rPr>
        <w:t xml:space="preserve"> елементи бодовања за оцену квалитета предложених пројеката</w:t>
      </w:r>
      <w:r w:rsidR="00010EC3" w:rsidRPr="00763ADF">
        <w:rPr>
          <w:sz w:val="24"/>
          <w:szCs w:val="24"/>
          <w:lang w:val="sr-Cyrl-CS"/>
        </w:rPr>
        <w:t xml:space="preserve"> и то п</w:t>
      </w:r>
      <w:r w:rsidRPr="00763ADF">
        <w:rPr>
          <w:sz w:val="24"/>
          <w:szCs w:val="24"/>
          <w:lang w:val="sr-Cyrl-CS"/>
        </w:rPr>
        <w:t xml:space="preserve">равилником </w:t>
      </w:r>
      <w:r w:rsidR="00010EC3" w:rsidRPr="00763ADF">
        <w:rPr>
          <w:sz w:val="24"/>
          <w:szCs w:val="24"/>
          <w:lang w:val="sr-Cyrl-CS"/>
        </w:rPr>
        <w:t xml:space="preserve">којим се уређују </w:t>
      </w:r>
      <w:r w:rsidRPr="00763ADF">
        <w:rPr>
          <w:sz w:val="24"/>
          <w:szCs w:val="24"/>
          <w:lang w:val="sr-Cyrl-CS"/>
        </w:rPr>
        <w:t>подстицаји за подршку програмима који се односе на припрему и спровођење локалних стратегија руралног развоја.</w:t>
      </w:r>
    </w:p>
    <w:p w14:paraId="7044BFB0" w14:textId="754C5B69" w:rsidR="003F0D61" w:rsidRDefault="004D4066" w:rsidP="00212197">
      <w:pPr>
        <w:spacing w:after="0"/>
        <w:ind w:firstLine="1440"/>
        <w:rPr>
          <w:sz w:val="24"/>
          <w:szCs w:val="24"/>
          <w:lang w:val="sr-Cyrl-CS"/>
        </w:rPr>
      </w:pPr>
      <w:r w:rsidRPr="00763ADF">
        <w:rPr>
          <w:i/>
          <w:iCs/>
          <w:sz w:val="24"/>
          <w:szCs w:val="24"/>
          <w:lang w:val="sr-Cyrl-CS"/>
        </w:rPr>
        <w:t xml:space="preserve">Ефекти мере. </w:t>
      </w:r>
      <w:r w:rsidRPr="00763ADF">
        <w:rPr>
          <w:sz w:val="24"/>
          <w:szCs w:val="24"/>
          <w:lang w:val="sr-Cyrl-CS"/>
        </w:rPr>
        <w:t>Подршка спровођењу локалних стратегија руралног развоја које су припремљене по узору на LEADER приступ доприноси изградњи друштвеног капитала и развоју заједнице, економским, културним и еколошким поб</w:t>
      </w:r>
      <w:r w:rsidR="00010EC3" w:rsidRPr="00763ADF">
        <w:rPr>
          <w:sz w:val="24"/>
          <w:szCs w:val="24"/>
          <w:lang w:val="sr-Cyrl-CS"/>
        </w:rPr>
        <w:t xml:space="preserve">ољшањима у руралним подручјима. </w:t>
      </w:r>
      <w:r w:rsidRPr="00763ADF">
        <w:rPr>
          <w:sz w:val="24"/>
          <w:szCs w:val="24"/>
          <w:lang w:val="sr-Cyrl-CS"/>
        </w:rPr>
        <w:t xml:space="preserve">Јачање културног и друштвеног живота заједнице и подршка колективним локалним организацијама, удружењима и невладиним организацијама (укључујући </w:t>
      </w:r>
      <w:r w:rsidR="00010EC3" w:rsidRPr="00763ADF">
        <w:rPr>
          <w:sz w:val="24"/>
          <w:szCs w:val="24"/>
          <w:lang w:val="sr-Cyrl-CS"/>
        </w:rPr>
        <w:t>удружења жена</w:t>
      </w:r>
      <w:r w:rsidRPr="00763ADF">
        <w:rPr>
          <w:sz w:val="24"/>
          <w:szCs w:val="24"/>
          <w:lang w:val="sr-Cyrl-CS"/>
        </w:rPr>
        <w:t>), важан је ефекат спровођења мере. Са циљем побољшања квалитета живота, мера доприноси побољшању и ревитализацији јавних простора и инфраструктуре у селима, унапређењу еколошких стандарда и промовисање употребе обновљивих извора енергије од стране заједнице. Умрежавање локалних акционих група и размена најбољих пракси доприноси трансферу знања о новим приступима руралном развоју. Мера посебну пажњу посвећује јачању локалних партнерстава, у смислу унапређења њихових знања и ресурса.</w:t>
      </w:r>
    </w:p>
    <w:p w14:paraId="3FE3633A" w14:textId="77777777" w:rsidR="00212197" w:rsidRDefault="00212197" w:rsidP="00212197">
      <w:pPr>
        <w:spacing w:after="0"/>
        <w:ind w:firstLine="1440"/>
        <w:rPr>
          <w:sz w:val="24"/>
          <w:szCs w:val="24"/>
          <w:lang w:val="sr-Cyrl-CS"/>
        </w:rPr>
      </w:pPr>
    </w:p>
    <w:p w14:paraId="11629000" w14:textId="77777777" w:rsidR="00212197" w:rsidRDefault="00212197" w:rsidP="00212197">
      <w:pPr>
        <w:spacing w:after="0"/>
        <w:ind w:firstLine="1440"/>
        <w:rPr>
          <w:sz w:val="24"/>
          <w:szCs w:val="24"/>
          <w:lang w:val="sr-Cyrl-CS"/>
        </w:rPr>
      </w:pPr>
    </w:p>
    <w:p w14:paraId="0D3B0102" w14:textId="77777777" w:rsidR="00212197" w:rsidRPr="00763ADF" w:rsidRDefault="00212197" w:rsidP="00212197">
      <w:pPr>
        <w:spacing w:after="0"/>
        <w:ind w:firstLine="1440"/>
        <w:rPr>
          <w:rFonts w:eastAsia="Times New Roman"/>
          <w:sz w:val="24"/>
          <w:szCs w:val="24"/>
          <w:lang w:val="sr-Cyrl-CS"/>
        </w:rPr>
      </w:pPr>
    </w:p>
    <w:p w14:paraId="187AA58C" w14:textId="0C738F12" w:rsidR="00F759BA" w:rsidRPr="00E5217F" w:rsidRDefault="00B76DDE" w:rsidP="00F759BA">
      <w:pPr>
        <w:spacing w:after="120"/>
        <w:rPr>
          <w:rFonts w:ascii="Times New Roman" w:eastAsia="Times New Roman" w:hAnsi="Times New Roman" w:cs="Times New Roman"/>
          <w:b/>
          <w:noProof/>
          <w:sz w:val="20"/>
          <w:szCs w:val="20"/>
          <w:lang w:val="sr-Cyrl-CS" w:bidi="en-US"/>
        </w:rPr>
      </w:pPr>
      <w:bookmarkStart w:id="87" w:name="_Toc95510716"/>
      <w:r w:rsidRPr="00E5217F">
        <w:rPr>
          <w:rFonts w:ascii="Times New Roman" w:eastAsia="Times New Roman" w:hAnsi="Times New Roman" w:cs="Times New Roman"/>
          <w:b/>
          <w:sz w:val="20"/>
          <w:szCs w:val="20"/>
          <w:lang w:val="sr-Cyrl-CS" w:bidi="en-US"/>
        </w:rPr>
        <w:lastRenderedPageBreak/>
        <w:t>ТАБЕЛА</w:t>
      </w:r>
      <w:r w:rsidR="00F759BA" w:rsidRPr="00E5217F">
        <w:rPr>
          <w:rFonts w:ascii="Times New Roman" w:eastAsia="Times New Roman" w:hAnsi="Times New Roman" w:cs="Times New Roman"/>
          <w:b/>
          <w:sz w:val="20"/>
          <w:szCs w:val="20"/>
          <w:lang w:val="sr-Cyrl-CS" w:bidi="en-US"/>
        </w:rPr>
        <w:t xml:space="preserve"> </w:t>
      </w:r>
      <w:r w:rsidR="009546EC" w:rsidRPr="00117E23">
        <w:rPr>
          <w:rFonts w:ascii="Times New Roman" w:eastAsia="Times New Roman" w:hAnsi="Times New Roman" w:cs="Times New Roman"/>
          <w:b/>
          <w:sz w:val="20"/>
          <w:szCs w:val="20"/>
          <w:lang w:val="sr-Cyrl-CS" w:bidi="en-US"/>
        </w:rPr>
        <w:fldChar w:fldCharType="begin"/>
      </w:r>
      <w:r w:rsidR="00F759BA" w:rsidRPr="00117E23">
        <w:rPr>
          <w:rFonts w:ascii="Times New Roman" w:eastAsia="Times New Roman" w:hAnsi="Times New Roman" w:cs="Times New Roman"/>
          <w:b/>
          <w:sz w:val="20"/>
          <w:szCs w:val="20"/>
          <w:lang w:val="sr-Cyrl-CS" w:bidi="en-US"/>
        </w:rPr>
        <w:instrText xml:space="preserve"> SEQ Табела \* ARABIC </w:instrText>
      </w:r>
      <w:r w:rsidR="009546EC" w:rsidRPr="00117E23">
        <w:rPr>
          <w:rFonts w:ascii="Times New Roman" w:eastAsia="Times New Roman" w:hAnsi="Times New Roman" w:cs="Times New Roman"/>
          <w:b/>
          <w:sz w:val="20"/>
          <w:szCs w:val="20"/>
          <w:lang w:val="sr-Cyrl-CS" w:bidi="en-US"/>
        </w:rPr>
        <w:fldChar w:fldCharType="separate"/>
      </w:r>
      <w:r w:rsidR="00C17736" w:rsidRPr="00117E23">
        <w:rPr>
          <w:rFonts w:ascii="Times New Roman" w:eastAsia="Times New Roman" w:hAnsi="Times New Roman" w:cs="Times New Roman"/>
          <w:b/>
          <w:noProof/>
          <w:sz w:val="20"/>
          <w:szCs w:val="20"/>
          <w:lang w:val="sr-Cyrl-CS" w:bidi="en-US"/>
        </w:rPr>
        <w:t>24</w:t>
      </w:r>
      <w:r w:rsidR="009546EC" w:rsidRPr="00117E23">
        <w:rPr>
          <w:rFonts w:ascii="Times New Roman" w:eastAsia="Times New Roman" w:hAnsi="Times New Roman" w:cs="Times New Roman"/>
          <w:sz w:val="20"/>
          <w:szCs w:val="20"/>
          <w:lang w:val="sr-Cyrl-CS"/>
        </w:rPr>
        <w:fldChar w:fldCharType="end"/>
      </w:r>
      <w:r w:rsidR="00F759BA" w:rsidRPr="00E5217F">
        <w:rPr>
          <w:rFonts w:ascii="Times New Roman" w:eastAsia="Times New Roman" w:hAnsi="Times New Roman" w:cs="Times New Roman"/>
          <w:sz w:val="20"/>
          <w:szCs w:val="20"/>
          <w:lang w:val="sr-Cyrl-CS"/>
        </w:rPr>
        <w:t xml:space="preserve"> </w:t>
      </w:r>
      <w:r w:rsidR="003229FA" w:rsidRPr="00E5217F">
        <w:rPr>
          <w:rFonts w:ascii="Times New Roman" w:eastAsia="Times New Roman" w:hAnsi="Times New Roman" w:cs="Times New Roman"/>
          <w:b/>
          <w:sz w:val="20"/>
          <w:szCs w:val="20"/>
          <w:lang w:val="sr-Cyrl-CS"/>
        </w:rPr>
        <w:t xml:space="preserve">Показатељи учинка, </w:t>
      </w:r>
      <w:r w:rsidR="003229FA" w:rsidRPr="00E5217F">
        <w:rPr>
          <w:rFonts w:ascii="Times New Roman" w:eastAsia="Times New Roman" w:hAnsi="Times New Roman" w:cs="Times New Roman"/>
          <w:b/>
          <w:bCs/>
          <w:iCs/>
          <w:sz w:val="20"/>
          <w:szCs w:val="20"/>
          <w:lang w:val="sr-Latn-CS"/>
        </w:rPr>
        <w:t xml:space="preserve">Мере </w:t>
      </w:r>
      <w:r w:rsidR="003229FA" w:rsidRPr="00E5217F">
        <w:rPr>
          <w:rFonts w:ascii="Times New Roman" w:eastAsia="Times New Roman" w:hAnsi="Times New Roman" w:cs="Times New Roman"/>
          <w:b/>
          <w:bCs/>
          <w:iCs/>
          <w:sz w:val="20"/>
          <w:szCs w:val="20"/>
          <w:lang w:val="mk-MK"/>
        </w:rPr>
        <w:t>за достизање посебног циља 3 НПРР 2022-2024</w:t>
      </w:r>
      <w:bookmarkEnd w:id="87"/>
    </w:p>
    <w:tbl>
      <w:tblPr>
        <w:tblStyle w:val="LightShading2"/>
        <w:tblW w:w="5000" w:type="pct"/>
        <w:tblBorders>
          <w:top w:val="single" w:sz="4" w:space="0" w:color="auto"/>
          <w:bottom w:val="single" w:sz="4" w:space="0" w:color="auto"/>
          <w:insideH w:val="single" w:sz="4" w:space="0" w:color="auto"/>
        </w:tblBorders>
        <w:tblLayout w:type="fixed"/>
        <w:tblCellMar>
          <w:top w:w="17" w:type="dxa"/>
          <w:bottom w:w="17" w:type="dxa"/>
        </w:tblCellMar>
        <w:tblLook w:val="0620" w:firstRow="1" w:lastRow="0" w:firstColumn="0" w:lastColumn="0" w:noHBand="1" w:noVBand="1"/>
      </w:tblPr>
      <w:tblGrid>
        <w:gridCol w:w="1163"/>
        <w:gridCol w:w="4496"/>
        <w:gridCol w:w="1305"/>
        <w:gridCol w:w="1305"/>
        <w:gridCol w:w="1302"/>
      </w:tblGrid>
      <w:tr w:rsidR="00386050" w:rsidRPr="00E5217F" w14:paraId="04134C00" w14:textId="77777777" w:rsidTr="00386050">
        <w:trPr>
          <w:cnfStyle w:val="100000000000" w:firstRow="1" w:lastRow="0" w:firstColumn="0" w:lastColumn="0" w:oddVBand="0" w:evenVBand="0" w:oddHBand="0" w:evenHBand="0" w:firstRowFirstColumn="0" w:firstRowLastColumn="0" w:lastRowFirstColumn="0" w:lastRowLastColumn="0"/>
          <w:cantSplit/>
          <w:trHeight w:val="20"/>
          <w:tblHeader/>
        </w:trPr>
        <w:tc>
          <w:tcPr>
            <w:tcW w:w="607" w:type="pct"/>
            <w:shd w:val="clear" w:color="auto" w:fill="F2F2F2" w:themeFill="background1" w:themeFillShade="F2"/>
            <w:vAlign w:val="center"/>
          </w:tcPr>
          <w:p w14:paraId="342DA0D6" w14:textId="77777777" w:rsidR="00F759BA" w:rsidRPr="00E5217F" w:rsidRDefault="00F759BA" w:rsidP="00E5217F">
            <w:pPr>
              <w:jc w:val="center"/>
              <w:rPr>
                <w:rFonts w:ascii="Times New Roman" w:eastAsia="Times New Roman" w:hAnsi="Times New Roman" w:cs="Times New Roman"/>
                <w:sz w:val="20"/>
                <w:szCs w:val="20"/>
              </w:rPr>
            </w:pPr>
            <w:r w:rsidRPr="00E5217F">
              <w:rPr>
                <w:rFonts w:ascii="Times New Roman" w:eastAsia="Times New Roman" w:hAnsi="Times New Roman" w:cs="Times New Roman"/>
                <w:sz w:val="20"/>
                <w:szCs w:val="20"/>
              </w:rPr>
              <w:t>Мера</w:t>
            </w:r>
          </w:p>
        </w:tc>
        <w:tc>
          <w:tcPr>
            <w:tcW w:w="2349" w:type="pct"/>
            <w:shd w:val="clear" w:color="auto" w:fill="F2F2F2" w:themeFill="background1" w:themeFillShade="F2"/>
            <w:vAlign w:val="center"/>
            <w:hideMark/>
          </w:tcPr>
          <w:p w14:paraId="557FF554" w14:textId="77777777" w:rsidR="00F759BA" w:rsidRPr="00E5217F" w:rsidRDefault="00F759BA" w:rsidP="00E5217F">
            <w:pPr>
              <w:jc w:val="center"/>
              <w:rPr>
                <w:rFonts w:ascii="Times New Roman" w:eastAsia="Times New Roman" w:hAnsi="Times New Roman" w:cs="Times New Roman"/>
                <w:color w:val="auto"/>
                <w:sz w:val="20"/>
                <w:szCs w:val="20"/>
                <w:lang w:val="sr-Latn-CS"/>
              </w:rPr>
            </w:pPr>
            <w:r w:rsidRPr="00E5217F">
              <w:rPr>
                <w:rFonts w:ascii="Times New Roman" w:eastAsia="Times New Roman" w:hAnsi="Times New Roman" w:cs="Times New Roman"/>
                <w:color w:val="auto"/>
                <w:sz w:val="20"/>
                <w:szCs w:val="20"/>
                <w:lang w:val="sr-Latn-CS"/>
              </w:rPr>
              <w:t>Показатељи учинка на нивоу мера</w:t>
            </w:r>
          </w:p>
        </w:tc>
        <w:tc>
          <w:tcPr>
            <w:tcW w:w="682" w:type="pct"/>
            <w:shd w:val="clear" w:color="auto" w:fill="F2F2F2" w:themeFill="background1" w:themeFillShade="F2"/>
            <w:vAlign w:val="center"/>
            <w:hideMark/>
          </w:tcPr>
          <w:p w14:paraId="1D64CC56" w14:textId="134A5E7C" w:rsidR="00F759BA" w:rsidRPr="00E5217F" w:rsidRDefault="00F759BA"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Базна вредност</w:t>
            </w:r>
          </w:p>
        </w:tc>
        <w:tc>
          <w:tcPr>
            <w:tcW w:w="682" w:type="pct"/>
            <w:shd w:val="clear" w:color="auto" w:fill="F2F2F2" w:themeFill="background1" w:themeFillShade="F2"/>
            <w:vAlign w:val="center"/>
            <w:hideMark/>
          </w:tcPr>
          <w:p w14:paraId="5B35B1FC" w14:textId="77777777" w:rsidR="004D4066" w:rsidRPr="00E5217F" w:rsidRDefault="00F759BA"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Циљана вредност</w:t>
            </w:r>
          </w:p>
          <w:p w14:paraId="770CD9BF" w14:textId="20BF0529" w:rsidR="00DF6F24" w:rsidRPr="00E5217F" w:rsidRDefault="00DF6F24"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(2024)</w:t>
            </w:r>
          </w:p>
        </w:tc>
        <w:tc>
          <w:tcPr>
            <w:tcW w:w="680" w:type="pct"/>
            <w:shd w:val="clear" w:color="auto" w:fill="F2F2F2" w:themeFill="background1" w:themeFillShade="F2"/>
            <w:vAlign w:val="center"/>
            <w:hideMark/>
          </w:tcPr>
          <w:p w14:paraId="430A7ABC" w14:textId="77777777" w:rsidR="00F759BA" w:rsidRPr="00E5217F" w:rsidRDefault="00F759BA"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Извор верификације</w:t>
            </w:r>
          </w:p>
        </w:tc>
      </w:tr>
      <w:tr w:rsidR="00386050" w:rsidRPr="00E5217F" w14:paraId="683273F3" w14:textId="77777777" w:rsidTr="003B4B9D">
        <w:trPr>
          <w:cantSplit/>
          <w:trHeight w:val="20"/>
        </w:trPr>
        <w:tc>
          <w:tcPr>
            <w:tcW w:w="607" w:type="pct"/>
            <w:vAlign w:val="center"/>
          </w:tcPr>
          <w:p w14:paraId="5E3AEF4E" w14:textId="77777777" w:rsidR="007C3781" w:rsidRPr="00E5217F" w:rsidRDefault="007C3781"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 xml:space="preserve">М 3.1 </w:t>
            </w:r>
          </w:p>
        </w:tc>
        <w:tc>
          <w:tcPr>
            <w:tcW w:w="2349" w:type="pct"/>
            <w:vAlign w:val="center"/>
          </w:tcPr>
          <w:p w14:paraId="15FB6977" w14:textId="77777777" w:rsidR="007C3781" w:rsidRPr="00E5217F" w:rsidRDefault="007C3781" w:rsidP="00E5217F">
            <w:pPr>
              <w:jc w:val="left"/>
              <w:rPr>
                <w:rFonts w:ascii="Times New Roman" w:eastAsia="Times New Roman" w:hAnsi="Times New Roman" w:cs="Times New Roman"/>
                <w:color w:val="000000"/>
                <w:sz w:val="20"/>
                <w:szCs w:val="20"/>
                <w:lang w:val="ru-RU"/>
              </w:rPr>
            </w:pPr>
            <w:r w:rsidRPr="00E5217F">
              <w:rPr>
                <w:rFonts w:ascii="Times New Roman" w:eastAsia="Times New Roman" w:hAnsi="Times New Roman" w:cs="Times New Roman"/>
                <w:color w:val="000000"/>
                <w:sz w:val="20"/>
                <w:szCs w:val="20"/>
                <w:lang w:val="ru-RU"/>
              </w:rPr>
              <w:t>ЈЛС које су подржане за унапређење и развој руралне инфраструктуре (% од укупног броја ЈЛС)</w:t>
            </w:r>
          </w:p>
        </w:tc>
        <w:tc>
          <w:tcPr>
            <w:tcW w:w="682" w:type="pct"/>
            <w:vAlign w:val="center"/>
          </w:tcPr>
          <w:p w14:paraId="6909C3CF" w14:textId="77777777" w:rsidR="007C3781" w:rsidRPr="00E5217F" w:rsidRDefault="007C3781" w:rsidP="00E5217F">
            <w:pPr>
              <w:jc w:val="center"/>
              <w:rPr>
                <w:rFonts w:ascii="Times New Roman" w:eastAsia="Times New Roman" w:hAnsi="Times New Roman" w:cs="Times New Roman"/>
                <w:sz w:val="20"/>
                <w:szCs w:val="20"/>
              </w:rPr>
            </w:pPr>
            <w:r w:rsidRPr="00E5217F">
              <w:rPr>
                <w:rFonts w:ascii="Times New Roman" w:eastAsia="Times New Roman" w:hAnsi="Times New Roman" w:cs="Times New Roman"/>
                <w:sz w:val="20"/>
                <w:szCs w:val="20"/>
              </w:rPr>
              <w:t>*</w:t>
            </w:r>
          </w:p>
        </w:tc>
        <w:tc>
          <w:tcPr>
            <w:tcW w:w="682" w:type="pct"/>
            <w:vAlign w:val="center"/>
          </w:tcPr>
          <w:p w14:paraId="36A9C447" w14:textId="77777777" w:rsidR="007C3781" w:rsidRPr="004C0A5E" w:rsidRDefault="007C3781" w:rsidP="004C0A5E">
            <w:pPr>
              <w:jc w:val="center"/>
              <w:rPr>
                <w:sz w:val="20"/>
                <w:szCs w:val="20"/>
              </w:rPr>
            </w:pPr>
            <w:r w:rsidRPr="004C0A5E">
              <w:rPr>
                <w:sz w:val="20"/>
                <w:szCs w:val="20"/>
              </w:rPr>
              <w:t>*</w:t>
            </w:r>
          </w:p>
        </w:tc>
        <w:tc>
          <w:tcPr>
            <w:tcW w:w="680" w:type="pct"/>
            <w:vAlign w:val="center"/>
          </w:tcPr>
          <w:p w14:paraId="29DB96BC" w14:textId="77777777" w:rsidR="007C3781" w:rsidRPr="00E5217F" w:rsidRDefault="007C3781" w:rsidP="003B4B9D">
            <w:pPr>
              <w:jc w:val="center"/>
              <w:rPr>
                <w:lang w:val="en-GB"/>
              </w:rPr>
            </w:pPr>
            <w:r w:rsidRPr="00E5217F">
              <w:rPr>
                <w:lang w:val="ru-RU"/>
              </w:rPr>
              <w:t>УАП</w:t>
            </w:r>
          </w:p>
        </w:tc>
      </w:tr>
      <w:tr w:rsidR="004D4066" w:rsidRPr="00E5217F" w14:paraId="18178E82" w14:textId="77777777" w:rsidTr="00E5217F">
        <w:trPr>
          <w:cantSplit/>
          <w:trHeight w:val="20"/>
        </w:trPr>
        <w:tc>
          <w:tcPr>
            <w:tcW w:w="607" w:type="pct"/>
            <w:vAlign w:val="center"/>
          </w:tcPr>
          <w:p w14:paraId="72972051" w14:textId="2486392B" w:rsidR="004D4066" w:rsidRPr="00E5217F" w:rsidRDefault="004D4066" w:rsidP="00E5217F">
            <w:pPr>
              <w:jc w:val="center"/>
              <w:rPr>
                <w:rFonts w:ascii="Times New Roman" w:eastAsia="Times New Roman" w:hAnsi="Times New Roman" w:cs="Times New Roman"/>
                <w:sz w:val="20"/>
                <w:szCs w:val="20"/>
                <w:lang w:val="ru-RU"/>
              </w:rPr>
            </w:pPr>
            <w:r w:rsidRPr="00AF7412">
              <w:rPr>
                <w:rFonts w:ascii="Times New Roman" w:eastAsia="Times New Roman" w:hAnsi="Times New Roman" w:cs="Times New Roman"/>
                <w:sz w:val="20"/>
                <w:szCs w:val="20"/>
                <w:lang w:val="sr-Cyrl-RS"/>
              </w:rPr>
              <w:t>М 3.1</w:t>
            </w:r>
          </w:p>
        </w:tc>
        <w:tc>
          <w:tcPr>
            <w:tcW w:w="2349" w:type="pct"/>
            <w:vAlign w:val="center"/>
          </w:tcPr>
          <w:p w14:paraId="2ABFCAF9" w14:textId="4FD0E851" w:rsidR="004D4066" w:rsidRPr="00E5217F" w:rsidRDefault="004D4066" w:rsidP="00E5217F">
            <w:pPr>
              <w:jc w:val="left"/>
              <w:rPr>
                <w:rFonts w:ascii="Times New Roman" w:eastAsia="Times New Roman" w:hAnsi="Times New Roman" w:cs="Times New Roman"/>
                <w:color w:val="000000"/>
                <w:sz w:val="20"/>
                <w:szCs w:val="20"/>
                <w:lang w:val="ru-RU"/>
              </w:rPr>
            </w:pPr>
            <w:r w:rsidRPr="00AF7412">
              <w:rPr>
                <w:rFonts w:ascii="Times New Roman" w:eastAsia="Times New Roman" w:hAnsi="Times New Roman" w:cs="Times New Roman"/>
                <w:sz w:val="20"/>
                <w:szCs w:val="20"/>
                <w:lang w:val="sr-Cyrl-RS"/>
              </w:rPr>
              <w:t>Обим изграђених и реконструисаних шумских путева и мостова</w:t>
            </w:r>
          </w:p>
        </w:tc>
        <w:tc>
          <w:tcPr>
            <w:tcW w:w="682" w:type="pct"/>
            <w:vAlign w:val="center"/>
          </w:tcPr>
          <w:p w14:paraId="1ADA7C90" w14:textId="10BCB4B6" w:rsidR="004D4066" w:rsidRPr="00E5217F" w:rsidRDefault="004D4066" w:rsidP="00E5217F">
            <w:pPr>
              <w:jc w:val="center"/>
              <w:rPr>
                <w:rFonts w:ascii="Times New Roman" w:eastAsia="Times New Roman" w:hAnsi="Times New Roman" w:cs="Times New Roman"/>
                <w:sz w:val="20"/>
                <w:szCs w:val="20"/>
              </w:rPr>
            </w:pPr>
            <w:r w:rsidRPr="00AF7412">
              <w:rPr>
                <w:rFonts w:ascii="Times New Roman" w:eastAsia="Times New Roman" w:hAnsi="Times New Roman" w:cs="Times New Roman"/>
                <w:color w:val="auto"/>
                <w:sz w:val="20"/>
                <w:szCs w:val="20"/>
                <w:lang w:val="ru-RU"/>
              </w:rPr>
              <w:t>142 (2020</w:t>
            </w:r>
            <w:r w:rsidR="00AF317C">
              <w:rPr>
                <w:rFonts w:ascii="Times New Roman" w:eastAsia="Times New Roman" w:hAnsi="Times New Roman" w:cs="Times New Roman"/>
                <w:color w:val="auto"/>
                <w:sz w:val="20"/>
                <w:szCs w:val="20"/>
                <w:lang w:val="ru-RU"/>
              </w:rPr>
              <w:t>.г</w:t>
            </w:r>
            <w:r w:rsidRPr="00AF7412">
              <w:rPr>
                <w:rFonts w:ascii="Times New Roman" w:eastAsia="Times New Roman" w:hAnsi="Times New Roman" w:cs="Times New Roman"/>
                <w:color w:val="auto"/>
                <w:sz w:val="20"/>
                <w:szCs w:val="20"/>
                <w:lang w:val="ru-RU"/>
              </w:rPr>
              <w:t>)</w:t>
            </w:r>
          </w:p>
        </w:tc>
        <w:tc>
          <w:tcPr>
            <w:tcW w:w="682" w:type="pct"/>
            <w:vAlign w:val="center"/>
          </w:tcPr>
          <w:p w14:paraId="4AE96C70" w14:textId="4BE3F93A" w:rsidR="004D4066" w:rsidRPr="00E5217F" w:rsidRDefault="004D4066" w:rsidP="00E5217F">
            <w:pPr>
              <w:jc w:val="center"/>
              <w:rPr>
                <w:rFonts w:ascii="Times New Roman" w:eastAsia="Times New Roman" w:hAnsi="Times New Roman" w:cs="Times New Roman"/>
                <w:sz w:val="20"/>
                <w:szCs w:val="20"/>
              </w:rPr>
            </w:pPr>
            <w:r w:rsidRPr="00AF7412">
              <w:rPr>
                <w:rFonts w:ascii="Times New Roman" w:eastAsia="Times New Roman" w:hAnsi="Times New Roman" w:cs="Times New Roman"/>
                <w:color w:val="auto"/>
                <w:sz w:val="20"/>
                <w:szCs w:val="20"/>
                <w:lang w:val="ru-RU"/>
              </w:rPr>
              <w:t>*</w:t>
            </w:r>
          </w:p>
        </w:tc>
        <w:tc>
          <w:tcPr>
            <w:tcW w:w="680" w:type="pct"/>
            <w:vAlign w:val="center"/>
          </w:tcPr>
          <w:p w14:paraId="77F1F381" w14:textId="52AB2449" w:rsidR="004D4066" w:rsidRPr="00E5217F" w:rsidRDefault="004D4066" w:rsidP="00E5217F">
            <w:pPr>
              <w:jc w:val="center"/>
              <w:rPr>
                <w:rFonts w:ascii="Times New Roman" w:eastAsia="Times New Roman" w:hAnsi="Times New Roman" w:cs="Times New Roman"/>
                <w:sz w:val="20"/>
                <w:szCs w:val="20"/>
                <w:lang w:val="ru-RU"/>
              </w:rPr>
            </w:pPr>
            <w:r w:rsidRPr="00AF7412">
              <w:rPr>
                <w:rFonts w:ascii="Times New Roman" w:eastAsia="Times New Roman" w:hAnsi="Times New Roman" w:cs="Times New Roman"/>
                <w:sz w:val="20"/>
                <w:szCs w:val="20"/>
                <w:lang w:val="sr-Cyrl-RS"/>
              </w:rPr>
              <w:t>УЗШ</w:t>
            </w:r>
          </w:p>
        </w:tc>
      </w:tr>
      <w:tr w:rsidR="00386050" w:rsidRPr="00E5217F" w14:paraId="4F2B29A7" w14:textId="77777777" w:rsidTr="00E5217F">
        <w:trPr>
          <w:cantSplit/>
          <w:trHeight w:val="20"/>
        </w:trPr>
        <w:tc>
          <w:tcPr>
            <w:tcW w:w="607" w:type="pct"/>
            <w:vAlign w:val="center"/>
          </w:tcPr>
          <w:p w14:paraId="5AC2C167" w14:textId="77777777" w:rsidR="00386050" w:rsidRPr="00E5217F" w:rsidRDefault="00386050" w:rsidP="00E5217F">
            <w:pPr>
              <w:jc w:val="center"/>
              <w:rPr>
                <w:rFonts w:ascii="Times New Roman" w:eastAsia="Times New Roman" w:hAnsi="Times New Roman" w:cs="Times New Roman"/>
                <w:sz w:val="20"/>
                <w:szCs w:val="20"/>
              </w:rPr>
            </w:pPr>
            <w:r w:rsidRPr="00E5217F">
              <w:rPr>
                <w:rFonts w:ascii="Times New Roman" w:eastAsia="Times New Roman" w:hAnsi="Times New Roman" w:cs="Times New Roman"/>
                <w:sz w:val="20"/>
                <w:szCs w:val="20"/>
                <w:lang w:val="en-GB"/>
              </w:rPr>
              <w:t xml:space="preserve">M 3.2 </w:t>
            </w:r>
          </w:p>
        </w:tc>
        <w:tc>
          <w:tcPr>
            <w:tcW w:w="2349" w:type="pct"/>
            <w:vAlign w:val="center"/>
          </w:tcPr>
          <w:p w14:paraId="7C8284C0" w14:textId="77777777" w:rsidR="00386050" w:rsidRPr="00E5217F" w:rsidRDefault="00386050" w:rsidP="00E5217F">
            <w:pPr>
              <w:jc w:val="left"/>
              <w:rPr>
                <w:rFonts w:ascii="Times New Roman" w:eastAsia="Times New Roman" w:hAnsi="Times New Roman" w:cs="Times New Roman"/>
                <w:color w:val="000000"/>
                <w:sz w:val="20"/>
                <w:szCs w:val="20"/>
                <w:lang w:val="ru-RU"/>
              </w:rPr>
            </w:pPr>
            <w:r w:rsidRPr="00E5217F">
              <w:rPr>
                <w:rFonts w:ascii="Times New Roman" w:eastAsia="Times New Roman" w:hAnsi="Times New Roman" w:cs="Times New Roman"/>
                <w:color w:val="000000"/>
                <w:sz w:val="20"/>
                <w:szCs w:val="20"/>
                <w:lang w:val="ru-RU"/>
              </w:rPr>
              <w:t>Пољопривредна газдинства подржана мером за унапређење економских активности на селу кроз подршку непољопривредним активностима (% од укупног броја газдинства)</w:t>
            </w:r>
          </w:p>
        </w:tc>
        <w:tc>
          <w:tcPr>
            <w:tcW w:w="682" w:type="pct"/>
            <w:vAlign w:val="center"/>
          </w:tcPr>
          <w:p w14:paraId="362BAF04"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rPr>
              <w:t>*</w:t>
            </w:r>
          </w:p>
        </w:tc>
        <w:tc>
          <w:tcPr>
            <w:tcW w:w="682" w:type="pct"/>
            <w:vAlign w:val="center"/>
          </w:tcPr>
          <w:p w14:paraId="44E5EA45"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rPr>
              <w:t>*</w:t>
            </w:r>
          </w:p>
        </w:tc>
        <w:tc>
          <w:tcPr>
            <w:tcW w:w="680" w:type="pct"/>
            <w:vAlign w:val="center"/>
          </w:tcPr>
          <w:p w14:paraId="43592D49"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УАП</w:t>
            </w:r>
          </w:p>
        </w:tc>
      </w:tr>
      <w:tr w:rsidR="00386050" w:rsidRPr="00E5217F" w14:paraId="055F4935" w14:textId="77777777" w:rsidTr="00E5217F">
        <w:trPr>
          <w:cantSplit/>
          <w:trHeight w:val="20"/>
        </w:trPr>
        <w:tc>
          <w:tcPr>
            <w:tcW w:w="607" w:type="pct"/>
            <w:vAlign w:val="center"/>
          </w:tcPr>
          <w:p w14:paraId="45E9C73B"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М 3.3</w:t>
            </w:r>
          </w:p>
        </w:tc>
        <w:tc>
          <w:tcPr>
            <w:tcW w:w="2349" w:type="pct"/>
            <w:vAlign w:val="center"/>
            <w:hideMark/>
          </w:tcPr>
          <w:p w14:paraId="348CFAED" w14:textId="77777777" w:rsidR="00813C38" w:rsidRPr="00E5217F" w:rsidRDefault="00386050" w:rsidP="00E5217F">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000000"/>
                <w:sz w:val="20"/>
                <w:szCs w:val="20"/>
                <w:lang w:val="ru-RU"/>
              </w:rPr>
              <w:t xml:space="preserve">Пољопривредна газдинства подржана мером за младе пољопривреднике (% од укупног броја газдинства) </w:t>
            </w:r>
          </w:p>
        </w:tc>
        <w:tc>
          <w:tcPr>
            <w:tcW w:w="682" w:type="pct"/>
            <w:vAlign w:val="center"/>
            <w:hideMark/>
          </w:tcPr>
          <w:p w14:paraId="1F831D6F"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rPr>
              <w:t>*</w:t>
            </w:r>
          </w:p>
        </w:tc>
        <w:tc>
          <w:tcPr>
            <w:tcW w:w="682" w:type="pct"/>
            <w:vAlign w:val="center"/>
          </w:tcPr>
          <w:p w14:paraId="040CDBCF" w14:textId="77777777" w:rsidR="00386050" w:rsidRPr="00E5217F" w:rsidRDefault="00386050"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sz w:val="20"/>
                <w:szCs w:val="20"/>
              </w:rPr>
              <w:t>*</w:t>
            </w:r>
          </w:p>
        </w:tc>
        <w:tc>
          <w:tcPr>
            <w:tcW w:w="680" w:type="pct"/>
            <w:vAlign w:val="center"/>
            <w:hideMark/>
          </w:tcPr>
          <w:p w14:paraId="7C593550" w14:textId="77777777" w:rsidR="00386050" w:rsidRPr="00E5217F" w:rsidRDefault="00386050"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УАП</w:t>
            </w:r>
          </w:p>
        </w:tc>
      </w:tr>
      <w:tr w:rsidR="00386050" w:rsidRPr="00E5217F" w14:paraId="18473659" w14:textId="77777777" w:rsidTr="00E5217F">
        <w:trPr>
          <w:cantSplit/>
          <w:trHeight w:val="20"/>
        </w:trPr>
        <w:tc>
          <w:tcPr>
            <w:tcW w:w="607" w:type="pct"/>
            <w:vAlign w:val="center"/>
          </w:tcPr>
          <w:p w14:paraId="33883592"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lang w:val="ru-RU"/>
              </w:rPr>
              <w:t xml:space="preserve">М 3.4 </w:t>
            </w:r>
          </w:p>
        </w:tc>
        <w:tc>
          <w:tcPr>
            <w:tcW w:w="2349" w:type="pct"/>
            <w:vAlign w:val="center"/>
            <w:hideMark/>
          </w:tcPr>
          <w:p w14:paraId="0B7BE82D" w14:textId="48387451" w:rsidR="00813C38" w:rsidRPr="00E5217F" w:rsidRDefault="00386050" w:rsidP="00AF317C">
            <w:pPr>
              <w:jc w:val="left"/>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color w:val="auto"/>
                <w:sz w:val="20"/>
                <w:szCs w:val="20"/>
                <w:lang w:val="ru-RU"/>
              </w:rPr>
              <w:t>Пољопривредна газдинства подржана мером</w:t>
            </w:r>
            <w:r w:rsidR="00AF317C" w:rsidRPr="005D63B6">
              <w:rPr>
                <w:rFonts w:ascii="Times New Roman" w:eastAsia="Calibri" w:hAnsi="Times New Roman" w:cs="Times New Roman"/>
                <w:lang w:val="sr-Cyrl-RS"/>
              </w:rPr>
              <w:t xml:space="preserve"> </w:t>
            </w:r>
            <w:r w:rsidR="00AF317C" w:rsidRPr="00AF317C">
              <w:rPr>
                <w:rFonts w:ascii="Times New Roman" w:eastAsia="Times New Roman" w:hAnsi="Times New Roman" w:cs="Times New Roman"/>
                <w:sz w:val="20"/>
                <w:szCs w:val="20"/>
                <w:lang w:val="sr-Cyrl-RS"/>
              </w:rPr>
              <w:t>Спровођење</w:t>
            </w:r>
            <w:r w:rsidR="00AF317C" w:rsidRPr="00AF317C">
              <w:rPr>
                <w:rFonts w:ascii="Times New Roman" w:eastAsia="Times New Roman" w:hAnsi="Times New Roman" w:cs="Times New Roman"/>
                <w:sz w:val="20"/>
                <w:szCs w:val="20"/>
                <w:lang w:val="sr-Cyrl-CS"/>
              </w:rPr>
              <w:t xml:space="preserve"> активности у циљу подизања конкурентности у смислу додавања вредности кроз прераду, као и на увођење и сертификацију система квалитета хране, органских производа и производа са ознаком географског порекла на газдинствима</w:t>
            </w:r>
            <w:r w:rsidRPr="00E5217F">
              <w:rPr>
                <w:rFonts w:ascii="Times New Roman" w:eastAsia="Times New Roman" w:hAnsi="Times New Roman" w:cs="Times New Roman"/>
                <w:color w:val="auto"/>
                <w:sz w:val="20"/>
                <w:szCs w:val="20"/>
                <w:lang w:val="ru-RU"/>
              </w:rPr>
              <w:t xml:space="preserve"> (% од укупног броја газдинства)</w:t>
            </w:r>
          </w:p>
        </w:tc>
        <w:tc>
          <w:tcPr>
            <w:tcW w:w="682" w:type="pct"/>
            <w:vAlign w:val="center"/>
            <w:hideMark/>
          </w:tcPr>
          <w:p w14:paraId="2B86BA6D" w14:textId="77777777" w:rsidR="00386050" w:rsidRPr="00E5217F" w:rsidRDefault="00386050" w:rsidP="00E5217F">
            <w:pPr>
              <w:jc w:val="center"/>
              <w:rPr>
                <w:rFonts w:ascii="Times New Roman" w:eastAsia="Times New Roman" w:hAnsi="Times New Roman" w:cs="Times New Roman"/>
                <w:sz w:val="20"/>
                <w:szCs w:val="20"/>
                <w:lang w:val="ru-RU"/>
              </w:rPr>
            </w:pPr>
            <w:r w:rsidRPr="00E5217F">
              <w:rPr>
                <w:rFonts w:ascii="Times New Roman" w:eastAsia="Times New Roman" w:hAnsi="Times New Roman" w:cs="Times New Roman"/>
                <w:sz w:val="20"/>
                <w:szCs w:val="20"/>
              </w:rPr>
              <w:t>*</w:t>
            </w:r>
          </w:p>
        </w:tc>
        <w:tc>
          <w:tcPr>
            <w:tcW w:w="682" w:type="pct"/>
            <w:vAlign w:val="center"/>
          </w:tcPr>
          <w:p w14:paraId="6AAAA44A" w14:textId="77777777" w:rsidR="00386050" w:rsidRPr="00E5217F" w:rsidRDefault="00386050" w:rsidP="00E5217F">
            <w:pPr>
              <w:jc w:val="center"/>
              <w:rPr>
                <w:rFonts w:ascii="Times New Roman" w:eastAsia="Times New Roman" w:hAnsi="Times New Roman" w:cs="Times New Roman"/>
                <w:color w:val="auto"/>
                <w:sz w:val="20"/>
                <w:szCs w:val="20"/>
                <w:lang w:val="ru-RU"/>
              </w:rPr>
            </w:pPr>
            <w:r w:rsidRPr="00E5217F">
              <w:rPr>
                <w:rFonts w:ascii="Times New Roman" w:eastAsia="Times New Roman" w:hAnsi="Times New Roman" w:cs="Times New Roman"/>
                <w:sz w:val="20"/>
                <w:szCs w:val="20"/>
              </w:rPr>
              <w:t>*</w:t>
            </w:r>
          </w:p>
        </w:tc>
        <w:tc>
          <w:tcPr>
            <w:tcW w:w="680" w:type="pct"/>
            <w:vAlign w:val="center"/>
            <w:hideMark/>
          </w:tcPr>
          <w:p w14:paraId="2F6D89AB" w14:textId="77777777" w:rsidR="00386050" w:rsidRPr="00E5217F" w:rsidRDefault="00386050" w:rsidP="00E5217F">
            <w:pPr>
              <w:jc w:val="center"/>
              <w:rPr>
                <w:rFonts w:ascii="Times New Roman" w:eastAsia="Times New Roman" w:hAnsi="Times New Roman" w:cs="Times New Roman"/>
                <w:color w:val="auto"/>
                <w:sz w:val="20"/>
                <w:szCs w:val="20"/>
              </w:rPr>
            </w:pPr>
            <w:r w:rsidRPr="00E5217F">
              <w:rPr>
                <w:rFonts w:ascii="Times New Roman" w:eastAsia="Times New Roman" w:hAnsi="Times New Roman" w:cs="Times New Roman"/>
                <w:color w:val="auto"/>
                <w:sz w:val="20"/>
                <w:szCs w:val="20"/>
              </w:rPr>
              <w:t>СРР</w:t>
            </w:r>
          </w:p>
        </w:tc>
      </w:tr>
      <w:tr w:rsidR="003229FA" w:rsidRPr="00AF7412" w14:paraId="77834CE0" w14:textId="77777777" w:rsidTr="004D4066">
        <w:trPr>
          <w:cantSplit/>
          <w:trHeight w:val="20"/>
        </w:trPr>
        <w:tc>
          <w:tcPr>
            <w:tcW w:w="607" w:type="pct"/>
            <w:vAlign w:val="center"/>
          </w:tcPr>
          <w:p w14:paraId="36769B46" w14:textId="476FC01D" w:rsidR="003229FA" w:rsidRPr="00AF7412" w:rsidRDefault="003229FA" w:rsidP="003229FA">
            <w:pPr>
              <w:jc w:val="center"/>
              <w:rPr>
                <w:rFonts w:ascii="Times New Roman" w:eastAsia="Times New Roman" w:hAnsi="Times New Roman" w:cs="Times New Roman"/>
                <w:sz w:val="20"/>
                <w:szCs w:val="20"/>
                <w:lang w:val="ru-RU"/>
              </w:rPr>
            </w:pPr>
            <w:r w:rsidRPr="00E5217F">
              <w:rPr>
                <w:color w:val="auto"/>
                <w:sz w:val="20"/>
                <w:szCs w:val="20"/>
                <w:lang w:val="ru-RU"/>
              </w:rPr>
              <w:t>М 3.5</w:t>
            </w:r>
          </w:p>
        </w:tc>
        <w:tc>
          <w:tcPr>
            <w:tcW w:w="2349" w:type="pct"/>
            <w:vAlign w:val="center"/>
          </w:tcPr>
          <w:p w14:paraId="7F2F8C44" w14:textId="3D819D33" w:rsidR="003229FA" w:rsidRPr="00AF7412" w:rsidRDefault="003229FA" w:rsidP="003229FA">
            <w:pPr>
              <w:jc w:val="left"/>
              <w:rPr>
                <w:rFonts w:ascii="Times New Roman" w:eastAsia="Times New Roman" w:hAnsi="Times New Roman" w:cs="Times New Roman"/>
                <w:sz w:val="20"/>
                <w:szCs w:val="20"/>
                <w:lang w:val="ru-RU"/>
              </w:rPr>
            </w:pPr>
            <w:r w:rsidRPr="00E5217F">
              <w:rPr>
                <w:color w:val="auto"/>
                <w:sz w:val="20"/>
                <w:szCs w:val="20"/>
                <w:lang w:val="ru-RU"/>
              </w:rPr>
              <w:t>Становништво обухваћено локалним стратегијама (% од укупног броја становника РС)</w:t>
            </w:r>
          </w:p>
        </w:tc>
        <w:tc>
          <w:tcPr>
            <w:tcW w:w="682" w:type="pct"/>
            <w:vAlign w:val="center"/>
          </w:tcPr>
          <w:p w14:paraId="5E25039D" w14:textId="326D70ED" w:rsidR="003229FA" w:rsidRPr="00E5217F" w:rsidRDefault="003229FA" w:rsidP="003229FA">
            <w:pPr>
              <w:jc w:val="center"/>
              <w:rPr>
                <w:rFonts w:ascii="Times New Roman" w:eastAsia="Times New Roman" w:hAnsi="Times New Roman" w:cs="Times New Roman"/>
                <w:sz w:val="20"/>
                <w:szCs w:val="20"/>
                <w:lang w:val="sr-Cyrl-RS"/>
              </w:rPr>
            </w:pPr>
            <w:r w:rsidRPr="00E5217F">
              <w:rPr>
                <w:color w:val="auto"/>
                <w:sz w:val="20"/>
                <w:szCs w:val="20"/>
              </w:rPr>
              <w:t>5,2</w:t>
            </w:r>
            <w:r w:rsidR="00AF7412" w:rsidRPr="00E5217F">
              <w:rPr>
                <w:color w:val="auto"/>
                <w:sz w:val="20"/>
                <w:szCs w:val="20"/>
                <w:lang w:val="sr-Cyrl-RS"/>
              </w:rPr>
              <w:t xml:space="preserve"> (2020</w:t>
            </w:r>
            <w:r w:rsidR="00AF317C">
              <w:rPr>
                <w:color w:val="auto"/>
                <w:sz w:val="20"/>
                <w:szCs w:val="20"/>
                <w:lang w:val="sr-Cyrl-RS"/>
              </w:rPr>
              <w:t>.г</w:t>
            </w:r>
            <w:r w:rsidR="00AF7412" w:rsidRPr="00E5217F">
              <w:rPr>
                <w:color w:val="auto"/>
                <w:sz w:val="20"/>
                <w:szCs w:val="20"/>
                <w:lang w:val="sr-Cyrl-RS"/>
              </w:rPr>
              <w:t>)</w:t>
            </w:r>
          </w:p>
        </w:tc>
        <w:tc>
          <w:tcPr>
            <w:tcW w:w="682" w:type="pct"/>
            <w:vAlign w:val="center"/>
          </w:tcPr>
          <w:p w14:paraId="4D088210" w14:textId="198982DC" w:rsidR="003229FA" w:rsidRPr="00AF7412" w:rsidRDefault="003229FA" w:rsidP="003229FA">
            <w:pPr>
              <w:jc w:val="center"/>
              <w:rPr>
                <w:rFonts w:ascii="Times New Roman" w:eastAsia="Times New Roman" w:hAnsi="Times New Roman" w:cs="Times New Roman"/>
                <w:sz w:val="20"/>
                <w:szCs w:val="20"/>
              </w:rPr>
            </w:pPr>
            <w:r w:rsidRPr="00E5217F">
              <w:rPr>
                <w:rFonts w:cstheme="majorBidi"/>
                <w:color w:val="auto"/>
                <w:sz w:val="20"/>
                <w:szCs w:val="20"/>
                <w:lang w:val="ru-RU"/>
              </w:rPr>
              <w:t>*</w:t>
            </w:r>
          </w:p>
        </w:tc>
        <w:tc>
          <w:tcPr>
            <w:tcW w:w="680" w:type="pct"/>
            <w:vAlign w:val="center"/>
          </w:tcPr>
          <w:p w14:paraId="5A728C75" w14:textId="4B6DF13C"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rPr>
              <w:t>УАП</w:t>
            </w:r>
          </w:p>
        </w:tc>
      </w:tr>
      <w:tr w:rsidR="003229FA" w:rsidRPr="00AF7412" w14:paraId="0E2DA25D" w14:textId="77777777" w:rsidTr="004D4066">
        <w:trPr>
          <w:cantSplit/>
          <w:trHeight w:val="20"/>
        </w:trPr>
        <w:tc>
          <w:tcPr>
            <w:tcW w:w="607" w:type="pct"/>
            <w:vAlign w:val="center"/>
          </w:tcPr>
          <w:p w14:paraId="78C2269F" w14:textId="798DA7C2" w:rsidR="003229FA" w:rsidRPr="00AF7412" w:rsidRDefault="003229FA" w:rsidP="003229FA">
            <w:pPr>
              <w:jc w:val="center"/>
              <w:rPr>
                <w:rFonts w:ascii="Times New Roman" w:eastAsia="Times New Roman" w:hAnsi="Times New Roman" w:cs="Times New Roman"/>
                <w:sz w:val="20"/>
                <w:szCs w:val="20"/>
                <w:lang w:val="ru-RU"/>
              </w:rPr>
            </w:pPr>
            <w:r w:rsidRPr="00E5217F">
              <w:rPr>
                <w:color w:val="auto"/>
                <w:sz w:val="20"/>
                <w:szCs w:val="20"/>
                <w:lang w:val="ru-RU"/>
              </w:rPr>
              <w:t xml:space="preserve">М 3.5 </w:t>
            </w:r>
          </w:p>
        </w:tc>
        <w:tc>
          <w:tcPr>
            <w:tcW w:w="2349" w:type="pct"/>
            <w:vAlign w:val="center"/>
          </w:tcPr>
          <w:p w14:paraId="4B50A988" w14:textId="660952AF" w:rsidR="003229FA" w:rsidRPr="00AF7412" w:rsidRDefault="003229FA" w:rsidP="003229FA">
            <w:pPr>
              <w:jc w:val="left"/>
              <w:rPr>
                <w:rFonts w:ascii="Times New Roman" w:eastAsia="Times New Roman" w:hAnsi="Times New Roman" w:cs="Times New Roman"/>
                <w:sz w:val="20"/>
                <w:szCs w:val="20"/>
                <w:lang w:val="ru-RU"/>
              </w:rPr>
            </w:pPr>
            <w:r w:rsidRPr="00E5217F">
              <w:rPr>
                <w:color w:val="auto"/>
                <w:sz w:val="20"/>
                <w:szCs w:val="20"/>
                <w:lang w:val="ru-RU"/>
              </w:rPr>
              <w:t>Територија обухваћена локалним стратегијама (% од укупне површине РС)</w:t>
            </w:r>
          </w:p>
        </w:tc>
        <w:tc>
          <w:tcPr>
            <w:tcW w:w="682" w:type="pct"/>
            <w:vAlign w:val="center"/>
          </w:tcPr>
          <w:p w14:paraId="7084A556" w14:textId="2B920087" w:rsidR="003229FA" w:rsidRPr="00E5217F" w:rsidRDefault="003229FA" w:rsidP="003229FA">
            <w:pPr>
              <w:jc w:val="center"/>
              <w:rPr>
                <w:rFonts w:ascii="Times New Roman" w:eastAsia="Times New Roman" w:hAnsi="Times New Roman" w:cs="Times New Roman"/>
                <w:sz w:val="20"/>
                <w:szCs w:val="20"/>
                <w:lang w:val="sr-Cyrl-RS"/>
              </w:rPr>
            </w:pPr>
            <w:r w:rsidRPr="00E5217F">
              <w:rPr>
                <w:color w:val="auto"/>
                <w:sz w:val="20"/>
                <w:szCs w:val="20"/>
              </w:rPr>
              <w:t>18,6</w:t>
            </w:r>
            <w:r w:rsidR="00AF7412" w:rsidRPr="00E5217F">
              <w:rPr>
                <w:color w:val="auto"/>
                <w:sz w:val="20"/>
                <w:szCs w:val="20"/>
                <w:lang w:val="sr-Cyrl-RS"/>
              </w:rPr>
              <w:t xml:space="preserve"> (2020</w:t>
            </w:r>
            <w:r w:rsidR="00AF317C">
              <w:rPr>
                <w:color w:val="auto"/>
                <w:sz w:val="20"/>
                <w:szCs w:val="20"/>
                <w:lang w:val="sr-Cyrl-RS"/>
              </w:rPr>
              <w:t>.г</w:t>
            </w:r>
            <w:r w:rsidR="00AF7412" w:rsidRPr="00E5217F">
              <w:rPr>
                <w:color w:val="auto"/>
                <w:sz w:val="20"/>
                <w:szCs w:val="20"/>
                <w:lang w:val="sr-Cyrl-RS"/>
              </w:rPr>
              <w:t>)</w:t>
            </w:r>
          </w:p>
        </w:tc>
        <w:tc>
          <w:tcPr>
            <w:tcW w:w="682" w:type="pct"/>
            <w:vAlign w:val="center"/>
          </w:tcPr>
          <w:p w14:paraId="2BC7D9C4" w14:textId="735D8D45"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lang w:val="ru-RU"/>
              </w:rPr>
              <w:t>*</w:t>
            </w:r>
          </w:p>
        </w:tc>
        <w:tc>
          <w:tcPr>
            <w:tcW w:w="680" w:type="pct"/>
            <w:vAlign w:val="center"/>
          </w:tcPr>
          <w:p w14:paraId="2CFA020E" w14:textId="670187A6"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rPr>
              <w:t>УАП</w:t>
            </w:r>
          </w:p>
        </w:tc>
      </w:tr>
      <w:tr w:rsidR="003229FA" w:rsidRPr="00AF7412" w14:paraId="6AB6FD95" w14:textId="77777777" w:rsidTr="004D4066">
        <w:trPr>
          <w:cantSplit/>
          <w:trHeight w:val="20"/>
        </w:trPr>
        <w:tc>
          <w:tcPr>
            <w:tcW w:w="607" w:type="pct"/>
            <w:vAlign w:val="center"/>
          </w:tcPr>
          <w:p w14:paraId="12B81919" w14:textId="4D1DAF12" w:rsidR="003229FA" w:rsidRPr="00AF7412" w:rsidRDefault="003229FA" w:rsidP="003229FA">
            <w:pPr>
              <w:jc w:val="center"/>
              <w:rPr>
                <w:rFonts w:ascii="Times New Roman" w:eastAsia="Times New Roman" w:hAnsi="Times New Roman" w:cs="Times New Roman"/>
                <w:sz w:val="20"/>
                <w:szCs w:val="20"/>
                <w:lang w:val="ru-RU"/>
              </w:rPr>
            </w:pPr>
            <w:r w:rsidRPr="00E5217F">
              <w:rPr>
                <w:color w:val="auto"/>
                <w:sz w:val="20"/>
                <w:szCs w:val="20"/>
                <w:lang w:val="sr-Cyrl-CS"/>
              </w:rPr>
              <w:t>М 3 5</w:t>
            </w:r>
          </w:p>
        </w:tc>
        <w:tc>
          <w:tcPr>
            <w:tcW w:w="2349" w:type="pct"/>
            <w:vAlign w:val="center"/>
          </w:tcPr>
          <w:p w14:paraId="3BA78C0E" w14:textId="506B329F" w:rsidR="003229FA" w:rsidRPr="00AF7412" w:rsidRDefault="003229FA" w:rsidP="003229FA">
            <w:pPr>
              <w:jc w:val="left"/>
              <w:rPr>
                <w:rFonts w:ascii="Times New Roman" w:eastAsia="Times New Roman" w:hAnsi="Times New Roman" w:cs="Times New Roman"/>
                <w:sz w:val="20"/>
                <w:szCs w:val="20"/>
                <w:lang w:val="ru-RU"/>
              </w:rPr>
            </w:pPr>
            <w:r w:rsidRPr="00E5217F">
              <w:rPr>
                <w:color w:val="auto"/>
                <w:sz w:val="20"/>
                <w:szCs w:val="20"/>
                <w:lang w:val="sr-Cyrl-CS"/>
              </w:rPr>
              <w:t>Број основаних партнерстава, ЛАГ</w:t>
            </w:r>
          </w:p>
        </w:tc>
        <w:tc>
          <w:tcPr>
            <w:tcW w:w="682" w:type="pct"/>
            <w:vAlign w:val="center"/>
          </w:tcPr>
          <w:p w14:paraId="25B4C2DD" w14:textId="5A9FA3E2"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lang w:val="sr-Cyrl-CS"/>
              </w:rPr>
              <w:t>21</w:t>
            </w:r>
            <w:r w:rsidR="00AF7412" w:rsidRPr="00E5217F">
              <w:rPr>
                <w:color w:val="auto"/>
                <w:sz w:val="20"/>
                <w:szCs w:val="20"/>
                <w:lang w:val="sr-Cyrl-CS"/>
              </w:rPr>
              <w:t xml:space="preserve"> (2020</w:t>
            </w:r>
            <w:r w:rsidR="00AF317C">
              <w:rPr>
                <w:color w:val="auto"/>
                <w:sz w:val="20"/>
                <w:szCs w:val="20"/>
                <w:lang w:val="sr-Cyrl-CS"/>
              </w:rPr>
              <w:t>.г</w:t>
            </w:r>
            <w:r w:rsidR="00AF7412" w:rsidRPr="00E5217F">
              <w:rPr>
                <w:color w:val="auto"/>
                <w:sz w:val="20"/>
                <w:szCs w:val="20"/>
                <w:lang w:val="sr-Cyrl-CS"/>
              </w:rPr>
              <w:t>)</w:t>
            </w:r>
          </w:p>
        </w:tc>
        <w:tc>
          <w:tcPr>
            <w:tcW w:w="682" w:type="pct"/>
            <w:vAlign w:val="center"/>
          </w:tcPr>
          <w:p w14:paraId="22A46098" w14:textId="02861A99"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lang w:val="ru-RU"/>
              </w:rPr>
              <w:t>*</w:t>
            </w:r>
          </w:p>
        </w:tc>
        <w:tc>
          <w:tcPr>
            <w:tcW w:w="680" w:type="pct"/>
            <w:vAlign w:val="center"/>
          </w:tcPr>
          <w:p w14:paraId="171A6590" w14:textId="6DB722A4" w:rsidR="003229FA" w:rsidRPr="00AF7412" w:rsidRDefault="003229FA" w:rsidP="003229FA">
            <w:pPr>
              <w:jc w:val="center"/>
              <w:rPr>
                <w:rFonts w:ascii="Times New Roman" w:eastAsia="Times New Roman" w:hAnsi="Times New Roman" w:cs="Times New Roman"/>
                <w:sz w:val="20"/>
                <w:szCs w:val="20"/>
              </w:rPr>
            </w:pPr>
            <w:r w:rsidRPr="00E5217F">
              <w:rPr>
                <w:color w:val="auto"/>
                <w:sz w:val="20"/>
                <w:szCs w:val="20"/>
              </w:rPr>
              <w:t>УАП</w:t>
            </w:r>
          </w:p>
        </w:tc>
      </w:tr>
      <w:tr w:rsidR="003229FA" w:rsidRPr="00AF7412" w14:paraId="3B84B0AF" w14:textId="77777777" w:rsidTr="004D4066">
        <w:trPr>
          <w:cantSplit/>
          <w:trHeight w:val="20"/>
        </w:trPr>
        <w:tc>
          <w:tcPr>
            <w:tcW w:w="607" w:type="pct"/>
            <w:vAlign w:val="center"/>
          </w:tcPr>
          <w:p w14:paraId="77759490" w14:textId="4A3F8FDC" w:rsidR="003229FA" w:rsidRPr="00AF7412" w:rsidRDefault="003229FA" w:rsidP="003229FA">
            <w:pPr>
              <w:jc w:val="center"/>
              <w:rPr>
                <w:rFonts w:ascii="Times New Roman" w:eastAsia="Times New Roman" w:hAnsi="Times New Roman" w:cs="Times New Roman"/>
                <w:sz w:val="20"/>
                <w:szCs w:val="20"/>
                <w:lang w:val="ru-RU"/>
              </w:rPr>
            </w:pPr>
            <w:r w:rsidRPr="00E5217F">
              <w:rPr>
                <w:sz w:val="20"/>
                <w:szCs w:val="20"/>
                <w:lang w:val="sr-Cyrl-CS"/>
              </w:rPr>
              <w:t>М 3.6</w:t>
            </w:r>
          </w:p>
        </w:tc>
        <w:tc>
          <w:tcPr>
            <w:tcW w:w="2349" w:type="pct"/>
            <w:vAlign w:val="center"/>
          </w:tcPr>
          <w:p w14:paraId="74D156A4" w14:textId="1B2AF903" w:rsidR="003229FA" w:rsidRPr="00AF7412" w:rsidRDefault="003229FA" w:rsidP="003229FA">
            <w:pPr>
              <w:jc w:val="left"/>
              <w:rPr>
                <w:rFonts w:ascii="Times New Roman" w:eastAsia="Times New Roman" w:hAnsi="Times New Roman" w:cs="Times New Roman"/>
                <w:sz w:val="20"/>
                <w:szCs w:val="20"/>
                <w:lang w:val="ru-RU"/>
              </w:rPr>
            </w:pPr>
            <w:r w:rsidRPr="00E5217F">
              <w:rPr>
                <w:color w:val="auto"/>
                <w:sz w:val="20"/>
                <w:szCs w:val="20"/>
                <w:lang w:val="sr-Cyrl-CS"/>
              </w:rPr>
              <w:t>Број финансираних пројеката</w:t>
            </w:r>
            <w:r w:rsidR="00AF317C">
              <w:rPr>
                <w:color w:val="auto"/>
                <w:sz w:val="20"/>
                <w:szCs w:val="20"/>
                <w:lang w:val="sr-Cyrl-CS"/>
              </w:rPr>
              <w:t>,</w:t>
            </w:r>
            <w:r w:rsidRPr="00E5217F">
              <w:rPr>
                <w:color w:val="auto"/>
                <w:sz w:val="20"/>
                <w:szCs w:val="20"/>
                <w:lang w:val="sr-Cyrl-CS"/>
              </w:rPr>
              <w:t xml:space="preserve"> ЛАГ</w:t>
            </w:r>
          </w:p>
        </w:tc>
        <w:tc>
          <w:tcPr>
            <w:tcW w:w="682" w:type="pct"/>
            <w:vAlign w:val="center"/>
          </w:tcPr>
          <w:p w14:paraId="1DF5B503" w14:textId="395EECFE" w:rsidR="003229FA" w:rsidRPr="00E5217F" w:rsidRDefault="003229FA" w:rsidP="003229FA">
            <w:pPr>
              <w:jc w:val="center"/>
              <w:rPr>
                <w:rFonts w:ascii="Times New Roman" w:eastAsia="Times New Roman" w:hAnsi="Times New Roman" w:cs="Times New Roman"/>
                <w:sz w:val="20"/>
                <w:szCs w:val="20"/>
                <w:lang w:val="sr-Cyrl-RS"/>
              </w:rPr>
            </w:pPr>
            <w:r w:rsidRPr="00E5217F">
              <w:rPr>
                <w:sz w:val="20"/>
                <w:szCs w:val="20"/>
              </w:rPr>
              <w:t>0</w:t>
            </w:r>
            <w:r w:rsidR="00AF7412" w:rsidRPr="00E5217F">
              <w:rPr>
                <w:sz w:val="20"/>
                <w:szCs w:val="20"/>
                <w:lang w:val="sr-Cyrl-RS"/>
              </w:rPr>
              <w:t xml:space="preserve"> (2020</w:t>
            </w:r>
            <w:r w:rsidR="00AF317C">
              <w:rPr>
                <w:sz w:val="20"/>
                <w:szCs w:val="20"/>
                <w:lang w:val="sr-Cyrl-RS"/>
              </w:rPr>
              <w:t>.г</w:t>
            </w:r>
            <w:r w:rsidR="00AF7412" w:rsidRPr="00E5217F">
              <w:rPr>
                <w:sz w:val="20"/>
                <w:szCs w:val="20"/>
                <w:lang w:val="sr-Cyrl-RS"/>
              </w:rPr>
              <w:t xml:space="preserve">) </w:t>
            </w:r>
          </w:p>
        </w:tc>
        <w:tc>
          <w:tcPr>
            <w:tcW w:w="682" w:type="pct"/>
            <w:vAlign w:val="center"/>
          </w:tcPr>
          <w:p w14:paraId="762DE910" w14:textId="3C3C4A05" w:rsidR="003229FA" w:rsidRPr="00AF7412" w:rsidRDefault="003229FA" w:rsidP="003229FA">
            <w:pPr>
              <w:jc w:val="center"/>
              <w:rPr>
                <w:rFonts w:ascii="Times New Roman" w:eastAsia="Times New Roman" w:hAnsi="Times New Roman" w:cs="Times New Roman"/>
                <w:sz w:val="20"/>
                <w:szCs w:val="20"/>
              </w:rPr>
            </w:pPr>
            <w:r w:rsidRPr="00E5217F">
              <w:rPr>
                <w:sz w:val="20"/>
                <w:szCs w:val="20"/>
                <w:lang w:val="ru-RU"/>
              </w:rPr>
              <w:t>*</w:t>
            </w:r>
          </w:p>
        </w:tc>
        <w:tc>
          <w:tcPr>
            <w:tcW w:w="680" w:type="pct"/>
            <w:vAlign w:val="center"/>
          </w:tcPr>
          <w:p w14:paraId="5A52F4C3" w14:textId="6FF078E1" w:rsidR="003229FA" w:rsidRPr="00AF7412" w:rsidRDefault="003229FA" w:rsidP="003229FA">
            <w:pPr>
              <w:jc w:val="center"/>
              <w:rPr>
                <w:rFonts w:ascii="Times New Roman" w:eastAsia="Times New Roman" w:hAnsi="Times New Roman" w:cs="Times New Roman"/>
                <w:sz w:val="20"/>
                <w:szCs w:val="20"/>
              </w:rPr>
            </w:pPr>
            <w:r w:rsidRPr="00E5217F">
              <w:rPr>
                <w:sz w:val="20"/>
                <w:szCs w:val="20"/>
              </w:rPr>
              <w:t>УАП</w:t>
            </w:r>
          </w:p>
        </w:tc>
      </w:tr>
    </w:tbl>
    <w:p w14:paraId="7EFCA3E8" w14:textId="1601BBD1" w:rsidR="007C3781" w:rsidRPr="00212197" w:rsidRDefault="003229FA" w:rsidP="007C3781">
      <w:pPr>
        <w:rPr>
          <w:bCs/>
          <w:i/>
          <w:iCs/>
          <w:sz w:val="18"/>
          <w:szCs w:val="18"/>
          <w:lang w:val="sr-Latn-RS"/>
        </w:rPr>
      </w:pPr>
      <w:r w:rsidRPr="00212197">
        <w:rPr>
          <w:bCs/>
          <w:i/>
          <w:iCs/>
          <w:sz w:val="18"/>
          <w:szCs w:val="18"/>
          <w:lang w:val="sr-Latn-CS"/>
        </w:rPr>
        <w:t>*</w:t>
      </w:r>
      <w:r w:rsidRPr="00212197">
        <w:rPr>
          <w:i/>
          <w:sz w:val="18"/>
          <w:szCs w:val="18"/>
          <w:lang w:val="ru-RU"/>
        </w:rPr>
        <w:t xml:space="preserve"> </w:t>
      </w:r>
      <w:r w:rsidRPr="00212197">
        <w:rPr>
          <w:bCs/>
          <w:i/>
          <w:iCs/>
          <w:sz w:val="18"/>
          <w:szCs w:val="18"/>
          <w:lang w:val="ru-RU"/>
        </w:rPr>
        <w:t>Вредности ће бити дефинисане током спровођења НПРР</w:t>
      </w:r>
      <w:r w:rsidR="00EB3F4F" w:rsidRPr="00212197">
        <w:rPr>
          <w:bCs/>
          <w:i/>
          <w:iCs/>
          <w:sz w:val="18"/>
          <w:szCs w:val="18"/>
          <w:lang w:val="sr-Latn-RS"/>
        </w:rPr>
        <w:t xml:space="preserve"> 2022-2024</w:t>
      </w:r>
    </w:p>
    <w:p w14:paraId="3FD7B1E6" w14:textId="77777777" w:rsidR="00212197" w:rsidRDefault="00212197" w:rsidP="003E2B78">
      <w:pPr>
        <w:pStyle w:val="Heading2"/>
        <w:numPr>
          <w:ilvl w:val="0"/>
          <w:numId w:val="0"/>
        </w:numPr>
        <w:jc w:val="center"/>
        <w:rPr>
          <w:rFonts w:ascii="Times New Roman" w:hAnsi="Times New Roman" w:cs="Times New Roman"/>
          <w:color w:val="auto"/>
          <w:sz w:val="24"/>
          <w:szCs w:val="24"/>
          <w:lang w:val="sr-Cyrl-RS"/>
        </w:rPr>
      </w:pPr>
      <w:bookmarkStart w:id="88" w:name="_Toc95510685"/>
    </w:p>
    <w:p w14:paraId="574ED1BB" w14:textId="6D6C781F" w:rsidR="00B67F8B" w:rsidRPr="00763ADF" w:rsidRDefault="00212197" w:rsidP="00212197">
      <w:pPr>
        <w:pStyle w:val="Heading2"/>
        <w:numPr>
          <w:ilvl w:val="0"/>
          <w:numId w:val="0"/>
        </w:numPr>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lang w:val="sr-Cyrl-RS"/>
        </w:rPr>
        <w:t>г)</w:t>
      </w:r>
      <w:r w:rsidR="003E2B78" w:rsidRPr="00763ADF">
        <w:rPr>
          <w:rFonts w:ascii="Times New Roman" w:hAnsi="Times New Roman" w:cs="Times New Roman"/>
          <w:color w:val="auto"/>
          <w:sz w:val="24"/>
          <w:szCs w:val="24"/>
          <w:lang w:val="sr-Latn-RS"/>
        </w:rPr>
        <w:t xml:space="preserve"> </w:t>
      </w:r>
      <w:r w:rsidR="003229FA" w:rsidRPr="00763ADF">
        <w:rPr>
          <w:rFonts w:ascii="Times New Roman" w:hAnsi="Times New Roman" w:cs="Times New Roman"/>
          <w:color w:val="auto"/>
          <w:sz w:val="24"/>
          <w:szCs w:val="24"/>
          <w:lang w:val="sr-Cyrl-CS"/>
        </w:rPr>
        <w:t xml:space="preserve">Мере за </w:t>
      </w:r>
      <w:r w:rsidR="003229FA" w:rsidRPr="00763ADF">
        <w:rPr>
          <w:rFonts w:ascii="Times New Roman" w:hAnsi="Times New Roman" w:cs="Times New Roman"/>
          <w:color w:val="auto"/>
          <w:sz w:val="24"/>
          <w:szCs w:val="24"/>
        </w:rPr>
        <w:t>достизање посебног циља 4 НПРР 2022-2024</w:t>
      </w:r>
      <w:bookmarkEnd w:id="88"/>
    </w:p>
    <w:p w14:paraId="50D08E95" w14:textId="77777777" w:rsidR="00212197" w:rsidRDefault="00212197" w:rsidP="00212197">
      <w:pPr>
        <w:spacing w:after="0"/>
        <w:ind w:firstLine="1440"/>
        <w:rPr>
          <w:sz w:val="24"/>
          <w:szCs w:val="24"/>
          <w:lang w:val="sr-Cyrl-RS"/>
        </w:rPr>
      </w:pPr>
    </w:p>
    <w:p w14:paraId="05D0CAFA" w14:textId="60F0BC86" w:rsidR="00C00547" w:rsidRPr="00763ADF" w:rsidRDefault="009D30BA" w:rsidP="00212197">
      <w:pPr>
        <w:spacing w:after="0"/>
        <w:ind w:firstLine="1440"/>
        <w:rPr>
          <w:sz w:val="24"/>
          <w:szCs w:val="24"/>
          <w:lang w:val="sr-Latn-CS"/>
        </w:rPr>
      </w:pPr>
      <w:r w:rsidRPr="00763ADF">
        <w:rPr>
          <w:sz w:val="24"/>
          <w:szCs w:val="24"/>
          <w:lang w:val="sr-Latn-CS"/>
        </w:rPr>
        <w:t xml:space="preserve">Мере </w:t>
      </w:r>
      <w:r w:rsidR="003229FA" w:rsidRPr="00763ADF">
        <w:rPr>
          <w:sz w:val="24"/>
          <w:szCs w:val="24"/>
          <w:lang w:val="sr-Cyrl-RS"/>
        </w:rPr>
        <w:t>које доприносе рализацији посебног циља 4</w:t>
      </w:r>
      <w:r w:rsidRPr="00763ADF">
        <w:rPr>
          <w:sz w:val="24"/>
          <w:szCs w:val="24"/>
          <w:lang w:val="sr-Latn-CS"/>
        </w:rPr>
        <w:t xml:space="preserve"> представљају трансферзалне мере које утичу на достизање свих програмских циљева. Tрансфер знања о одрживим праксама, пољопривредно-еколошким питањима и иновацијама од виталног су значаја за економски раст и развој руралних подручја и унапређење одрживости, конкурентности, ефикасности ресурса и еколошких утицаја пољопривредних и шумарских газдинстава. </w:t>
      </w:r>
    </w:p>
    <w:p w14:paraId="36079CB5" w14:textId="71053AB1" w:rsidR="00A245F2" w:rsidRPr="00763ADF" w:rsidRDefault="00C00547" w:rsidP="00212197">
      <w:pPr>
        <w:spacing w:after="0"/>
        <w:ind w:firstLine="1440"/>
        <w:rPr>
          <w:sz w:val="24"/>
          <w:szCs w:val="24"/>
          <w:lang w:val="sr-Cyrl-CS"/>
        </w:rPr>
      </w:pPr>
      <w:r w:rsidRPr="00763ADF">
        <w:rPr>
          <w:sz w:val="24"/>
          <w:szCs w:val="24"/>
          <w:lang w:val="sr-Cyrl-CS"/>
        </w:rPr>
        <w:t xml:space="preserve">Ова група мера доприноси решавању проблема систематизованих у SWOT анализи: ниска улагања у истраживање и развој, слабо интегрисан систем трансфера знања и последично ниских стопа раста продуктивности. </w:t>
      </w:r>
    </w:p>
    <w:p w14:paraId="5D1394F5" w14:textId="2633FA48" w:rsidR="00B67F8B" w:rsidRPr="00763ADF" w:rsidRDefault="00B67F8B" w:rsidP="00212197">
      <w:pPr>
        <w:spacing w:after="0"/>
        <w:ind w:firstLine="1440"/>
        <w:rPr>
          <w:sz w:val="24"/>
          <w:szCs w:val="24"/>
          <w:lang w:val="sr-Cyrl-CS"/>
        </w:rPr>
      </w:pPr>
      <w:r w:rsidRPr="00763ADF">
        <w:rPr>
          <w:sz w:val="24"/>
          <w:szCs w:val="24"/>
          <w:lang w:val="sr-Cyrl-CS"/>
        </w:rPr>
        <w:t xml:space="preserve">Буџетски трансфери за подстицаје кроз мере за унапређење креирања и преноса знања одвијали су се кроз УАП, УЗШ и УЗПЗ. Укупан износ трансфера за цео програмски период за обе мере из ове групе мера износио је </w:t>
      </w:r>
      <w:r w:rsidR="00985FB4" w:rsidRPr="00763ADF">
        <w:rPr>
          <w:rFonts w:ascii="Times New Roman" w:eastAsia="Times New Roman" w:hAnsi="Times New Roman" w:cs="Times New Roman"/>
          <w:sz w:val="24"/>
          <w:szCs w:val="24"/>
          <w:lang w:val="sr-Cyrl-CS"/>
        </w:rPr>
        <w:t>1,</w:t>
      </w:r>
      <w:r w:rsidR="009546EC" w:rsidRPr="00763ADF">
        <w:rPr>
          <w:rFonts w:ascii="Times New Roman" w:eastAsia="Times New Roman" w:hAnsi="Times New Roman" w:cs="Times New Roman"/>
          <w:sz w:val="24"/>
          <w:szCs w:val="24"/>
          <w:lang w:val="sr-Cyrl-CS"/>
        </w:rPr>
        <w:t>5 (1,53)</w:t>
      </w:r>
      <w:r w:rsidR="00985FB4" w:rsidRPr="00763ADF">
        <w:rPr>
          <w:rFonts w:ascii="Times New Roman" w:eastAsia="Times New Roman" w:hAnsi="Times New Roman" w:cs="Times New Roman"/>
          <w:sz w:val="24"/>
          <w:szCs w:val="24"/>
          <w:lang w:val="sr-Cyrl-CS"/>
        </w:rPr>
        <w:t xml:space="preserve"> милијарди </w:t>
      </w:r>
      <w:r w:rsidR="00C4467C" w:rsidRPr="00763ADF">
        <w:rPr>
          <w:rFonts w:ascii="Times New Roman" w:eastAsia="Times New Roman" w:hAnsi="Times New Roman" w:cs="Times New Roman"/>
          <w:sz w:val="24"/>
          <w:szCs w:val="24"/>
          <w:lang w:val="sr-Cyrl-CS"/>
        </w:rPr>
        <w:t>РСД</w:t>
      </w:r>
      <w:r w:rsidR="00985FB4" w:rsidRPr="00763ADF">
        <w:rPr>
          <w:rFonts w:ascii="Times New Roman" w:eastAsia="Times New Roman" w:hAnsi="Times New Roman" w:cs="Times New Roman"/>
          <w:sz w:val="24"/>
          <w:szCs w:val="24"/>
          <w:lang w:val="sr-Cyrl-CS"/>
        </w:rPr>
        <w:t xml:space="preserve">, односно </w:t>
      </w:r>
      <w:r w:rsidR="009546EC" w:rsidRPr="00763ADF">
        <w:rPr>
          <w:rFonts w:ascii="Times New Roman" w:eastAsia="Times New Roman" w:hAnsi="Times New Roman" w:cs="Times New Roman"/>
          <w:sz w:val="24"/>
          <w:szCs w:val="24"/>
          <w:lang w:val="sr-Cyrl-CS"/>
        </w:rPr>
        <w:t>502 (511,1)</w:t>
      </w:r>
      <w:r w:rsidR="00985FB4" w:rsidRPr="00763ADF">
        <w:rPr>
          <w:rFonts w:ascii="Times New Roman" w:eastAsia="Times New Roman" w:hAnsi="Times New Roman" w:cs="Times New Roman"/>
          <w:sz w:val="24"/>
          <w:szCs w:val="24"/>
          <w:lang w:val="sr-Cyrl-CS"/>
        </w:rPr>
        <w:t xml:space="preserve"> милиона </w:t>
      </w:r>
      <w:r w:rsidR="00C4467C" w:rsidRPr="00763ADF">
        <w:rPr>
          <w:rFonts w:ascii="Times New Roman" w:eastAsia="Times New Roman" w:hAnsi="Times New Roman" w:cs="Times New Roman"/>
          <w:sz w:val="24"/>
          <w:szCs w:val="24"/>
          <w:lang w:val="sr-Cyrl-CS"/>
        </w:rPr>
        <w:t>РСД</w:t>
      </w:r>
      <w:r w:rsidR="00985FB4" w:rsidRPr="00763ADF">
        <w:rPr>
          <w:sz w:val="24"/>
          <w:szCs w:val="24"/>
          <w:lang w:val="sr-Cyrl-CS"/>
        </w:rPr>
        <w:t xml:space="preserve"> </w:t>
      </w:r>
      <w:r w:rsidR="00B331C5" w:rsidRPr="00763ADF">
        <w:rPr>
          <w:sz w:val="24"/>
          <w:szCs w:val="24"/>
          <w:lang w:val="sr-Cyrl-CS"/>
        </w:rPr>
        <w:t>просечно</w:t>
      </w:r>
      <w:r w:rsidR="00C4467C" w:rsidRPr="00763ADF">
        <w:rPr>
          <w:sz w:val="24"/>
          <w:szCs w:val="24"/>
          <w:lang w:val="sr-Cyrl-CS"/>
        </w:rPr>
        <w:t xml:space="preserve"> с</w:t>
      </w:r>
      <w:r w:rsidR="00B331C5" w:rsidRPr="00763ADF">
        <w:rPr>
          <w:sz w:val="24"/>
          <w:szCs w:val="24"/>
          <w:lang w:val="sr-Cyrl-CS"/>
        </w:rPr>
        <w:t>ваке године</w:t>
      </w:r>
      <w:r w:rsidRPr="00763ADF">
        <w:rPr>
          <w:sz w:val="24"/>
          <w:szCs w:val="24"/>
          <w:lang w:val="sr-Cyrl-CS"/>
        </w:rPr>
        <w:t xml:space="preserve">. </w:t>
      </w:r>
    </w:p>
    <w:p w14:paraId="4EDAF57D" w14:textId="4CF2CAA2" w:rsidR="00B67F8B" w:rsidRPr="00763ADF" w:rsidRDefault="00B67F8B" w:rsidP="00212197">
      <w:pPr>
        <w:spacing w:after="0"/>
        <w:ind w:firstLine="1440"/>
        <w:rPr>
          <w:sz w:val="24"/>
          <w:szCs w:val="24"/>
          <w:lang w:val="sr-Cyrl-CS"/>
        </w:rPr>
      </w:pPr>
      <w:r w:rsidRPr="00763ADF">
        <w:rPr>
          <w:sz w:val="24"/>
          <w:szCs w:val="24"/>
          <w:lang w:val="sr-Cyrl-CS"/>
        </w:rPr>
        <w:t xml:space="preserve">НПРР </w:t>
      </w:r>
      <w:r w:rsidR="00246479" w:rsidRPr="00763ADF">
        <w:rPr>
          <w:sz w:val="24"/>
          <w:szCs w:val="24"/>
          <w:lang w:val="sr-Cyrl-CS"/>
        </w:rPr>
        <w:t>2022</w:t>
      </w:r>
      <w:r w:rsidR="006304B3" w:rsidRPr="00763ADF">
        <w:rPr>
          <w:sz w:val="24"/>
          <w:szCs w:val="24"/>
          <w:lang w:val="sr-Cyrl-CS"/>
        </w:rPr>
        <w:t>–</w:t>
      </w:r>
      <w:r w:rsidRPr="00763ADF">
        <w:rPr>
          <w:sz w:val="24"/>
          <w:szCs w:val="24"/>
          <w:lang w:val="sr-Cyrl-CS"/>
        </w:rPr>
        <w:t>2024 предвиђа спровођење две мере подстицаја за унапређење система креирања и преноса знања:</w:t>
      </w:r>
    </w:p>
    <w:p w14:paraId="4108AA8E" w14:textId="7F33789B" w:rsidR="00B67F8B" w:rsidRPr="00763ADF" w:rsidRDefault="00B67F8B" w:rsidP="00212197">
      <w:pPr>
        <w:spacing w:after="0"/>
        <w:ind w:firstLine="1440"/>
        <w:rPr>
          <w:sz w:val="24"/>
          <w:szCs w:val="24"/>
          <w:lang w:val="sr-Cyrl-CS"/>
        </w:rPr>
      </w:pPr>
      <w:r w:rsidRPr="00763ADF">
        <w:rPr>
          <w:sz w:val="24"/>
          <w:szCs w:val="24"/>
          <w:lang w:val="sr-Cyrl-CS"/>
        </w:rPr>
        <w:t xml:space="preserve">М </w:t>
      </w:r>
      <w:r w:rsidR="003229FA" w:rsidRPr="00763ADF">
        <w:rPr>
          <w:sz w:val="24"/>
          <w:szCs w:val="24"/>
          <w:lang w:val="sr-Cyrl-CS"/>
        </w:rPr>
        <w:t>4</w:t>
      </w:r>
      <w:r w:rsidRPr="00763ADF">
        <w:rPr>
          <w:sz w:val="24"/>
          <w:szCs w:val="24"/>
          <w:lang w:val="sr-Cyrl-CS"/>
        </w:rPr>
        <w:t>.1</w:t>
      </w:r>
      <w:r w:rsidRPr="00763ADF">
        <w:rPr>
          <w:sz w:val="24"/>
          <w:szCs w:val="24"/>
          <w:lang w:val="sr-Cyrl-CS"/>
        </w:rPr>
        <w:tab/>
      </w:r>
      <w:r w:rsidR="00246479" w:rsidRPr="00763ADF">
        <w:rPr>
          <w:sz w:val="24"/>
          <w:szCs w:val="24"/>
          <w:lang w:val="sr-Cyrl-CS"/>
        </w:rPr>
        <w:t>П</w:t>
      </w:r>
      <w:r w:rsidRPr="00763ADF">
        <w:rPr>
          <w:sz w:val="24"/>
          <w:szCs w:val="24"/>
          <w:lang w:val="sr-Cyrl-CS"/>
        </w:rPr>
        <w:t>одршк</w:t>
      </w:r>
      <w:r w:rsidR="00246479" w:rsidRPr="00763ADF">
        <w:rPr>
          <w:sz w:val="24"/>
          <w:szCs w:val="24"/>
          <w:lang w:val="sr-Cyrl-CS"/>
        </w:rPr>
        <w:t>а</w:t>
      </w:r>
      <w:r w:rsidRPr="00763ADF">
        <w:rPr>
          <w:sz w:val="24"/>
          <w:szCs w:val="24"/>
          <w:lang w:val="sr-Cyrl-CS"/>
        </w:rPr>
        <w:t xml:space="preserve"> пружању савета и информација пољопривредним произвођачима, удружењима, задругама и другим правним лицима у пољопривреди</w:t>
      </w:r>
    </w:p>
    <w:p w14:paraId="0483E3E1" w14:textId="3EEC7D14" w:rsidR="00B67F8B" w:rsidRPr="00763ADF" w:rsidRDefault="00B67F8B" w:rsidP="00212197">
      <w:pPr>
        <w:spacing w:after="0"/>
        <w:ind w:firstLine="1440"/>
        <w:rPr>
          <w:sz w:val="24"/>
          <w:szCs w:val="24"/>
          <w:lang w:val="sr-Cyrl-CS"/>
        </w:rPr>
      </w:pPr>
      <w:r w:rsidRPr="00763ADF">
        <w:rPr>
          <w:sz w:val="24"/>
          <w:szCs w:val="24"/>
          <w:lang w:val="sr-Cyrl-CS"/>
        </w:rPr>
        <w:t xml:space="preserve">М </w:t>
      </w:r>
      <w:r w:rsidR="003229FA" w:rsidRPr="00763ADF">
        <w:rPr>
          <w:sz w:val="24"/>
          <w:szCs w:val="24"/>
          <w:lang w:val="sr-Cyrl-CS"/>
        </w:rPr>
        <w:t>4</w:t>
      </w:r>
      <w:r w:rsidRPr="00763ADF">
        <w:rPr>
          <w:sz w:val="24"/>
          <w:szCs w:val="24"/>
          <w:lang w:val="sr-Cyrl-CS"/>
        </w:rPr>
        <w:t>.2</w:t>
      </w:r>
      <w:r w:rsidRPr="00763ADF">
        <w:rPr>
          <w:sz w:val="24"/>
          <w:szCs w:val="24"/>
          <w:lang w:val="sr-Cyrl-CS"/>
        </w:rPr>
        <w:tab/>
      </w:r>
      <w:r w:rsidR="00246479" w:rsidRPr="00763ADF">
        <w:rPr>
          <w:sz w:val="24"/>
          <w:szCs w:val="24"/>
          <w:lang w:val="sr-Cyrl-CS"/>
        </w:rPr>
        <w:t>Р</w:t>
      </w:r>
      <w:r w:rsidRPr="00763ADF">
        <w:rPr>
          <w:sz w:val="24"/>
          <w:szCs w:val="24"/>
          <w:lang w:val="sr-Cyrl-CS"/>
        </w:rPr>
        <w:t>азвој техничко-технолошких, примењених, развојних и иновативних пројеката у пољопривреди и руралном развоју</w:t>
      </w:r>
    </w:p>
    <w:p w14:paraId="52C9DD7E" w14:textId="77777777" w:rsidR="004B683E" w:rsidRDefault="004B683E" w:rsidP="006304B3">
      <w:pPr>
        <w:rPr>
          <w:lang w:val="sr-Cyrl-CS"/>
        </w:rPr>
      </w:pPr>
    </w:p>
    <w:p w14:paraId="6466E1E6" w14:textId="5128B9AA" w:rsidR="00B67F8B" w:rsidRPr="00B67F8B" w:rsidRDefault="00CE53FA" w:rsidP="00CE53FA">
      <w:pPr>
        <w:pStyle w:val="Caption"/>
        <w:rPr>
          <w:rFonts w:ascii="Times New Roman" w:eastAsia="Times New Roman" w:hAnsi="Times New Roman" w:cs="Times New Roman"/>
          <w:b w:val="0"/>
          <w:bCs/>
          <w:szCs w:val="20"/>
          <w:lang w:val="sr-Cyrl-CS"/>
        </w:rPr>
      </w:pPr>
      <w:bookmarkStart w:id="89" w:name="_Toc95510717"/>
      <w:r w:rsidRPr="00117E23">
        <w:rPr>
          <w:lang w:val="ru-RU"/>
        </w:rPr>
        <w:lastRenderedPageBreak/>
        <w:t xml:space="preserve">ТАБЕЛА </w:t>
      </w:r>
      <w:r w:rsidR="009546EC" w:rsidRPr="00117E23">
        <w:fldChar w:fldCharType="begin"/>
      </w:r>
      <w:r w:rsidRPr="00117E23">
        <w:rPr>
          <w:lang w:val="ru-RU"/>
        </w:rPr>
        <w:instrText xml:space="preserve"> </w:instrText>
      </w:r>
      <w:r w:rsidRPr="00117E23">
        <w:instrText>SEQ</w:instrText>
      </w:r>
      <w:r w:rsidRPr="00117E23">
        <w:rPr>
          <w:lang w:val="ru-RU"/>
        </w:rPr>
        <w:instrText xml:space="preserve"> ТАБЕЛА \* </w:instrText>
      </w:r>
      <w:r w:rsidRPr="00117E23">
        <w:instrText>ARABIC</w:instrText>
      </w:r>
      <w:r w:rsidRPr="00117E23">
        <w:rPr>
          <w:lang w:val="ru-RU"/>
        </w:rPr>
        <w:instrText xml:space="preserve"> </w:instrText>
      </w:r>
      <w:r w:rsidR="009546EC" w:rsidRPr="00117E23">
        <w:fldChar w:fldCharType="separate"/>
      </w:r>
      <w:r w:rsidR="00C17736" w:rsidRPr="00117E23">
        <w:rPr>
          <w:noProof/>
        </w:rPr>
        <w:t>25</w:t>
      </w:r>
      <w:r w:rsidR="009546EC" w:rsidRPr="00117E23">
        <w:fldChar w:fldCharType="end"/>
      </w:r>
      <w:r w:rsidR="00B67F8B" w:rsidRPr="00117E23">
        <w:rPr>
          <w:rFonts w:ascii="Times New Roman" w:eastAsia="Times New Roman" w:hAnsi="Times New Roman" w:cs="Times New Roman"/>
          <w:bCs/>
          <w:szCs w:val="20"/>
          <w:lang w:val="sr-Cyrl-CS"/>
        </w:rPr>
        <w:t>:</w:t>
      </w:r>
      <w:r w:rsidR="00B67F8B" w:rsidRPr="00B67F8B">
        <w:rPr>
          <w:rFonts w:ascii="Times New Roman" w:eastAsia="Times New Roman" w:hAnsi="Times New Roman" w:cs="Times New Roman"/>
          <w:bCs/>
          <w:szCs w:val="20"/>
          <w:lang w:val="sr-Cyrl-CS"/>
        </w:rPr>
        <w:t xml:space="preserve"> Мере </w:t>
      </w:r>
      <w:r w:rsidR="00AF7412">
        <w:rPr>
          <w:rFonts w:ascii="Times New Roman" w:eastAsia="Times New Roman" w:hAnsi="Times New Roman" w:cs="Times New Roman"/>
          <w:bCs/>
          <w:szCs w:val="20"/>
          <w:lang w:val="sr-Cyrl-CS"/>
        </w:rPr>
        <w:t xml:space="preserve">за </w:t>
      </w:r>
      <w:r w:rsidR="00AF7412" w:rsidRPr="00AF7412">
        <w:rPr>
          <w:rFonts w:ascii="Times New Roman" w:eastAsia="Times New Roman" w:hAnsi="Times New Roman" w:cs="Times New Roman"/>
          <w:bCs/>
          <w:szCs w:val="20"/>
          <w:lang w:val="mk-MK"/>
        </w:rPr>
        <w:t>достизање посебног циља 4 НПРР 2022-2024</w:t>
      </w:r>
      <w:bookmarkEnd w:id="89"/>
    </w:p>
    <w:tbl>
      <w:tblPr>
        <w:tblStyle w:val="TableGrid"/>
        <w:tblW w:w="5000" w:type="pct"/>
        <w:tblBorders>
          <w:left w:val="none" w:sz="0" w:space="0" w:color="auto"/>
          <w:right w:val="none" w:sz="0" w:space="0" w:color="auto"/>
          <w:insideV w:val="none" w:sz="0" w:space="0" w:color="auto"/>
        </w:tblBorders>
        <w:tblLook w:val="01E0" w:firstRow="1" w:lastRow="1" w:firstColumn="1" w:lastColumn="1" w:noHBand="0" w:noVBand="0"/>
      </w:tblPr>
      <w:tblGrid>
        <w:gridCol w:w="577"/>
        <w:gridCol w:w="2590"/>
        <w:gridCol w:w="2341"/>
        <w:gridCol w:w="1355"/>
        <w:gridCol w:w="1355"/>
        <w:gridCol w:w="1353"/>
      </w:tblGrid>
      <w:tr w:rsidR="00B67F8B" w:rsidRPr="00FD4F82" w14:paraId="59CE85E2" w14:textId="77777777" w:rsidTr="00E9276B">
        <w:trPr>
          <w:cantSplit/>
          <w:trHeight w:val="20"/>
          <w:tblHeader/>
        </w:trPr>
        <w:tc>
          <w:tcPr>
            <w:tcW w:w="301" w:type="pct"/>
            <w:shd w:val="clear" w:color="auto" w:fill="F2F2F2" w:themeFill="background1" w:themeFillShade="F2"/>
          </w:tcPr>
          <w:p w14:paraId="59F51E5A" w14:textId="7441F15C" w:rsidR="00B67F8B" w:rsidRPr="00B67F8B" w:rsidRDefault="00AF7412" w:rsidP="00CE53FA">
            <w:pPr>
              <w:jc w:val="left"/>
              <w:rPr>
                <w:rFonts w:ascii="Times New Roman" w:eastAsia="Times New Roman" w:hAnsi="Times New Roman" w:cs="Times New Roman"/>
                <w:b/>
                <w:sz w:val="20"/>
                <w:szCs w:val="20"/>
                <w:lang w:val="mk-MK" w:eastAsia="mk-MK"/>
              </w:rPr>
            </w:pPr>
            <w:r>
              <w:rPr>
                <w:rFonts w:ascii="Times New Roman" w:eastAsia="Times New Roman" w:hAnsi="Times New Roman" w:cs="Times New Roman"/>
                <w:b/>
                <w:sz w:val="20"/>
                <w:szCs w:val="20"/>
                <w:lang w:val="mk-MK" w:eastAsia="mk-MK"/>
              </w:rPr>
              <w:t>4</w:t>
            </w:r>
          </w:p>
        </w:tc>
        <w:tc>
          <w:tcPr>
            <w:tcW w:w="4699" w:type="pct"/>
            <w:gridSpan w:val="5"/>
            <w:shd w:val="clear" w:color="auto" w:fill="F2F2F2" w:themeFill="background1" w:themeFillShade="F2"/>
          </w:tcPr>
          <w:p w14:paraId="2B9A4ED2" w14:textId="46548A22" w:rsidR="00B67F8B" w:rsidRPr="00B67F8B" w:rsidRDefault="00B67F8B" w:rsidP="0030519B">
            <w:pPr>
              <w:jc w:val="left"/>
              <w:rPr>
                <w:rFonts w:ascii="Times New Roman" w:eastAsia="Times New Roman" w:hAnsi="Times New Roman" w:cs="Times New Roman"/>
                <w:b/>
                <w:sz w:val="20"/>
                <w:szCs w:val="20"/>
                <w:lang w:val="sr-Cyrl-CS"/>
              </w:rPr>
            </w:pPr>
            <w:r w:rsidRPr="00B67F8B">
              <w:rPr>
                <w:rFonts w:ascii="Times New Roman" w:eastAsia="Times New Roman" w:hAnsi="Times New Roman" w:cs="Times New Roman"/>
                <w:b/>
                <w:sz w:val="20"/>
                <w:szCs w:val="20"/>
                <w:lang w:val="sr-Cyrl-CS"/>
              </w:rPr>
              <w:t xml:space="preserve">Мере за </w:t>
            </w:r>
            <w:bookmarkStart w:id="90" w:name="_Hlk85307866"/>
            <w:r w:rsidR="00AF7412" w:rsidRPr="00AF7412">
              <w:rPr>
                <w:rFonts w:ascii="Times New Roman" w:eastAsia="Times New Roman" w:hAnsi="Times New Roman" w:cs="Times New Roman"/>
                <w:b/>
                <w:sz w:val="20"/>
                <w:szCs w:val="20"/>
                <w:lang w:val="mk-MK"/>
              </w:rPr>
              <w:t>достизање посебног циља 4 НПРР 2022-2024</w:t>
            </w:r>
            <w:bookmarkEnd w:id="90"/>
          </w:p>
        </w:tc>
      </w:tr>
      <w:tr w:rsidR="00B67F8B" w:rsidRPr="00FD4F82" w14:paraId="46B63CF5" w14:textId="77777777" w:rsidTr="00E5217F">
        <w:trPr>
          <w:cantSplit/>
          <w:trHeight w:val="20"/>
          <w:tblHeader/>
        </w:trPr>
        <w:tc>
          <w:tcPr>
            <w:tcW w:w="301" w:type="pct"/>
            <w:vMerge w:val="restart"/>
            <w:shd w:val="clear" w:color="auto" w:fill="F2F2F2" w:themeFill="background1" w:themeFillShade="F2"/>
            <w:vAlign w:val="center"/>
          </w:tcPr>
          <w:p w14:paraId="62F326C3" w14:textId="77777777" w:rsidR="00B67F8B" w:rsidRPr="00B67F8B" w:rsidRDefault="00B67F8B" w:rsidP="00CE53FA">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Код</w:t>
            </w:r>
          </w:p>
        </w:tc>
        <w:tc>
          <w:tcPr>
            <w:tcW w:w="1353" w:type="pct"/>
            <w:vMerge w:val="restart"/>
            <w:shd w:val="clear" w:color="auto" w:fill="F2F2F2" w:themeFill="background1" w:themeFillShade="F2"/>
            <w:vAlign w:val="center"/>
          </w:tcPr>
          <w:p w14:paraId="2522E3C1" w14:textId="77777777" w:rsidR="00B67F8B" w:rsidRPr="00B67F8B" w:rsidRDefault="00B67F8B" w:rsidP="00CE53FA">
            <w:pPr>
              <w:jc w:val="left"/>
              <w:rPr>
                <w:rFonts w:ascii="Times New Roman" w:eastAsia="Times New Roman" w:hAnsi="Times New Roman" w:cs="Times New Roman"/>
                <w:b/>
                <w:sz w:val="20"/>
                <w:szCs w:val="20"/>
              </w:rPr>
            </w:pPr>
            <w:r w:rsidRPr="00B67F8B">
              <w:rPr>
                <w:rFonts w:ascii="Times New Roman" w:eastAsia="Times New Roman" w:hAnsi="Times New Roman" w:cs="Times New Roman"/>
                <w:b/>
                <w:sz w:val="20"/>
                <w:szCs w:val="20"/>
              </w:rPr>
              <w:t>Назив</w:t>
            </w:r>
          </w:p>
        </w:tc>
        <w:tc>
          <w:tcPr>
            <w:tcW w:w="1223" w:type="pct"/>
            <w:vMerge w:val="restart"/>
            <w:shd w:val="clear" w:color="auto" w:fill="F2F2F2" w:themeFill="background1" w:themeFillShade="F2"/>
            <w:vAlign w:val="center"/>
          </w:tcPr>
          <w:p w14:paraId="46881F95" w14:textId="77777777" w:rsidR="00B67F8B" w:rsidRPr="00B67F8B" w:rsidRDefault="00B67F8B" w:rsidP="00CE53FA">
            <w:pPr>
              <w:jc w:val="left"/>
              <w:rPr>
                <w:rFonts w:ascii="Times New Roman" w:eastAsia="Times New Roman" w:hAnsi="Times New Roman" w:cs="Times New Roman"/>
                <w:b/>
                <w:color w:val="000000"/>
                <w:sz w:val="20"/>
                <w:szCs w:val="20"/>
                <w:lang w:val="mk-MK" w:eastAsia="mk-MK"/>
              </w:rPr>
            </w:pPr>
            <w:r w:rsidRPr="00B67F8B">
              <w:rPr>
                <w:rFonts w:ascii="Times New Roman" w:eastAsia="Times New Roman" w:hAnsi="Times New Roman" w:cs="Times New Roman"/>
                <w:b/>
                <w:color w:val="000000"/>
                <w:sz w:val="20"/>
                <w:szCs w:val="20"/>
                <w:lang w:val="mk-MK" w:eastAsia="mk-MK"/>
              </w:rPr>
              <w:t>Опис</w:t>
            </w:r>
          </w:p>
        </w:tc>
        <w:tc>
          <w:tcPr>
            <w:tcW w:w="2123" w:type="pct"/>
            <w:gridSpan w:val="3"/>
            <w:shd w:val="clear" w:color="auto" w:fill="F2F2F2" w:themeFill="background1" w:themeFillShade="F2"/>
            <w:vAlign w:val="center"/>
          </w:tcPr>
          <w:p w14:paraId="6F306101" w14:textId="77777777" w:rsidR="00CE53FA" w:rsidRPr="00CE53FA" w:rsidRDefault="00B67F8B" w:rsidP="00CE53FA">
            <w:pPr>
              <w:jc w:val="center"/>
              <w:rPr>
                <w:rFonts w:ascii="Times New Roman" w:eastAsia="Times New Roman" w:hAnsi="Times New Roman" w:cs="Times New Roman"/>
                <w:b/>
                <w:bCs/>
                <w:sz w:val="20"/>
                <w:szCs w:val="20"/>
                <w:lang w:val="mk-MK" w:eastAsia="mk-MK"/>
              </w:rPr>
            </w:pPr>
            <w:r w:rsidRPr="00CE53FA">
              <w:rPr>
                <w:rFonts w:ascii="Times New Roman" w:eastAsia="Times New Roman" w:hAnsi="Times New Roman" w:cs="Times New Roman"/>
                <w:b/>
                <w:bCs/>
                <w:sz w:val="20"/>
                <w:szCs w:val="20"/>
                <w:lang w:val="mk-MK" w:eastAsia="mk-MK"/>
              </w:rPr>
              <w:t xml:space="preserve">Износ подршке </w:t>
            </w:r>
          </w:p>
          <w:p w14:paraId="2E066750" w14:textId="77777777" w:rsidR="00B67F8B" w:rsidRPr="00CE53FA" w:rsidRDefault="00B67F8B" w:rsidP="00CE53FA">
            <w:pPr>
              <w:jc w:val="center"/>
              <w:rPr>
                <w:rFonts w:ascii="Times New Roman" w:eastAsia="Times New Roman" w:hAnsi="Times New Roman" w:cs="Times New Roman"/>
                <w:b/>
                <w:bCs/>
                <w:sz w:val="20"/>
                <w:szCs w:val="20"/>
                <w:lang w:val="mk-MK" w:eastAsia="mk-MK"/>
              </w:rPr>
            </w:pPr>
            <w:r w:rsidRPr="00CE53FA">
              <w:rPr>
                <w:rFonts w:ascii="Times New Roman" w:eastAsia="Times New Roman" w:hAnsi="Times New Roman" w:cs="Times New Roman"/>
                <w:b/>
                <w:bCs/>
                <w:sz w:val="20"/>
                <w:szCs w:val="20"/>
                <w:lang w:val="mk-MK" w:eastAsia="mk-MK"/>
              </w:rPr>
              <w:t>(% од укупне инвестиције, минимално)</w:t>
            </w:r>
          </w:p>
        </w:tc>
      </w:tr>
      <w:tr w:rsidR="00246479" w:rsidRPr="00B67F8B" w14:paraId="48A3BFEA" w14:textId="77777777" w:rsidTr="00E5217F">
        <w:trPr>
          <w:cantSplit/>
          <w:trHeight w:val="20"/>
          <w:tblHeader/>
        </w:trPr>
        <w:tc>
          <w:tcPr>
            <w:tcW w:w="301" w:type="pct"/>
            <w:vMerge/>
            <w:shd w:val="clear" w:color="auto" w:fill="F2F2F2" w:themeFill="background1" w:themeFillShade="F2"/>
          </w:tcPr>
          <w:p w14:paraId="584D5520" w14:textId="77777777" w:rsidR="00246479" w:rsidRPr="00B67F8B" w:rsidRDefault="00246479" w:rsidP="00CE53FA">
            <w:pPr>
              <w:jc w:val="left"/>
              <w:rPr>
                <w:rFonts w:ascii="Times New Roman" w:eastAsia="Times New Roman" w:hAnsi="Times New Roman" w:cs="Times New Roman"/>
                <w:b/>
                <w:sz w:val="20"/>
                <w:szCs w:val="20"/>
                <w:lang w:val="mk-MK" w:eastAsia="mk-MK"/>
              </w:rPr>
            </w:pPr>
          </w:p>
        </w:tc>
        <w:tc>
          <w:tcPr>
            <w:tcW w:w="1353" w:type="pct"/>
            <w:vMerge/>
            <w:shd w:val="clear" w:color="auto" w:fill="F2F2F2" w:themeFill="background1" w:themeFillShade="F2"/>
          </w:tcPr>
          <w:p w14:paraId="29C78976" w14:textId="77777777" w:rsidR="00246479" w:rsidRPr="00B67F8B" w:rsidRDefault="00246479" w:rsidP="00CE53FA">
            <w:pPr>
              <w:jc w:val="left"/>
              <w:rPr>
                <w:rFonts w:ascii="Times New Roman" w:eastAsia="Times New Roman" w:hAnsi="Times New Roman" w:cs="Times New Roman"/>
                <w:b/>
                <w:sz w:val="20"/>
                <w:szCs w:val="20"/>
                <w:lang w:val="mk-MK"/>
              </w:rPr>
            </w:pPr>
          </w:p>
        </w:tc>
        <w:tc>
          <w:tcPr>
            <w:tcW w:w="1223" w:type="pct"/>
            <w:vMerge/>
            <w:shd w:val="clear" w:color="auto" w:fill="F2F2F2" w:themeFill="background1" w:themeFillShade="F2"/>
          </w:tcPr>
          <w:p w14:paraId="66F14FBA" w14:textId="77777777" w:rsidR="00246479" w:rsidRPr="00B67F8B" w:rsidRDefault="00246479" w:rsidP="00CE53FA">
            <w:pPr>
              <w:jc w:val="left"/>
              <w:rPr>
                <w:rFonts w:ascii="Times New Roman" w:eastAsia="Times New Roman" w:hAnsi="Times New Roman" w:cs="Times New Roman"/>
                <w:b/>
                <w:color w:val="000000"/>
                <w:sz w:val="20"/>
                <w:szCs w:val="20"/>
                <w:lang w:val="mk-MK" w:eastAsia="mk-MK"/>
              </w:rPr>
            </w:pPr>
          </w:p>
        </w:tc>
        <w:tc>
          <w:tcPr>
            <w:tcW w:w="708" w:type="pct"/>
            <w:shd w:val="clear" w:color="auto" w:fill="F2F2F2" w:themeFill="background1" w:themeFillShade="F2"/>
            <w:vAlign w:val="center"/>
          </w:tcPr>
          <w:p w14:paraId="74215C08" w14:textId="77777777" w:rsidR="00813C38" w:rsidRDefault="00246479"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2022</w:t>
            </w:r>
          </w:p>
        </w:tc>
        <w:tc>
          <w:tcPr>
            <w:tcW w:w="708" w:type="pct"/>
            <w:shd w:val="clear" w:color="auto" w:fill="F2F2F2" w:themeFill="background1" w:themeFillShade="F2"/>
            <w:vAlign w:val="center"/>
          </w:tcPr>
          <w:p w14:paraId="3ED49D9C" w14:textId="77777777" w:rsidR="00813C38" w:rsidRDefault="00246479"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2023</w:t>
            </w:r>
          </w:p>
        </w:tc>
        <w:tc>
          <w:tcPr>
            <w:tcW w:w="708" w:type="pct"/>
            <w:shd w:val="clear" w:color="auto" w:fill="F2F2F2" w:themeFill="background1" w:themeFillShade="F2"/>
            <w:vAlign w:val="center"/>
          </w:tcPr>
          <w:p w14:paraId="7DAF4980" w14:textId="77777777" w:rsidR="00813C38" w:rsidRDefault="00246479" w:rsidP="00E5217F">
            <w:pPr>
              <w:jc w:val="center"/>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2024</w:t>
            </w:r>
          </w:p>
        </w:tc>
      </w:tr>
      <w:tr w:rsidR="00246479" w:rsidRPr="00B67F8B" w14:paraId="1B785386" w14:textId="77777777" w:rsidTr="00E5217F">
        <w:trPr>
          <w:cantSplit/>
          <w:trHeight w:val="20"/>
        </w:trPr>
        <w:tc>
          <w:tcPr>
            <w:tcW w:w="301" w:type="pct"/>
            <w:vAlign w:val="center"/>
          </w:tcPr>
          <w:p w14:paraId="4D065D22" w14:textId="0A593F25" w:rsidR="00246479" w:rsidRPr="00B67F8B" w:rsidRDefault="00246479" w:rsidP="0061112B">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 xml:space="preserve">М </w:t>
            </w:r>
            <w:r w:rsidR="003229FA">
              <w:rPr>
                <w:rFonts w:ascii="Times New Roman" w:eastAsia="Times New Roman" w:hAnsi="Times New Roman" w:cs="Times New Roman"/>
                <w:b/>
                <w:sz w:val="20"/>
                <w:szCs w:val="20"/>
                <w:lang w:val="mk-MK" w:eastAsia="mk-MK"/>
              </w:rPr>
              <w:t>4</w:t>
            </w:r>
            <w:r w:rsidRPr="00B67F8B">
              <w:rPr>
                <w:rFonts w:ascii="Times New Roman" w:eastAsia="Times New Roman" w:hAnsi="Times New Roman" w:cs="Times New Roman"/>
                <w:b/>
                <w:sz w:val="20"/>
                <w:szCs w:val="20"/>
                <w:lang w:val="mk-MK" w:eastAsia="mk-MK"/>
              </w:rPr>
              <w:t>.1</w:t>
            </w:r>
          </w:p>
        </w:tc>
        <w:tc>
          <w:tcPr>
            <w:tcW w:w="1353" w:type="pct"/>
            <w:vAlign w:val="center"/>
          </w:tcPr>
          <w:p w14:paraId="082FB520" w14:textId="2B15A07C" w:rsidR="00246479" w:rsidRPr="00B67F8B" w:rsidRDefault="00246479" w:rsidP="0061112B">
            <w:pPr>
              <w:spacing w:before="100" w:beforeAutospacing="1" w:after="100" w:afterAutospacing="1"/>
              <w:jc w:val="left"/>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w:t>
            </w:r>
            <w:r w:rsidRPr="00B67F8B">
              <w:rPr>
                <w:rFonts w:ascii="Times New Roman" w:eastAsia="Times New Roman" w:hAnsi="Times New Roman" w:cs="Times New Roman"/>
                <w:sz w:val="20"/>
                <w:szCs w:val="20"/>
                <w:lang w:val="sr-Cyrl-CS"/>
              </w:rPr>
              <w:t>одршк</w:t>
            </w:r>
            <w:r>
              <w:rPr>
                <w:rFonts w:ascii="Times New Roman" w:eastAsia="Times New Roman" w:hAnsi="Times New Roman" w:cs="Times New Roman"/>
                <w:sz w:val="20"/>
                <w:szCs w:val="20"/>
                <w:lang w:val="sr-Cyrl-CS"/>
              </w:rPr>
              <w:t>а</w:t>
            </w:r>
            <w:r w:rsidRPr="00B67F8B">
              <w:rPr>
                <w:rFonts w:ascii="Times New Roman" w:eastAsia="Times New Roman" w:hAnsi="Times New Roman" w:cs="Times New Roman"/>
                <w:sz w:val="20"/>
                <w:szCs w:val="20"/>
                <w:lang w:val="sr-Cyrl-CS"/>
              </w:rPr>
              <w:t xml:space="preserve"> пружању савета и информација пољопривредним произвођачима, удружењима, задругама и другим правним лицима у пољопривреди</w:t>
            </w:r>
          </w:p>
        </w:tc>
        <w:tc>
          <w:tcPr>
            <w:tcW w:w="1223" w:type="pct"/>
            <w:vAlign w:val="center"/>
          </w:tcPr>
          <w:p w14:paraId="294442F3" w14:textId="77777777" w:rsidR="00246479" w:rsidRDefault="00246479" w:rsidP="00705B05">
            <w:pPr>
              <w:pStyle w:val="ListParagraph"/>
              <w:numPr>
                <w:ilvl w:val="0"/>
                <w:numId w:val="42"/>
              </w:numPr>
              <w:rPr>
                <w:rFonts w:ascii="Times New Roman" w:eastAsia="Times New Roman" w:hAnsi="Times New Roman" w:cs="Times New Roman"/>
                <w:b/>
                <w:bCs/>
                <w:noProof/>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 xml:space="preserve">Подршка саветодавним активностима </w:t>
            </w:r>
          </w:p>
        </w:tc>
        <w:tc>
          <w:tcPr>
            <w:tcW w:w="708" w:type="pct"/>
            <w:vAlign w:val="center"/>
          </w:tcPr>
          <w:p w14:paraId="5397CB22"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708" w:type="pct"/>
            <w:vAlign w:val="center"/>
          </w:tcPr>
          <w:p w14:paraId="0158B3D1"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708" w:type="pct"/>
            <w:vAlign w:val="center"/>
          </w:tcPr>
          <w:p w14:paraId="42F711F2"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r>
      <w:tr w:rsidR="00246479" w:rsidRPr="00B67F8B" w14:paraId="5DB5A270" w14:textId="77777777" w:rsidTr="00E5217F">
        <w:trPr>
          <w:cantSplit/>
          <w:trHeight w:val="20"/>
        </w:trPr>
        <w:tc>
          <w:tcPr>
            <w:tcW w:w="301" w:type="pct"/>
            <w:vAlign w:val="center"/>
          </w:tcPr>
          <w:p w14:paraId="7228FC1E" w14:textId="4767F5E9" w:rsidR="00246479" w:rsidRPr="00B67F8B" w:rsidRDefault="00246479" w:rsidP="0061112B">
            <w:pPr>
              <w:jc w:val="left"/>
              <w:rPr>
                <w:rFonts w:ascii="Times New Roman" w:eastAsia="Times New Roman" w:hAnsi="Times New Roman" w:cs="Times New Roman"/>
                <w:b/>
                <w:sz w:val="20"/>
                <w:szCs w:val="20"/>
                <w:lang w:val="mk-MK" w:eastAsia="mk-MK"/>
              </w:rPr>
            </w:pPr>
            <w:r w:rsidRPr="00B67F8B">
              <w:rPr>
                <w:rFonts w:ascii="Times New Roman" w:eastAsia="Times New Roman" w:hAnsi="Times New Roman" w:cs="Times New Roman"/>
                <w:b/>
                <w:sz w:val="20"/>
                <w:szCs w:val="20"/>
                <w:lang w:val="mk-MK" w:eastAsia="mk-MK"/>
              </w:rPr>
              <w:t xml:space="preserve">М </w:t>
            </w:r>
            <w:r w:rsidR="003229FA">
              <w:rPr>
                <w:rFonts w:ascii="Times New Roman" w:eastAsia="Times New Roman" w:hAnsi="Times New Roman" w:cs="Times New Roman"/>
                <w:b/>
                <w:sz w:val="20"/>
                <w:szCs w:val="20"/>
                <w:lang w:val="mk-MK" w:eastAsia="mk-MK"/>
              </w:rPr>
              <w:t>4</w:t>
            </w:r>
            <w:r w:rsidRPr="00B67F8B">
              <w:rPr>
                <w:rFonts w:ascii="Times New Roman" w:eastAsia="Times New Roman" w:hAnsi="Times New Roman" w:cs="Times New Roman"/>
                <w:b/>
                <w:sz w:val="20"/>
                <w:szCs w:val="20"/>
                <w:lang w:val="mk-MK" w:eastAsia="mk-MK"/>
              </w:rPr>
              <w:t>.2</w:t>
            </w:r>
          </w:p>
        </w:tc>
        <w:tc>
          <w:tcPr>
            <w:tcW w:w="1353" w:type="pct"/>
            <w:vAlign w:val="center"/>
          </w:tcPr>
          <w:p w14:paraId="295CECD5" w14:textId="7A51B97E" w:rsidR="00246479" w:rsidRPr="00B67F8B" w:rsidRDefault="00246479" w:rsidP="0061112B">
            <w:pPr>
              <w:jc w:val="left"/>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sr-Cyrl-CS"/>
              </w:rPr>
              <w:t>Р</w:t>
            </w:r>
            <w:r w:rsidRPr="00B67F8B">
              <w:rPr>
                <w:rFonts w:ascii="Times New Roman" w:eastAsia="Times New Roman" w:hAnsi="Times New Roman" w:cs="Times New Roman"/>
                <w:sz w:val="20"/>
                <w:szCs w:val="20"/>
                <w:lang w:val="sr-Cyrl-CS"/>
              </w:rPr>
              <w:t>азвој техничко-технолошких, примењених, развојних и иновативних пројеката у пољопривреди и руралном развоју</w:t>
            </w:r>
          </w:p>
        </w:tc>
        <w:tc>
          <w:tcPr>
            <w:tcW w:w="1223" w:type="pct"/>
            <w:vAlign w:val="center"/>
          </w:tcPr>
          <w:p w14:paraId="6CF66A70" w14:textId="77777777" w:rsidR="00246479" w:rsidRDefault="00246479" w:rsidP="00705B05">
            <w:pPr>
              <w:pStyle w:val="ListParagraph"/>
              <w:numPr>
                <w:ilvl w:val="0"/>
                <w:numId w:val="42"/>
              </w:numPr>
              <w:rPr>
                <w:rFonts w:ascii="Times New Roman" w:eastAsia="Times New Roman" w:hAnsi="Times New Roman" w:cs="Times New Roman"/>
                <w:b/>
                <w:bCs/>
                <w:noProof/>
                <w:color w:val="000000"/>
                <w:sz w:val="20"/>
                <w:szCs w:val="20"/>
                <w:lang w:val="mk-MK" w:eastAsia="mk-MK"/>
              </w:rPr>
            </w:pPr>
            <w:r w:rsidRPr="00B67F8B">
              <w:rPr>
                <w:rFonts w:ascii="Times New Roman" w:eastAsia="Times New Roman" w:hAnsi="Times New Roman" w:cs="Times New Roman"/>
                <w:color w:val="000000"/>
                <w:sz w:val="20"/>
                <w:szCs w:val="20"/>
                <w:lang w:val="mk-MK" w:eastAsia="mk-MK"/>
              </w:rPr>
              <w:t>Р</w:t>
            </w:r>
            <w:r w:rsidRPr="00CE53FA">
              <w:rPr>
                <w:rFonts w:ascii="Times New Roman" w:eastAsia="Times New Roman" w:hAnsi="Times New Roman" w:cs="Times New Roman"/>
                <w:color w:val="000000"/>
                <w:sz w:val="20"/>
                <w:szCs w:val="20"/>
                <w:lang w:val="mk-MK" w:eastAsia="mk-MK"/>
              </w:rPr>
              <w:t>еализација и имплементација пројеката у циљу развоја руралних подручја и унапређења пољопривредне производње</w:t>
            </w:r>
          </w:p>
        </w:tc>
        <w:tc>
          <w:tcPr>
            <w:tcW w:w="708" w:type="pct"/>
            <w:vAlign w:val="center"/>
          </w:tcPr>
          <w:p w14:paraId="6DF09B3A"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708" w:type="pct"/>
            <w:vAlign w:val="center"/>
          </w:tcPr>
          <w:p w14:paraId="428003CB"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c>
          <w:tcPr>
            <w:tcW w:w="708" w:type="pct"/>
            <w:vAlign w:val="center"/>
          </w:tcPr>
          <w:p w14:paraId="441E692C" w14:textId="77777777" w:rsidR="00246479" w:rsidRPr="00B67F8B" w:rsidRDefault="00246479" w:rsidP="0061112B">
            <w:pPr>
              <w:jc w:val="center"/>
              <w:rPr>
                <w:rFonts w:ascii="Times New Roman" w:eastAsia="Times New Roman" w:hAnsi="Times New Roman" w:cs="Times New Roman"/>
                <w:sz w:val="20"/>
                <w:szCs w:val="20"/>
              </w:rPr>
            </w:pPr>
            <w:r w:rsidRPr="00B67F8B">
              <w:rPr>
                <w:rFonts w:ascii="Times New Roman" w:eastAsia="Times New Roman" w:hAnsi="Times New Roman" w:cs="Times New Roman"/>
                <w:sz w:val="20"/>
                <w:szCs w:val="20"/>
              </w:rPr>
              <w:t>100</w:t>
            </w:r>
          </w:p>
        </w:tc>
      </w:tr>
    </w:tbl>
    <w:p w14:paraId="1C257A48" w14:textId="77777777" w:rsidR="00B67F8B" w:rsidRDefault="00B67F8B" w:rsidP="00CE53FA">
      <w:pPr>
        <w:rPr>
          <w:lang w:val="sr-Cyrl-CS"/>
        </w:rPr>
      </w:pPr>
    </w:p>
    <w:p w14:paraId="64D0DC98" w14:textId="77777777" w:rsidR="00326675" w:rsidRDefault="00326675" w:rsidP="00CE53FA">
      <w:pPr>
        <w:rPr>
          <w:lang w:val="sr-Cyrl-CS"/>
        </w:rPr>
        <w:sectPr w:rsidR="00326675" w:rsidSect="00984757">
          <w:pgSz w:w="11907" w:h="16840" w:code="9"/>
          <w:pgMar w:top="1134" w:right="1134" w:bottom="1134" w:left="1418" w:header="720" w:footer="720" w:gutter="0"/>
          <w:cols w:space="720"/>
          <w:docGrid w:linePitch="360"/>
        </w:sectPr>
      </w:pPr>
    </w:p>
    <w:p w14:paraId="3BAB9527" w14:textId="0ECFEA12" w:rsidR="00B67F8B" w:rsidRPr="00763ADF" w:rsidRDefault="00B67F8B" w:rsidP="00212197">
      <w:pPr>
        <w:keepNext/>
        <w:spacing w:after="240"/>
        <w:ind w:left="1134" w:hanging="1134"/>
        <w:jc w:val="center"/>
        <w:rPr>
          <w:sz w:val="24"/>
          <w:szCs w:val="24"/>
          <w:lang w:val="ru-RU"/>
        </w:rPr>
      </w:pPr>
      <w:r w:rsidRPr="00763ADF">
        <w:rPr>
          <w:b/>
          <w:bCs/>
          <w:sz w:val="24"/>
          <w:szCs w:val="24"/>
          <w:lang w:val="ru-RU"/>
        </w:rPr>
        <w:lastRenderedPageBreak/>
        <w:t xml:space="preserve">Мера </w:t>
      </w:r>
      <w:r w:rsidR="00AF7412" w:rsidRPr="00763ADF">
        <w:rPr>
          <w:b/>
          <w:bCs/>
          <w:sz w:val="24"/>
          <w:szCs w:val="24"/>
          <w:lang w:val="ru-RU"/>
        </w:rPr>
        <w:t>4</w:t>
      </w:r>
      <w:r w:rsidRPr="00763ADF">
        <w:rPr>
          <w:b/>
          <w:bCs/>
          <w:sz w:val="24"/>
          <w:szCs w:val="24"/>
          <w:lang w:val="ru-RU"/>
        </w:rPr>
        <w:t>.1</w:t>
      </w:r>
      <w:r w:rsidR="007604B0" w:rsidRPr="00763ADF">
        <w:rPr>
          <w:b/>
          <w:bCs/>
          <w:sz w:val="24"/>
          <w:szCs w:val="24"/>
          <w:lang w:val="ru-RU"/>
        </w:rPr>
        <w:tab/>
      </w:r>
      <w:r w:rsidR="0030519B" w:rsidRPr="00763ADF">
        <w:rPr>
          <w:sz w:val="24"/>
          <w:szCs w:val="24"/>
          <w:lang w:val="ru-RU"/>
        </w:rPr>
        <w:t>П</w:t>
      </w:r>
      <w:r w:rsidRPr="00763ADF">
        <w:rPr>
          <w:sz w:val="24"/>
          <w:szCs w:val="24"/>
          <w:lang w:val="ru-RU"/>
        </w:rPr>
        <w:t>одршк</w:t>
      </w:r>
      <w:r w:rsidR="0030519B" w:rsidRPr="00763ADF">
        <w:rPr>
          <w:sz w:val="24"/>
          <w:szCs w:val="24"/>
          <w:lang w:val="ru-RU"/>
        </w:rPr>
        <w:t xml:space="preserve">а </w:t>
      </w:r>
      <w:r w:rsidRPr="00763ADF">
        <w:rPr>
          <w:sz w:val="24"/>
          <w:szCs w:val="24"/>
          <w:lang w:val="ru-RU"/>
        </w:rPr>
        <w:t>пружању савета и информација пољопривредним произвођачима, удружењима, задругама и другим пр</w:t>
      </w:r>
      <w:r w:rsidR="00C4467C" w:rsidRPr="00763ADF">
        <w:rPr>
          <w:sz w:val="24"/>
          <w:szCs w:val="24"/>
          <w:lang w:val="ru-RU"/>
        </w:rPr>
        <w:t>авним лицима у пољопривреди</w:t>
      </w:r>
    </w:p>
    <w:p w14:paraId="4085BC27" w14:textId="54123DA6" w:rsidR="00B67F8B" w:rsidRPr="00763ADF" w:rsidRDefault="00B67F8B" w:rsidP="00212197">
      <w:pPr>
        <w:spacing w:after="0"/>
        <w:ind w:firstLine="1440"/>
        <w:rPr>
          <w:sz w:val="24"/>
          <w:szCs w:val="24"/>
          <w:lang w:val="sr-Cyrl-CS"/>
        </w:rPr>
      </w:pPr>
      <w:r w:rsidRPr="00763ADF">
        <w:rPr>
          <w:i/>
          <w:sz w:val="24"/>
          <w:szCs w:val="24"/>
          <w:lang w:val="sr-Cyrl-CS"/>
        </w:rPr>
        <w:t>Образложење</w:t>
      </w:r>
      <w:r w:rsidR="00246479" w:rsidRPr="00763ADF">
        <w:rPr>
          <w:i/>
          <w:sz w:val="24"/>
          <w:szCs w:val="24"/>
          <w:lang w:val="sr-Cyrl-CS"/>
        </w:rPr>
        <w:t xml:space="preserve"> потребе за мером</w:t>
      </w:r>
      <w:r w:rsidRPr="00763ADF">
        <w:rPr>
          <w:i/>
          <w:sz w:val="24"/>
          <w:szCs w:val="24"/>
          <w:lang w:val="sr-Cyrl-CS"/>
        </w:rPr>
        <w:t>.</w:t>
      </w:r>
      <w:r w:rsidRPr="00763ADF">
        <w:rPr>
          <w:sz w:val="24"/>
          <w:szCs w:val="24"/>
          <w:lang w:val="sr-Cyrl-CS"/>
        </w:rPr>
        <w:t xml:space="preserve"> Пољопривредно саветодавство има велики значај и допринос у општем развоју пољопривредне производње у Републици Србији. Ниво конкурентности сектора директно је зависан од знања и вештина произвођача и брзог приступа поузданим и примењивим информацијама и иновацијама. Описано стање у сектору</w:t>
      </w:r>
      <w:r w:rsidR="00B0662D" w:rsidRPr="00763ADF">
        <w:rPr>
          <w:sz w:val="24"/>
          <w:szCs w:val="24"/>
          <w:lang w:val="sr-Cyrl-CS"/>
        </w:rPr>
        <w:t xml:space="preserve"> </w:t>
      </w:r>
      <w:r w:rsidR="00C4467C" w:rsidRPr="00763ADF">
        <w:rPr>
          <w:sz w:val="24"/>
          <w:szCs w:val="24"/>
          <w:lang w:val="sr-Cyrl-CS"/>
        </w:rPr>
        <w:t>-</w:t>
      </w:r>
      <w:r w:rsidR="00B0662D" w:rsidRPr="00763ADF">
        <w:rPr>
          <w:sz w:val="24"/>
          <w:szCs w:val="24"/>
          <w:lang w:val="sr-Cyrl-CS"/>
        </w:rPr>
        <w:t xml:space="preserve"> </w:t>
      </w:r>
      <w:r w:rsidRPr="00763ADF">
        <w:rPr>
          <w:sz w:val="24"/>
          <w:szCs w:val="24"/>
          <w:lang w:val="sr-Cyrl-CS"/>
        </w:rPr>
        <w:t>поседовна структура пољопривредних газдинстава (велики број малих газдинст</w:t>
      </w:r>
      <w:r w:rsidR="00C4467C" w:rsidRPr="00763ADF">
        <w:rPr>
          <w:sz w:val="24"/>
          <w:szCs w:val="24"/>
          <w:lang w:val="sr-Cyrl-CS"/>
        </w:rPr>
        <w:t>ава), скромног знања, вештина и</w:t>
      </w:r>
      <w:r w:rsidRPr="00763ADF">
        <w:rPr>
          <w:sz w:val="24"/>
          <w:szCs w:val="24"/>
          <w:lang w:val="sr-Cyrl-CS"/>
        </w:rPr>
        <w:t xml:space="preserve"> последично, статуса конкурентности, представљају кључни аргумент важности мере.</w:t>
      </w:r>
    </w:p>
    <w:p w14:paraId="65900CD7" w14:textId="0979DCD5" w:rsidR="00B67F8B" w:rsidRPr="00763ADF" w:rsidRDefault="002F28B7" w:rsidP="00212197">
      <w:pPr>
        <w:spacing w:after="0"/>
        <w:ind w:firstLine="1440"/>
        <w:rPr>
          <w:sz w:val="24"/>
          <w:szCs w:val="24"/>
          <w:lang w:val="sr-Cyrl-CS"/>
        </w:rPr>
      </w:pPr>
      <w:r w:rsidRPr="00763ADF">
        <w:rPr>
          <w:sz w:val="24"/>
          <w:szCs w:val="24"/>
          <w:lang w:val="sr-Cyrl-CS"/>
        </w:rPr>
        <w:t>86,1</w:t>
      </w:r>
      <w:r w:rsidR="00B67F8B" w:rsidRPr="00763ADF">
        <w:rPr>
          <w:sz w:val="24"/>
          <w:szCs w:val="24"/>
          <w:lang w:val="sr-Cyrl-CS"/>
        </w:rPr>
        <w:t xml:space="preserve">% </w:t>
      </w:r>
      <w:r w:rsidR="009546EC" w:rsidRPr="00763ADF">
        <w:rPr>
          <w:sz w:val="24"/>
          <w:szCs w:val="24"/>
          <w:lang w:val="sr-Cyrl-CS"/>
        </w:rPr>
        <w:t xml:space="preserve">(81 %) </w:t>
      </w:r>
      <w:r w:rsidR="00B67F8B" w:rsidRPr="00763ADF">
        <w:rPr>
          <w:sz w:val="24"/>
          <w:szCs w:val="24"/>
          <w:lang w:val="sr-Cyrl-CS"/>
        </w:rPr>
        <w:t>укупних буџетских трансфера намењених финансирању мера из групе 5 односило се на финансирање мере 5.1 у пр</w:t>
      </w:r>
      <w:r w:rsidR="00C86EC6" w:rsidRPr="00763ADF">
        <w:rPr>
          <w:sz w:val="24"/>
          <w:szCs w:val="24"/>
          <w:lang w:val="sr-Cyrl-CS"/>
        </w:rPr>
        <w:t>етходном</w:t>
      </w:r>
      <w:r w:rsidR="00B67F8B" w:rsidRPr="00763ADF">
        <w:rPr>
          <w:sz w:val="24"/>
          <w:szCs w:val="24"/>
          <w:lang w:val="sr-Cyrl-CS"/>
        </w:rPr>
        <w:t xml:space="preserve"> програмском периоду. Укупно је реализовано </w:t>
      </w:r>
      <w:r w:rsidR="009546EC" w:rsidRPr="00763ADF">
        <w:rPr>
          <w:sz w:val="24"/>
          <w:szCs w:val="24"/>
          <w:lang w:val="sr-Cyrl-CS"/>
        </w:rPr>
        <w:t>1,3 (1,2)</w:t>
      </w:r>
      <w:r w:rsidR="00B67F8B" w:rsidRPr="00763ADF">
        <w:rPr>
          <w:sz w:val="24"/>
          <w:szCs w:val="24"/>
          <w:lang w:val="sr-Cyrl-CS"/>
        </w:rPr>
        <w:t xml:space="preserve"> милијарде </w:t>
      </w:r>
      <w:r w:rsidR="0055428D" w:rsidRPr="00763ADF">
        <w:rPr>
          <w:sz w:val="24"/>
          <w:szCs w:val="24"/>
          <w:lang w:val="sr-Cyrl-CS"/>
        </w:rPr>
        <w:t>РСД</w:t>
      </w:r>
      <w:r w:rsidR="00B67F8B" w:rsidRPr="00763ADF">
        <w:rPr>
          <w:sz w:val="24"/>
          <w:szCs w:val="24"/>
          <w:lang w:val="sr-Cyrl-CS"/>
        </w:rPr>
        <w:t xml:space="preserve"> или просечно </w:t>
      </w:r>
      <w:r w:rsidR="009546EC" w:rsidRPr="00763ADF">
        <w:rPr>
          <w:sz w:val="24"/>
          <w:szCs w:val="24"/>
          <w:lang w:val="sr-Cyrl-CS"/>
        </w:rPr>
        <w:t>433 (413,7)</w:t>
      </w:r>
      <w:r w:rsidR="00B67F8B" w:rsidRPr="00763ADF">
        <w:rPr>
          <w:sz w:val="24"/>
          <w:szCs w:val="24"/>
          <w:lang w:val="sr-Cyrl-CS"/>
        </w:rPr>
        <w:t xml:space="preserve"> милиона </w:t>
      </w:r>
      <w:r w:rsidR="0055428D" w:rsidRPr="00763ADF">
        <w:rPr>
          <w:sz w:val="24"/>
          <w:szCs w:val="24"/>
          <w:lang w:val="sr-Cyrl-CS"/>
        </w:rPr>
        <w:t>РСД</w:t>
      </w:r>
      <w:r w:rsidR="00B67F8B" w:rsidRPr="00763ADF">
        <w:rPr>
          <w:sz w:val="24"/>
          <w:szCs w:val="24"/>
          <w:lang w:val="sr-Cyrl-CS"/>
        </w:rPr>
        <w:t xml:space="preserve"> годишње</w:t>
      </w:r>
      <w:r w:rsidRPr="00763ADF">
        <w:rPr>
          <w:sz w:val="24"/>
          <w:szCs w:val="24"/>
          <w:lang w:val="sr-Cyrl-CS"/>
        </w:rPr>
        <w:t xml:space="preserve"> за ову меру</w:t>
      </w:r>
      <w:r w:rsidR="00B67F8B" w:rsidRPr="00763ADF">
        <w:rPr>
          <w:sz w:val="24"/>
          <w:szCs w:val="24"/>
          <w:lang w:val="sr-Cyrl-CS"/>
        </w:rPr>
        <w:t>.</w:t>
      </w:r>
    </w:p>
    <w:p w14:paraId="511AC9C9" w14:textId="71152CFB" w:rsidR="00B67F8B" w:rsidRPr="00763ADF" w:rsidRDefault="00B67F8B" w:rsidP="00212197">
      <w:pPr>
        <w:spacing w:after="0"/>
        <w:ind w:firstLine="1440"/>
        <w:rPr>
          <w:rFonts w:eastAsia="Calibri"/>
          <w:sz w:val="24"/>
          <w:szCs w:val="24"/>
          <w:lang w:val="sr-Cyrl-CS"/>
        </w:rPr>
      </w:pPr>
      <w:r w:rsidRPr="00763ADF">
        <w:rPr>
          <w:sz w:val="24"/>
          <w:szCs w:val="24"/>
          <w:lang w:val="sr-Cyrl-CS"/>
        </w:rPr>
        <w:t xml:space="preserve">Подстицаји за пружање савета и информација пољопривредним произвођачима, удружењима, задругама и другим правним лицима у пољопривреди </w:t>
      </w:r>
      <w:r w:rsidRPr="00763ADF">
        <w:rPr>
          <w:rFonts w:eastAsia="Calibri"/>
          <w:sz w:val="24"/>
          <w:szCs w:val="24"/>
          <w:lang w:val="sr-Cyrl-CS"/>
        </w:rPr>
        <w:t>односе се на: (1) саветодавне активности у смислу обављања саветодавних послова</w:t>
      </w:r>
      <w:r w:rsidR="0055428D" w:rsidRPr="00763ADF">
        <w:rPr>
          <w:rFonts w:eastAsia="Calibri"/>
          <w:sz w:val="24"/>
          <w:szCs w:val="24"/>
          <w:lang w:val="sr-Cyrl-CS"/>
        </w:rPr>
        <w:t>;</w:t>
      </w:r>
      <w:r w:rsidRPr="00763ADF">
        <w:rPr>
          <w:rFonts w:eastAsia="Calibri"/>
          <w:sz w:val="24"/>
          <w:szCs w:val="24"/>
          <w:lang w:val="sr-Cyrl-CS"/>
        </w:rPr>
        <w:t xml:space="preserve"> (2) активности праћења и оцењивања параметара и ефеката рада пољопривредних саветодаваца </w:t>
      </w:r>
      <w:r w:rsidR="002F28B7" w:rsidRPr="00763ADF">
        <w:rPr>
          <w:rFonts w:eastAsia="Calibri"/>
          <w:sz w:val="24"/>
          <w:szCs w:val="24"/>
          <w:lang w:val="sr-Cyrl-CS"/>
        </w:rPr>
        <w:t xml:space="preserve">и развој софтвера за бележење ових података </w:t>
      </w:r>
      <w:r w:rsidRPr="00763ADF">
        <w:rPr>
          <w:rFonts w:eastAsia="Calibri"/>
          <w:sz w:val="24"/>
          <w:szCs w:val="24"/>
          <w:lang w:val="sr-Cyrl-CS"/>
        </w:rPr>
        <w:t>у складу са усвојеним Годишњим програмом развоја саветодавних послова</w:t>
      </w:r>
      <w:r w:rsidR="0055428D" w:rsidRPr="00763ADF">
        <w:rPr>
          <w:rFonts w:eastAsia="Calibri"/>
          <w:sz w:val="24"/>
          <w:szCs w:val="24"/>
          <w:lang w:val="sr-Cyrl-CS"/>
        </w:rPr>
        <w:t>;</w:t>
      </w:r>
      <w:r w:rsidRPr="00763ADF">
        <w:rPr>
          <w:rFonts w:eastAsia="Calibri"/>
          <w:sz w:val="24"/>
          <w:szCs w:val="24"/>
          <w:lang w:val="sr-Cyrl-CS"/>
        </w:rPr>
        <w:t xml:space="preserve"> (3) активности едукација пољопривредних саветодаваца и произвођача, развој портала Пољопривредне саветодавне и стручне службе Републике Србије, израда едукативних и промо материјала</w:t>
      </w:r>
      <w:r w:rsidR="005A1EF1" w:rsidRPr="00763ADF">
        <w:rPr>
          <w:rFonts w:eastAsia="Calibri"/>
          <w:sz w:val="24"/>
          <w:szCs w:val="24"/>
          <w:lang w:val="sr-Cyrl-CS"/>
        </w:rPr>
        <w:t>;</w:t>
      </w:r>
      <w:r w:rsidRPr="00763ADF">
        <w:rPr>
          <w:rFonts w:eastAsia="Calibri"/>
          <w:sz w:val="24"/>
          <w:szCs w:val="24"/>
          <w:lang w:val="sr-Cyrl-CS"/>
        </w:rPr>
        <w:t xml:space="preserve"> (4) јачање капацитета саветодавног система кроз подршку побољшања услова рада.</w:t>
      </w:r>
    </w:p>
    <w:p w14:paraId="0BBC0F65" w14:textId="77777777" w:rsidR="00B67F8B" w:rsidRPr="00763ADF" w:rsidRDefault="00B67F8B" w:rsidP="00212197">
      <w:pPr>
        <w:spacing w:after="0"/>
        <w:ind w:firstLine="1440"/>
        <w:rPr>
          <w:i/>
          <w:iCs/>
          <w:sz w:val="24"/>
          <w:szCs w:val="24"/>
          <w:lang w:val="sr-Cyrl-CS"/>
        </w:rPr>
      </w:pPr>
      <w:r w:rsidRPr="00763ADF">
        <w:rPr>
          <w:i/>
          <w:iCs/>
          <w:sz w:val="24"/>
          <w:szCs w:val="24"/>
          <w:lang w:val="sr-Cyrl-CS"/>
        </w:rPr>
        <w:t>Корисници</w:t>
      </w:r>
      <w:r w:rsidR="00246479" w:rsidRPr="00763ADF">
        <w:rPr>
          <w:i/>
          <w:iCs/>
          <w:sz w:val="24"/>
          <w:szCs w:val="24"/>
          <w:lang w:val="sr-Cyrl-CS"/>
        </w:rPr>
        <w:t xml:space="preserve"> мере</w:t>
      </w:r>
      <w:r w:rsidRPr="00763ADF">
        <w:rPr>
          <w:i/>
          <w:iCs/>
          <w:sz w:val="24"/>
          <w:szCs w:val="24"/>
          <w:lang w:val="sr-Cyrl-CS"/>
        </w:rPr>
        <w:t>:</w:t>
      </w:r>
    </w:p>
    <w:p w14:paraId="48A75455" w14:textId="61490D88" w:rsidR="00EC210F" w:rsidRPr="00212197" w:rsidRDefault="00212197" w:rsidP="00212197">
      <w:pPr>
        <w:spacing w:after="0"/>
        <w:ind w:firstLine="1440"/>
        <w:rPr>
          <w:rFonts w:eastAsia="Calibri"/>
          <w:i/>
          <w:iCs/>
          <w:sz w:val="24"/>
          <w:szCs w:val="24"/>
          <w:lang w:val="sr-Cyrl-CS"/>
        </w:rPr>
      </w:pPr>
      <w:r>
        <w:rPr>
          <w:sz w:val="24"/>
          <w:szCs w:val="24"/>
          <w:lang w:val="sr-Cyrl-CS"/>
        </w:rPr>
        <w:t xml:space="preserve">1) </w:t>
      </w:r>
      <w:r w:rsidR="00B67F8B" w:rsidRPr="00212197">
        <w:rPr>
          <w:sz w:val="24"/>
          <w:szCs w:val="24"/>
          <w:lang w:val="sr-Cyrl-CS"/>
        </w:rPr>
        <w:t>Предузетник и правно лице које испуњава услове за обављање саветодавних и стручних послова у пољопривреди;</w:t>
      </w:r>
    </w:p>
    <w:p w14:paraId="565B1506" w14:textId="27A9A076" w:rsidR="00EC210F" w:rsidRPr="00212197" w:rsidRDefault="00212197" w:rsidP="00212197">
      <w:pPr>
        <w:spacing w:after="0"/>
        <w:ind w:firstLine="1440"/>
        <w:rPr>
          <w:rFonts w:eastAsia="Calibri"/>
          <w:i/>
          <w:iCs/>
          <w:sz w:val="24"/>
          <w:szCs w:val="24"/>
          <w:lang w:val="sr-Cyrl-CS"/>
        </w:rPr>
      </w:pPr>
      <w:r>
        <w:rPr>
          <w:sz w:val="24"/>
          <w:szCs w:val="24"/>
          <w:lang w:val="sr-Cyrl-CS"/>
        </w:rPr>
        <w:t xml:space="preserve">2) </w:t>
      </w:r>
      <w:r w:rsidR="00B67F8B" w:rsidRPr="00212197">
        <w:rPr>
          <w:sz w:val="24"/>
          <w:szCs w:val="24"/>
          <w:lang w:val="sr-Cyrl-CS"/>
        </w:rPr>
        <w:t>Правно лице овлашћено за обуку и усавршавање пољопривредних саветодаваца и пољопривредних произвођача, у складу са законом којим се уређује обављање саветодавних и стручних послова у пољопривреди.</w:t>
      </w:r>
    </w:p>
    <w:p w14:paraId="7F426057" w14:textId="3B72E48B" w:rsidR="00B67F8B" w:rsidRPr="00763ADF" w:rsidRDefault="00B67F8B" w:rsidP="00212197">
      <w:pPr>
        <w:spacing w:after="0"/>
        <w:ind w:firstLine="1440"/>
        <w:rPr>
          <w:bCs/>
          <w:sz w:val="24"/>
          <w:szCs w:val="24"/>
          <w:lang w:val="sr-Cyrl-CS"/>
        </w:rPr>
      </w:pPr>
      <w:r w:rsidRPr="00763ADF">
        <w:rPr>
          <w:bCs/>
          <w:sz w:val="24"/>
          <w:szCs w:val="24"/>
          <w:lang w:val="sr-Cyrl-CS"/>
        </w:rPr>
        <w:t xml:space="preserve">Критеријуми селекције за спровођење </w:t>
      </w:r>
      <w:r w:rsidRPr="00763ADF">
        <w:rPr>
          <w:sz w:val="24"/>
          <w:szCs w:val="24"/>
          <w:lang w:val="sr-Cyrl-CS"/>
        </w:rPr>
        <w:t xml:space="preserve">подстицаја за подршку пружању савета и информација пољопривредним произвођачима, удружењима, задругама и другим правним лицима у пољопривреди, </w:t>
      </w:r>
      <w:r w:rsidRPr="00763ADF">
        <w:rPr>
          <w:bCs/>
          <w:sz w:val="24"/>
          <w:szCs w:val="24"/>
          <w:lang w:val="sr-Cyrl-CS"/>
        </w:rPr>
        <w:t>због комплексности, прописуј</w:t>
      </w:r>
      <w:r w:rsidR="005A1EF1" w:rsidRPr="00763ADF">
        <w:rPr>
          <w:bCs/>
          <w:sz w:val="24"/>
          <w:szCs w:val="24"/>
          <w:lang w:val="sr-Cyrl-CS"/>
        </w:rPr>
        <w:t>у</w:t>
      </w:r>
      <w:r w:rsidRPr="00763ADF">
        <w:rPr>
          <w:bCs/>
          <w:sz w:val="24"/>
          <w:szCs w:val="24"/>
          <w:lang w:val="sr-Cyrl-CS"/>
        </w:rPr>
        <w:t xml:space="preserve"> се сваке године доношењем посебног акта Владе којим се утврђује годишњи програм развоја саветодавних послова у пољопривреди за текућу годину</w:t>
      </w:r>
      <w:r w:rsidR="002F28B7" w:rsidRPr="00763ADF">
        <w:rPr>
          <w:bCs/>
          <w:sz w:val="24"/>
          <w:szCs w:val="24"/>
          <w:lang w:val="sr-Cyrl-CS"/>
        </w:rPr>
        <w:t>, а за  одређена</w:t>
      </w:r>
      <w:r w:rsidR="002F28B7" w:rsidRPr="00763ADF">
        <w:rPr>
          <w:sz w:val="24"/>
          <w:szCs w:val="24"/>
          <w:lang w:val="sr-Cyrl-CS"/>
        </w:rPr>
        <w:t xml:space="preserve"> подручј</w:t>
      </w:r>
      <w:r w:rsidR="009546EC" w:rsidRPr="00763ADF">
        <w:rPr>
          <w:sz w:val="24"/>
          <w:szCs w:val="24"/>
          <w:lang w:val="sr-Cyrl-CS"/>
        </w:rPr>
        <w:t>а</w:t>
      </w:r>
      <w:r w:rsidR="002F28B7" w:rsidRPr="00763ADF">
        <w:rPr>
          <w:sz w:val="24"/>
          <w:szCs w:val="24"/>
          <w:lang w:val="sr-Cyrl-CS"/>
        </w:rPr>
        <w:t xml:space="preserve"> из Годишњег програма </w:t>
      </w:r>
      <w:r w:rsidR="009546EC" w:rsidRPr="00763ADF">
        <w:rPr>
          <w:sz w:val="24"/>
          <w:szCs w:val="24"/>
          <w:lang w:val="sr-Cyrl-CS"/>
        </w:rPr>
        <w:t>се расписује</w:t>
      </w:r>
      <w:r w:rsidR="002F28B7" w:rsidRPr="00763ADF">
        <w:rPr>
          <w:sz w:val="24"/>
          <w:szCs w:val="24"/>
          <w:lang w:val="sr-Cyrl-CS"/>
        </w:rPr>
        <w:t xml:space="preserve"> конкурс</w:t>
      </w:r>
      <w:r w:rsidRPr="00763ADF">
        <w:rPr>
          <w:bCs/>
          <w:sz w:val="24"/>
          <w:szCs w:val="24"/>
          <w:lang w:val="sr-Cyrl-CS"/>
        </w:rPr>
        <w:t>.</w:t>
      </w:r>
    </w:p>
    <w:p w14:paraId="5DD4B1DB" w14:textId="47B9F9F6" w:rsidR="007604B0" w:rsidRDefault="0061112B" w:rsidP="00212197">
      <w:pPr>
        <w:spacing w:after="0"/>
        <w:ind w:firstLine="1440"/>
        <w:rPr>
          <w:sz w:val="24"/>
          <w:szCs w:val="24"/>
          <w:lang w:val="sr-Cyrl-CS"/>
        </w:rPr>
      </w:pPr>
      <w:r w:rsidRPr="00763ADF">
        <w:rPr>
          <w:rFonts w:eastAsia="Calibri"/>
          <w:i/>
          <w:iCs/>
          <w:color w:val="000000"/>
          <w:sz w:val="24"/>
          <w:szCs w:val="24"/>
          <w:lang w:val="sr-Cyrl-CS"/>
        </w:rPr>
        <w:t>Ефекти</w:t>
      </w:r>
      <w:r w:rsidR="00246479" w:rsidRPr="00763ADF">
        <w:rPr>
          <w:rFonts w:eastAsia="Calibri"/>
          <w:i/>
          <w:iCs/>
          <w:color w:val="000000"/>
          <w:sz w:val="24"/>
          <w:szCs w:val="24"/>
          <w:lang w:val="sr-Cyrl-CS"/>
        </w:rPr>
        <w:t xml:space="preserve"> мере</w:t>
      </w:r>
      <w:r w:rsidRPr="00763ADF">
        <w:rPr>
          <w:rFonts w:eastAsia="Calibri"/>
          <w:i/>
          <w:iCs/>
          <w:color w:val="000000"/>
          <w:sz w:val="24"/>
          <w:szCs w:val="24"/>
          <w:lang w:val="sr-Cyrl-CS"/>
        </w:rPr>
        <w:t xml:space="preserve">. </w:t>
      </w:r>
      <w:r w:rsidRPr="00763ADF">
        <w:rPr>
          <w:sz w:val="24"/>
          <w:szCs w:val="24"/>
          <w:lang w:val="sr-Cyrl-CS"/>
        </w:rPr>
        <w:t>Мера подстиче имплементацију постојећих и креирање нових знања у складу са потребама крајњих корисника и пренос знања међусобним повезивањем креатора знања и пољопривредних произвођача. Такође, мера подстиче развој капацитета и ефикасност ПССС кроз модернизацију физичких ресурса и јачање компетенције запослених.</w:t>
      </w:r>
      <w:r w:rsidRPr="00763ADF">
        <w:rPr>
          <w:bCs/>
          <w:iCs/>
          <w:sz w:val="24"/>
          <w:szCs w:val="24"/>
          <w:lang w:val="sr-Cyrl-CS"/>
        </w:rPr>
        <w:t xml:space="preserve"> Мера </w:t>
      </w:r>
      <w:r w:rsidRPr="00763ADF">
        <w:rPr>
          <w:sz w:val="24"/>
          <w:szCs w:val="24"/>
          <w:lang w:val="sr-Cyrl-CS"/>
        </w:rPr>
        <w:t>доприноси економском оснаживању, позиционирању у тржишним ланцима и конкурентности пољопривредних газдинстава кроз укључивање газдинстава у систем трансфера знања и кроз подршку развоју и имплементацији иновација у пољопривреди и руралном развоју. Спровођењем мере посебна пажња биће усмерена на добру пољопривредну праксу, добробит животиња, заштиту животне средине, очување здравља људи, животиња и биљака, добре пољопривредне и еколошке услове</w:t>
      </w:r>
      <w:r w:rsidR="002F28B7" w:rsidRPr="00763ADF">
        <w:rPr>
          <w:sz w:val="24"/>
          <w:szCs w:val="24"/>
          <w:lang w:val="sr-Cyrl-CS"/>
        </w:rPr>
        <w:t>, производњу здравствено безбедне хране и смањење утицаја климатских промена на пољопривредну производњу</w:t>
      </w:r>
      <w:r w:rsidRPr="00763ADF">
        <w:rPr>
          <w:sz w:val="24"/>
          <w:szCs w:val="24"/>
          <w:lang w:val="sr-Cyrl-CS"/>
        </w:rPr>
        <w:t>.</w:t>
      </w:r>
    </w:p>
    <w:p w14:paraId="317D900E" w14:textId="77777777" w:rsidR="00212197" w:rsidRPr="00763ADF" w:rsidRDefault="00212197" w:rsidP="00212197">
      <w:pPr>
        <w:spacing w:after="0"/>
        <w:ind w:firstLine="1440"/>
        <w:rPr>
          <w:sz w:val="24"/>
          <w:szCs w:val="24"/>
          <w:lang w:val="sr-Cyrl-CS"/>
        </w:rPr>
      </w:pPr>
    </w:p>
    <w:p w14:paraId="43B816BE" w14:textId="458ADC6D" w:rsidR="00B67F8B" w:rsidRPr="00763ADF" w:rsidRDefault="00B67F8B" w:rsidP="00212197">
      <w:pPr>
        <w:keepNext/>
        <w:spacing w:after="240"/>
        <w:jc w:val="center"/>
        <w:rPr>
          <w:sz w:val="24"/>
          <w:szCs w:val="24"/>
          <w:lang w:val="ru-RU"/>
        </w:rPr>
      </w:pPr>
      <w:r w:rsidRPr="00763ADF">
        <w:rPr>
          <w:b/>
          <w:bCs/>
          <w:sz w:val="24"/>
          <w:szCs w:val="24"/>
          <w:lang w:val="ru-RU"/>
        </w:rPr>
        <w:lastRenderedPageBreak/>
        <w:t xml:space="preserve">Мера </w:t>
      </w:r>
      <w:r w:rsidR="00AF7412" w:rsidRPr="00763ADF">
        <w:rPr>
          <w:b/>
          <w:bCs/>
          <w:sz w:val="24"/>
          <w:szCs w:val="24"/>
          <w:lang w:val="ru-RU"/>
        </w:rPr>
        <w:t>4</w:t>
      </w:r>
      <w:r w:rsidRPr="00763ADF">
        <w:rPr>
          <w:b/>
          <w:bCs/>
          <w:sz w:val="24"/>
          <w:szCs w:val="24"/>
          <w:lang w:val="ru-RU"/>
        </w:rPr>
        <w:t>.2</w:t>
      </w:r>
      <w:r w:rsidR="00212197">
        <w:rPr>
          <w:b/>
          <w:bCs/>
          <w:sz w:val="24"/>
          <w:szCs w:val="24"/>
          <w:lang w:val="ru-RU"/>
        </w:rPr>
        <w:t xml:space="preserve"> </w:t>
      </w:r>
      <w:r w:rsidR="00246479" w:rsidRPr="00763ADF">
        <w:rPr>
          <w:sz w:val="24"/>
          <w:szCs w:val="24"/>
          <w:lang w:val="ru-RU"/>
        </w:rPr>
        <w:t>Р</w:t>
      </w:r>
      <w:r w:rsidRPr="00763ADF">
        <w:rPr>
          <w:sz w:val="24"/>
          <w:szCs w:val="24"/>
          <w:lang w:val="ru-RU"/>
        </w:rPr>
        <w:t>азвој техничко-технолошких, примењених, развојних и иновативних пројеката у пољопривреди и руралном развоју</w:t>
      </w:r>
    </w:p>
    <w:p w14:paraId="084D5E5A" w14:textId="068C9014" w:rsidR="00B67F8B" w:rsidRPr="00763ADF" w:rsidRDefault="00B67F8B" w:rsidP="00212197">
      <w:pPr>
        <w:spacing w:after="0"/>
        <w:ind w:firstLine="1440"/>
        <w:rPr>
          <w:sz w:val="24"/>
          <w:szCs w:val="24"/>
          <w:lang w:val="sr-Cyrl-CS" w:eastAsia="ar-SA"/>
        </w:rPr>
      </w:pPr>
      <w:r w:rsidRPr="00763ADF">
        <w:rPr>
          <w:rFonts w:eastAsia="Times New Roman"/>
          <w:i/>
          <w:sz w:val="24"/>
          <w:szCs w:val="24"/>
          <w:lang w:val="sr-Cyrl-CS"/>
        </w:rPr>
        <w:t>Образложење</w:t>
      </w:r>
      <w:r w:rsidR="00246479" w:rsidRPr="00763ADF">
        <w:rPr>
          <w:rFonts w:eastAsia="Times New Roman"/>
          <w:i/>
          <w:sz w:val="24"/>
          <w:szCs w:val="24"/>
          <w:lang w:val="sr-Cyrl-CS"/>
        </w:rPr>
        <w:t xml:space="preserve"> потребе за мером</w:t>
      </w:r>
      <w:r w:rsidRPr="00763ADF">
        <w:rPr>
          <w:rFonts w:eastAsia="Times New Roman"/>
          <w:i/>
          <w:sz w:val="24"/>
          <w:szCs w:val="24"/>
          <w:lang w:val="sr-Cyrl-CS"/>
        </w:rPr>
        <w:t>.</w:t>
      </w:r>
      <w:r w:rsidRPr="00763ADF">
        <w:rPr>
          <w:sz w:val="24"/>
          <w:szCs w:val="24"/>
          <w:lang w:val="sr-Cyrl-CS" w:eastAsia="ar-SA"/>
        </w:rPr>
        <w:t xml:space="preserve"> Појачавање сарадње и протока информација међу </w:t>
      </w:r>
      <w:r w:rsidR="005A1EF1" w:rsidRPr="00763ADF">
        <w:rPr>
          <w:sz w:val="24"/>
          <w:szCs w:val="24"/>
          <w:lang w:val="sr-Cyrl-CS" w:eastAsia="ar-SA"/>
        </w:rPr>
        <w:t xml:space="preserve">учесницима </w:t>
      </w:r>
      <w:r w:rsidRPr="00763ADF">
        <w:rPr>
          <w:sz w:val="24"/>
          <w:szCs w:val="24"/>
          <w:lang w:val="sr-Cyrl-CS" w:eastAsia="ar-SA"/>
        </w:rPr>
        <w:t xml:space="preserve">у систему трансфера знања, артикулисање питања од друштвеног и јавног интереса, даље повећање нивоа образовања пољопривредника, разматрање методологије и ефикасности начина функционисања система трансфера знања и обезбеђивање финансирања активности неки су од изазова са којима се суочавају учесници у систему трансфера знања у Србији. </w:t>
      </w:r>
    </w:p>
    <w:p w14:paraId="1B2968AE" w14:textId="77777777" w:rsidR="00B67F8B" w:rsidRPr="00763ADF" w:rsidRDefault="00B67F8B" w:rsidP="00212197">
      <w:pPr>
        <w:spacing w:after="0"/>
        <w:ind w:firstLine="1440"/>
        <w:rPr>
          <w:sz w:val="24"/>
          <w:szCs w:val="24"/>
          <w:lang w:val="sr-Cyrl-CS" w:eastAsia="ar-SA"/>
        </w:rPr>
      </w:pPr>
      <w:r w:rsidRPr="00763ADF">
        <w:rPr>
          <w:sz w:val="24"/>
          <w:szCs w:val="24"/>
          <w:lang w:val="sr-Cyrl-CS" w:eastAsia="ar-SA"/>
        </w:rPr>
        <w:t xml:space="preserve">Преглед домаћег и међународног правног оквира и очекиваних измена у правном оквиру сугерише да ће подстицање размене знања, иновација и дигитализација у пољопривреди и руралним подручјима, јачање веза између истраживача и праксе и јачање међутематских и прекограничних интерактивних иновација кроз подршку трансферу знања у новој ЗПП бити постављен као важна хоризонтална тема. </w:t>
      </w:r>
    </w:p>
    <w:p w14:paraId="1EA1A7B7" w14:textId="00D2B312" w:rsidR="00B67F8B" w:rsidRPr="00763ADF" w:rsidRDefault="00B67F8B" w:rsidP="00212197">
      <w:pPr>
        <w:spacing w:after="0"/>
        <w:ind w:firstLine="1440"/>
        <w:rPr>
          <w:sz w:val="24"/>
          <w:szCs w:val="24"/>
          <w:lang w:val="sr-Cyrl-CS"/>
        </w:rPr>
      </w:pPr>
      <w:r w:rsidRPr="00763ADF">
        <w:rPr>
          <w:sz w:val="24"/>
          <w:szCs w:val="24"/>
          <w:lang w:val="sr-Cyrl-CS"/>
        </w:rPr>
        <w:t xml:space="preserve">Реализована подршка спровођењу мере кроз све три управе (УАП, УЗШ и УЗПЗ), износила је </w:t>
      </w:r>
      <w:r w:rsidR="009546EC" w:rsidRPr="00763ADF">
        <w:rPr>
          <w:sz w:val="24"/>
          <w:szCs w:val="24"/>
          <w:lang w:val="sr-Cyrl-CS"/>
        </w:rPr>
        <w:t>207,9 (292,3)</w:t>
      </w:r>
      <w:r w:rsidRPr="00763ADF">
        <w:rPr>
          <w:sz w:val="24"/>
          <w:szCs w:val="24"/>
          <w:lang w:val="sr-Cyrl-CS"/>
        </w:rPr>
        <w:t xml:space="preserve"> милиона </w:t>
      </w:r>
      <w:r w:rsidR="009D115B" w:rsidRPr="00763ADF">
        <w:rPr>
          <w:sz w:val="24"/>
          <w:szCs w:val="24"/>
          <w:lang w:val="sr-Cyrl-CS"/>
        </w:rPr>
        <w:t xml:space="preserve">РСД </w:t>
      </w:r>
      <w:r w:rsidRPr="00763ADF">
        <w:rPr>
          <w:sz w:val="24"/>
          <w:szCs w:val="24"/>
          <w:lang w:val="sr-Cyrl-CS"/>
        </w:rPr>
        <w:t>укупно за програмски период 2018</w:t>
      </w:r>
      <w:r w:rsidR="00345D10" w:rsidRPr="00763ADF">
        <w:rPr>
          <w:sz w:val="24"/>
          <w:szCs w:val="24"/>
          <w:lang w:val="ru-RU"/>
        </w:rPr>
        <w:t>–</w:t>
      </w:r>
      <w:r w:rsidRPr="00763ADF">
        <w:rPr>
          <w:sz w:val="24"/>
          <w:szCs w:val="24"/>
          <w:lang w:val="sr-Cyrl-CS"/>
        </w:rPr>
        <w:t>2020</w:t>
      </w:r>
      <w:r w:rsidR="009D115B" w:rsidRPr="00763ADF">
        <w:rPr>
          <w:sz w:val="24"/>
          <w:szCs w:val="24"/>
          <w:lang w:val="sr-Cyrl-CS"/>
        </w:rPr>
        <w:t>. године</w:t>
      </w:r>
      <w:r w:rsidRPr="00763ADF">
        <w:rPr>
          <w:sz w:val="24"/>
          <w:szCs w:val="24"/>
          <w:lang w:val="sr-Cyrl-CS"/>
        </w:rPr>
        <w:t xml:space="preserve">, односно </w:t>
      </w:r>
      <w:r w:rsidR="009546EC" w:rsidRPr="00763ADF">
        <w:rPr>
          <w:sz w:val="24"/>
          <w:szCs w:val="24"/>
          <w:lang w:val="sr-Cyrl-CS"/>
        </w:rPr>
        <w:t>69 (97,4)</w:t>
      </w:r>
      <w:r w:rsidRPr="00763ADF">
        <w:rPr>
          <w:sz w:val="24"/>
          <w:szCs w:val="24"/>
          <w:lang w:val="sr-Cyrl-CS"/>
        </w:rPr>
        <w:t xml:space="preserve"> милиона </w:t>
      </w:r>
      <w:r w:rsidR="009D115B" w:rsidRPr="00763ADF">
        <w:rPr>
          <w:sz w:val="24"/>
          <w:szCs w:val="24"/>
          <w:lang w:val="sr-Cyrl-CS"/>
        </w:rPr>
        <w:t>РСД</w:t>
      </w:r>
      <w:r w:rsidRPr="00763ADF">
        <w:rPr>
          <w:sz w:val="24"/>
          <w:szCs w:val="24"/>
          <w:lang w:val="sr-Cyrl-CS"/>
        </w:rPr>
        <w:t xml:space="preserve"> просечно годишње.</w:t>
      </w:r>
    </w:p>
    <w:p w14:paraId="767B99C7" w14:textId="14DA76F3" w:rsidR="00B67F8B" w:rsidRPr="00763ADF" w:rsidRDefault="00B67F8B" w:rsidP="00212197">
      <w:pPr>
        <w:spacing w:after="0"/>
        <w:ind w:firstLine="1440"/>
        <w:rPr>
          <w:sz w:val="24"/>
          <w:szCs w:val="24"/>
          <w:lang w:val="sr-Cyrl-CS" w:eastAsia="ar-SA"/>
        </w:rPr>
      </w:pPr>
      <w:r w:rsidRPr="00763ADF">
        <w:rPr>
          <w:rFonts w:eastAsia="Times New Roman"/>
          <w:i/>
          <w:sz w:val="24"/>
          <w:szCs w:val="24"/>
          <w:lang w:val="sr-Cyrl-CS"/>
        </w:rPr>
        <w:t>Опис подршке</w:t>
      </w:r>
      <w:r w:rsidR="00246479" w:rsidRPr="00763ADF">
        <w:rPr>
          <w:rFonts w:eastAsia="Times New Roman"/>
          <w:i/>
          <w:sz w:val="24"/>
          <w:szCs w:val="24"/>
          <w:lang w:val="sr-Cyrl-CS"/>
        </w:rPr>
        <w:t xml:space="preserve"> у оквиру мере</w:t>
      </w:r>
      <w:r w:rsidRPr="00763ADF">
        <w:rPr>
          <w:rFonts w:eastAsia="Times New Roman"/>
          <w:i/>
          <w:sz w:val="24"/>
          <w:szCs w:val="24"/>
          <w:lang w:val="sr-Cyrl-CS"/>
        </w:rPr>
        <w:t xml:space="preserve">. </w:t>
      </w:r>
      <w:r w:rsidRPr="00763ADF">
        <w:rPr>
          <w:sz w:val="24"/>
          <w:szCs w:val="24"/>
          <w:lang w:val="sr-Cyrl-CS" w:eastAsia="ar-SA"/>
        </w:rPr>
        <w:t>Мера ће се спроводити кроз конкурс УАП</w:t>
      </w:r>
      <w:r w:rsidR="009D115B" w:rsidRPr="00763ADF">
        <w:rPr>
          <w:sz w:val="24"/>
          <w:szCs w:val="24"/>
          <w:lang w:val="sr-Cyrl-CS" w:eastAsia="ar-SA"/>
        </w:rPr>
        <w:t>-а на основу</w:t>
      </w:r>
      <w:r w:rsidRPr="00763ADF">
        <w:rPr>
          <w:sz w:val="24"/>
          <w:szCs w:val="24"/>
          <w:lang w:val="sr-Cyrl-CS" w:eastAsia="ar-SA"/>
        </w:rPr>
        <w:t xml:space="preserve"> Правилника о подстицајима за унапређење система креирања и преноса знања кроз развој техничко-технолошких, примењених, развојних и иновативних пројеката у пољопривреди и руралном развоју. </w:t>
      </w:r>
    </w:p>
    <w:p w14:paraId="7EC7586E" w14:textId="77777777" w:rsidR="00B67F8B" w:rsidRPr="00763ADF" w:rsidRDefault="00B67F8B" w:rsidP="00212197">
      <w:pPr>
        <w:spacing w:after="0"/>
        <w:ind w:firstLine="1440"/>
        <w:rPr>
          <w:sz w:val="24"/>
          <w:szCs w:val="24"/>
          <w:lang w:val="sr-Cyrl-CS" w:eastAsia="ar-SA"/>
        </w:rPr>
      </w:pPr>
      <w:r w:rsidRPr="00763ADF">
        <w:rPr>
          <w:sz w:val="24"/>
          <w:szCs w:val="24"/>
          <w:lang w:val="sr-Cyrl-CS" w:eastAsia="ar-SA"/>
        </w:rPr>
        <w:t xml:space="preserve">Подстицаји који ће се реализовати кроз овај правилник односиће се на: </w:t>
      </w:r>
    </w:p>
    <w:p w14:paraId="40987EF4" w14:textId="27658441" w:rsidR="00EC210F" w:rsidRPr="00212197" w:rsidRDefault="00212197" w:rsidP="00212197">
      <w:pPr>
        <w:spacing w:after="0"/>
        <w:ind w:firstLine="1440"/>
        <w:rPr>
          <w:sz w:val="24"/>
          <w:szCs w:val="24"/>
          <w:lang w:val="sr-Cyrl-CS"/>
        </w:rPr>
      </w:pPr>
      <w:r>
        <w:rPr>
          <w:sz w:val="24"/>
          <w:szCs w:val="24"/>
          <w:lang w:val="sr-Cyrl-CS"/>
        </w:rPr>
        <w:t xml:space="preserve">1) </w:t>
      </w:r>
      <w:r w:rsidR="00B67F8B" w:rsidRPr="00212197">
        <w:rPr>
          <w:sz w:val="24"/>
          <w:szCs w:val="24"/>
          <w:lang w:val="sr-Cyrl-CS"/>
        </w:rPr>
        <w:t xml:space="preserve">спровођење техничко-технолошких, примењених, развојних и иновативних пројеката у пољопривреди и руралном развоју; </w:t>
      </w:r>
    </w:p>
    <w:p w14:paraId="354B2E62" w14:textId="6FF262D3" w:rsidR="00EC210F" w:rsidRPr="00212197" w:rsidRDefault="00212197" w:rsidP="00212197">
      <w:pPr>
        <w:spacing w:after="0"/>
        <w:ind w:firstLine="1440"/>
        <w:rPr>
          <w:sz w:val="24"/>
          <w:szCs w:val="24"/>
          <w:lang w:val="sr-Cyrl-CS"/>
        </w:rPr>
      </w:pPr>
      <w:r>
        <w:rPr>
          <w:sz w:val="24"/>
          <w:szCs w:val="24"/>
          <w:lang w:val="sr-Cyrl-CS"/>
        </w:rPr>
        <w:t xml:space="preserve">2) </w:t>
      </w:r>
      <w:r w:rsidR="00B67F8B" w:rsidRPr="00212197">
        <w:rPr>
          <w:sz w:val="24"/>
          <w:szCs w:val="24"/>
          <w:lang w:val="sr-Cyrl-CS"/>
        </w:rPr>
        <w:t>развој прогнозно-извештајних послова у области заштите биља</w:t>
      </w:r>
      <w:r w:rsidR="009D115B" w:rsidRPr="00212197">
        <w:rPr>
          <w:sz w:val="24"/>
          <w:szCs w:val="24"/>
          <w:lang w:val="sr-Cyrl-CS"/>
        </w:rPr>
        <w:t>;</w:t>
      </w:r>
      <w:r>
        <w:rPr>
          <w:sz w:val="24"/>
          <w:szCs w:val="24"/>
          <w:lang w:val="sr-Cyrl-CS"/>
        </w:rPr>
        <w:t xml:space="preserve"> </w:t>
      </w:r>
    </w:p>
    <w:p w14:paraId="203F33FB" w14:textId="64747C78" w:rsidR="00EC210F" w:rsidRPr="00212197" w:rsidRDefault="00212197" w:rsidP="00212197">
      <w:pPr>
        <w:spacing w:after="0"/>
        <w:ind w:firstLine="1440"/>
        <w:rPr>
          <w:sz w:val="24"/>
          <w:szCs w:val="24"/>
          <w:lang w:val="sr-Cyrl-CS"/>
        </w:rPr>
      </w:pPr>
      <w:r>
        <w:rPr>
          <w:sz w:val="24"/>
          <w:szCs w:val="24"/>
          <w:lang w:val="sr-Cyrl-CS"/>
        </w:rPr>
        <w:t xml:space="preserve">3) </w:t>
      </w:r>
      <w:r w:rsidR="00B67F8B" w:rsidRPr="00212197">
        <w:rPr>
          <w:sz w:val="24"/>
          <w:szCs w:val="24"/>
          <w:lang w:val="sr-Cyrl-CS"/>
        </w:rPr>
        <w:t xml:space="preserve">развој примењеног пројекта за унапређење квалитета млека у области сточарства. </w:t>
      </w:r>
    </w:p>
    <w:p w14:paraId="33B9D783" w14:textId="7A6E51CD" w:rsidR="00B67F8B" w:rsidRPr="00763ADF" w:rsidRDefault="00B67F8B" w:rsidP="00212197">
      <w:pPr>
        <w:spacing w:after="0"/>
        <w:ind w:firstLine="1440"/>
        <w:rPr>
          <w:sz w:val="24"/>
          <w:szCs w:val="24"/>
          <w:lang w:val="sr-Cyrl-CS" w:eastAsia="ar-SA"/>
        </w:rPr>
      </w:pPr>
      <w:r w:rsidRPr="00763ADF">
        <w:rPr>
          <w:sz w:val="24"/>
          <w:szCs w:val="24"/>
          <w:lang w:val="sr-Cyrl-CS" w:eastAsia="ar-SA"/>
        </w:rPr>
        <w:t xml:space="preserve">Поред наведеног правилника, мера ће наставити да се финансира и кроз </w:t>
      </w:r>
      <w:r w:rsidR="00B82E6B" w:rsidRPr="00763ADF">
        <w:rPr>
          <w:sz w:val="24"/>
          <w:szCs w:val="24"/>
          <w:lang w:val="sr-Cyrl-CS" w:eastAsia="ar-SA"/>
        </w:rPr>
        <w:t>средства за Одрживи развој и унапређење шумарства</w:t>
      </w:r>
      <w:r w:rsidR="00B0662D" w:rsidRPr="00763ADF">
        <w:rPr>
          <w:sz w:val="24"/>
          <w:szCs w:val="24"/>
          <w:lang w:val="sr-Cyrl-CS" w:eastAsia="ar-SA"/>
        </w:rPr>
        <w:t xml:space="preserve"> — </w:t>
      </w:r>
      <w:r w:rsidRPr="00763ADF">
        <w:rPr>
          <w:sz w:val="24"/>
          <w:szCs w:val="24"/>
          <w:lang w:val="sr-Cyrl-CS" w:eastAsia="ar-SA"/>
        </w:rPr>
        <w:t>Развојно истраживачки пројекти у области шумарства и кроз Конкурс за расподелу средстава за извођење радова на заштити, уређењу у коришћењу пољопривредног земљишта кој</w:t>
      </w:r>
      <w:r w:rsidR="00B82E6B" w:rsidRPr="00763ADF">
        <w:rPr>
          <w:sz w:val="24"/>
          <w:szCs w:val="24"/>
          <w:lang w:val="sr-Cyrl-CS" w:eastAsia="ar-SA"/>
        </w:rPr>
        <w:t>и</w:t>
      </w:r>
      <w:r w:rsidRPr="00763ADF">
        <w:rPr>
          <w:sz w:val="24"/>
          <w:szCs w:val="24"/>
          <w:lang w:val="sr-Cyrl-CS" w:eastAsia="ar-SA"/>
        </w:rPr>
        <w:t xml:space="preserve"> расписује УЗПЗ. Кроз конкурс УЗПЗ финансираће се студијско-истраживачки радови, програми и пројекти у области уређења, заштите и коришћења пољопривредног земљиштa од значаја за Републику Србију.</w:t>
      </w:r>
    </w:p>
    <w:p w14:paraId="7B8D8052" w14:textId="77777777" w:rsidR="00B67F8B" w:rsidRPr="00763ADF" w:rsidRDefault="00B67F8B" w:rsidP="00212197">
      <w:pPr>
        <w:keepNext/>
        <w:spacing w:after="0"/>
        <w:ind w:firstLine="1440"/>
        <w:rPr>
          <w:i/>
          <w:iCs/>
          <w:sz w:val="24"/>
          <w:szCs w:val="24"/>
          <w:lang w:val="sr-Cyrl-CS"/>
        </w:rPr>
      </w:pPr>
      <w:r w:rsidRPr="00763ADF">
        <w:rPr>
          <w:i/>
          <w:iCs/>
          <w:sz w:val="24"/>
          <w:szCs w:val="24"/>
          <w:lang w:val="sr-Cyrl-CS"/>
        </w:rPr>
        <w:t>Корисници</w:t>
      </w:r>
      <w:r w:rsidR="00246479" w:rsidRPr="00763ADF">
        <w:rPr>
          <w:i/>
          <w:iCs/>
          <w:sz w:val="24"/>
          <w:szCs w:val="24"/>
          <w:lang w:val="sr-Cyrl-CS"/>
        </w:rPr>
        <w:t xml:space="preserve"> мере</w:t>
      </w:r>
      <w:r w:rsidRPr="00763ADF">
        <w:rPr>
          <w:i/>
          <w:iCs/>
          <w:sz w:val="24"/>
          <w:szCs w:val="24"/>
          <w:lang w:val="sr-Cyrl-CS"/>
        </w:rPr>
        <w:t>:</w:t>
      </w:r>
    </w:p>
    <w:p w14:paraId="7E80D1C8" w14:textId="588CC479" w:rsidR="00EC210F" w:rsidRPr="00F9115F" w:rsidRDefault="00F9115F" w:rsidP="00F9115F">
      <w:pPr>
        <w:spacing w:after="0"/>
        <w:ind w:firstLine="1440"/>
        <w:rPr>
          <w:rFonts w:eastAsia="Calibri"/>
          <w:sz w:val="24"/>
          <w:szCs w:val="24"/>
          <w:lang w:val="sr-Cyrl-CS"/>
        </w:rPr>
      </w:pPr>
      <w:r>
        <w:rPr>
          <w:sz w:val="24"/>
          <w:szCs w:val="24"/>
          <w:lang w:val="sr-Cyrl-CS"/>
        </w:rPr>
        <w:t xml:space="preserve">1) </w:t>
      </w:r>
      <w:r w:rsidR="00B67F8B" w:rsidRPr="00F9115F">
        <w:rPr>
          <w:sz w:val="24"/>
          <w:szCs w:val="24"/>
          <w:lang w:val="sr-Cyrl-CS"/>
        </w:rPr>
        <w:t>Предузетник и правно лице које испуњава услове за обављање саветодавних и с</w:t>
      </w:r>
      <w:r w:rsidR="00DF068C" w:rsidRPr="00F9115F">
        <w:rPr>
          <w:sz w:val="24"/>
          <w:szCs w:val="24"/>
          <w:lang w:val="sr-Cyrl-CS"/>
        </w:rPr>
        <w:t>тручних послова у пољопривреди;</w:t>
      </w:r>
    </w:p>
    <w:p w14:paraId="2EFCD992" w14:textId="1AC32BEC" w:rsidR="00EC210F" w:rsidRPr="00F9115F" w:rsidRDefault="00F9115F" w:rsidP="00F9115F">
      <w:pPr>
        <w:spacing w:after="0"/>
        <w:ind w:firstLine="1440"/>
        <w:rPr>
          <w:rFonts w:eastAsia="Calibri"/>
          <w:sz w:val="24"/>
          <w:szCs w:val="24"/>
          <w:lang w:val="sr-Cyrl-CS"/>
        </w:rPr>
      </w:pPr>
      <w:r>
        <w:rPr>
          <w:sz w:val="24"/>
          <w:szCs w:val="24"/>
          <w:lang w:val="sr-Cyrl-CS"/>
        </w:rPr>
        <w:t xml:space="preserve">2) </w:t>
      </w:r>
      <w:r w:rsidR="00B67F8B" w:rsidRPr="00F9115F">
        <w:rPr>
          <w:sz w:val="24"/>
          <w:szCs w:val="24"/>
          <w:lang w:val="sr-Cyrl-CS"/>
        </w:rPr>
        <w:t>Правно лице овлашћено за обуку и усавршавање пољопривредних саветодаваца и пољопривредних произвођача, у складу са законом којим се уређује обављање саветодавних и стручних послова у пољопривреди</w:t>
      </w:r>
      <w:r w:rsidR="00DF068C" w:rsidRPr="00F9115F">
        <w:rPr>
          <w:sz w:val="24"/>
          <w:szCs w:val="24"/>
          <w:lang w:val="sr-Cyrl-CS"/>
        </w:rPr>
        <w:t>;</w:t>
      </w:r>
    </w:p>
    <w:p w14:paraId="35338FE1" w14:textId="3D6DADE4" w:rsidR="00EC210F" w:rsidRPr="00F9115F" w:rsidRDefault="00F9115F" w:rsidP="00F9115F">
      <w:pPr>
        <w:spacing w:after="0"/>
        <w:ind w:firstLine="1440"/>
        <w:rPr>
          <w:rFonts w:eastAsia="Calibri"/>
          <w:sz w:val="24"/>
          <w:szCs w:val="24"/>
          <w:lang w:val="sr-Cyrl-CS"/>
        </w:rPr>
      </w:pPr>
      <w:r>
        <w:rPr>
          <w:sz w:val="24"/>
          <w:szCs w:val="24"/>
          <w:lang w:val="sr-Cyrl-CS"/>
        </w:rPr>
        <w:t xml:space="preserve">3) </w:t>
      </w:r>
      <w:r w:rsidR="00B67F8B" w:rsidRPr="00F9115F">
        <w:rPr>
          <w:sz w:val="24"/>
          <w:szCs w:val="24"/>
          <w:lang w:val="sr-Cyrl-CS"/>
        </w:rPr>
        <w:t>Правно лице уписано у Регистар научноистраживачких организација, истраживачко развојни центар, иновациони центар уписан у Регистар иновационих делатности у складу са законом којим се уређује иновациона делатност, акредитовани факултет.</w:t>
      </w:r>
    </w:p>
    <w:p w14:paraId="16237C6A" w14:textId="1DB93EBA" w:rsidR="00B67F8B" w:rsidRPr="00763ADF" w:rsidRDefault="002F28B7" w:rsidP="00212197">
      <w:pPr>
        <w:spacing w:after="0"/>
        <w:ind w:firstLine="1440"/>
        <w:rPr>
          <w:sz w:val="24"/>
          <w:szCs w:val="24"/>
          <w:lang w:val="sr-Cyrl-CS"/>
        </w:rPr>
      </w:pPr>
      <w:r w:rsidRPr="00763ADF">
        <w:rPr>
          <w:rFonts w:eastAsia="Calibri"/>
          <w:sz w:val="24"/>
          <w:szCs w:val="24"/>
          <w:lang w:val="sr-Cyrl-CS"/>
        </w:rPr>
        <w:t xml:space="preserve">Критеријуми селекције су </w:t>
      </w:r>
      <w:r w:rsidRPr="00763ADF">
        <w:rPr>
          <w:sz w:val="24"/>
          <w:szCs w:val="24"/>
          <w:lang w:val="sr-Cyrl-CS"/>
        </w:rPr>
        <w:t>оцена значаја планираних резултата пројекта, оцена искуства и релевантности научноистраживачке институције, број реализованих пројеката из области пројектне теме, референце експерата ангажоваих на пројекту, учешће партнерских организација у реализацији пројекта и рационалност финансијског плана. Ближи критеријуми и начин оцене пројеката за расподелу подстицаја</w:t>
      </w:r>
      <w:r w:rsidRPr="00763ADF">
        <w:rPr>
          <w:rFonts w:eastAsia="Calibri"/>
          <w:sz w:val="24"/>
          <w:szCs w:val="24"/>
          <w:lang w:val="sr-Cyrl-CS"/>
        </w:rPr>
        <w:t xml:space="preserve"> </w:t>
      </w:r>
      <w:r w:rsidRPr="00763ADF">
        <w:rPr>
          <w:sz w:val="24"/>
          <w:szCs w:val="24"/>
          <w:lang w:val="sr-Cyrl-CS"/>
        </w:rPr>
        <w:t xml:space="preserve">за развој техничко-технолошких, примењених, развојних и иновативних пројеката у пољопривреди и руралном развоју </w:t>
      </w:r>
      <w:r w:rsidRPr="00763ADF">
        <w:rPr>
          <w:rFonts w:eastAsia="Calibri"/>
          <w:sz w:val="24"/>
          <w:szCs w:val="24"/>
          <w:lang w:val="sr-Cyrl-CS"/>
        </w:rPr>
        <w:t>утврђују се конкурсом</w:t>
      </w:r>
      <w:r w:rsidR="00B67F8B" w:rsidRPr="00763ADF">
        <w:rPr>
          <w:sz w:val="24"/>
          <w:szCs w:val="24"/>
          <w:lang w:val="sr-Cyrl-CS"/>
        </w:rPr>
        <w:t>.</w:t>
      </w:r>
      <w:r w:rsidR="000B002A" w:rsidRPr="00763ADF">
        <w:rPr>
          <w:sz w:val="24"/>
          <w:szCs w:val="24"/>
          <w:lang w:val="sr-Cyrl-CS"/>
        </w:rPr>
        <w:t xml:space="preserve"> </w:t>
      </w:r>
    </w:p>
    <w:p w14:paraId="6A68A188" w14:textId="74B9E706" w:rsidR="0061112B" w:rsidRDefault="0061112B" w:rsidP="00212197">
      <w:pPr>
        <w:spacing w:after="0"/>
        <w:ind w:firstLine="1440"/>
        <w:rPr>
          <w:sz w:val="24"/>
          <w:szCs w:val="24"/>
          <w:lang w:val="sr-Cyrl-CS"/>
        </w:rPr>
      </w:pPr>
      <w:r w:rsidRPr="00763ADF">
        <w:rPr>
          <w:i/>
          <w:iCs/>
          <w:sz w:val="24"/>
          <w:szCs w:val="24"/>
          <w:lang w:val="sr-Cyrl-CS"/>
        </w:rPr>
        <w:lastRenderedPageBreak/>
        <w:t>Ефекти</w:t>
      </w:r>
      <w:r w:rsidR="00246479" w:rsidRPr="00763ADF">
        <w:rPr>
          <w:i/>
          <w:iCs/>
          <w:sz w:val="24"/>
          <w:szCs w:val="24"/>
          <w:lang w:val="sr-Cyrl-CS"/>
        </w:rPr>
        <w:t xml:space="preserve"> мере</w:t>
      </w:r>
      <w:r w:rsidRPr="00763ADF">
        <w:rPr>
          <w:i/>
          <w:iCs/>
          <w:sz w:val="24"/>
          <w:szCs w:val="24"/>
          <w:lang w:val="sr-Cyrl-CS"/>
        </w:rPr>
        <w:t xml:space="preserve">. </w:t>
      </w:r>
      <w:r w:rsidRPr="00763ADF">
        <w:rPr>
          <w:sz w:val="24"/>
          <w:szCs w:val="24"/>
          <w:lang w:val="sr-Cyrl-CS"/>
        </w:rPr>
        <w:t>Спровођење мере поред директног доприноса креирању и имплементацији техничко-технолошких иновација у области пољопривреде и руралног развоја, доприноси економском оснаживању, конкурентности и позиционирању пољопривредних газдинстава у тржишним ланцима кроз подршку развоју и имплементацији иновација у пољопривреди и руралном развоју. Додатно, кроз подршку развоју прогнозно-извештајних послова у области заштите биља мера доприноси превенцији негативног утицаја климатских промена.</w:t>
      </w:r>
    </w:p>
    <w:p w14:paraId="33B4E5B0" w14:textId="77777777" w:rsidR="00F9115F" w:rsidRPr="00763ADF" w:rsidRDefault="00F9115F" w:rsidP="00212197">
      <w:pPr>
        <w:spacing w:after="0"/>
        <w:ind w:firstLine="1440"/>
        <w:rPr>
          <w:sz w:val="24"/>
          <w:szCs w:val="24"/>
          <w:lang w:val="sr-Cyrl-CS"/>
        </w:rPr>
      </w:pPr>
    </w:p>
    <w:p w14:paraId="4B09D2FF" w14:textId="3ADF64EE" w:rsidR="007C3781" w:rsidRPr="00E5217F" w:rsidRDefault="007C3781" w:rsidP="00253D58">
      <w:pPr>
        <w:rPr>
          <w:b/>
          <w:sz w:val="20"/>
          <w:szCs w:val="20"/>
          <w:lang w:val="mk-MK"/>
        </w:rPr>
      </w:pPr>
      <w:bookmarkStart w:id="91" w:name="_Toc95510718"/>
      <w:r w:rsidRPr="00E5217F">
        <w:rPr>
          <w:b/>
          <w:sz w:val="20"/>
          <w:szCs w:val="20"/>
          <w:lang w:val="sr-Cyrl-CS" w:bidi="en-US"/>
        </w:rPr>
        <w:t xml:space="preserve">ТАБЕЛА </w:t>
      </w:r>
      <w:r w:rsidR="009546EC" w:rsidRPr="00117E23">
        <w:rPr>
          <w:b/>
          <w:sz w:val="20"/>
          <w:szCs w:val="20"/>
          <w:lang w:val="sr-Cyrl-CS" w:bidi="en-US"/>
        </w:rPr>
        <w:fldChar w:fldCharType="begin"/>
      </w:r>
      <w:r w:rsidRPr="00117E23">
        <w:rPr>
          <w:b/>
          <w:sz w:val="20"/>
          <w:szCs w:val="20"/>
          <w:lang w:val="sr-Cyrl-CS" w:bidi="en-US"/>
        </w:rPr>
        <w:instrText xml:space="preserve"> SEQ Табела \* ARABIC </w:instrText>
      </w:r>
      <w:r w:rsidR="009546EC" w:rsidRPr="00117E23">
        <w:rPr>
          <w:b/>
          <w:sz w:val="20"/>
          <w:szCs w:val="20"/>
          <w:lang w:val="sr-Cyrl-CS" w:bidi="en-US"/>
        </w:rPr>
        <w:fldChar w:fldCharType="separate"/>
      </w:r>
      <w:r w:rsidR="00C17736" w:rsidRPr="00117E23">
        <w:rPr>
          <w:b/>
          <w:noProof/>
          <w:sz w:val="20"/>
          <w:szCs w:val="20"/>
          <w:lang w:val="sr-Cyrl-CS" w:bidi="en-US"/>
        </w:rPr>
        <w:t>26</w:t>
      </w:r>
      <w:r w:rsidR="009546EC" w:rsidRPr="00117E23">
        <w:rPr>
          <w:sz w:val="20"/>
          <w:szCs w:val="20"/>
          <w:lang w:val="sr-Cyrl-CS"/>
        </w:rPr>
        <w:fldChar w:fldCharType="end"/>
      </w:r>
      <w:r w:rsidRPr="00E5217F">
        <w:rPr>
          <w:sz w:val="20"/>
          <w:szCs w:val="20"/>
          <w:lang w:val="sr-Cyrl-CS"/>
        </w:rPr>
        <w:t xml:space="preserve"> </w:t>
      </w:r>
      <w:r w:rsidR="00253D58" w:rsidRPr="00E5217F">
        <w:rPr>
          <w:b/>
          <w:sz w:val="20"/>
          <w:szCs w:val="20"/>
          <w:lang w:val="sr-Cyrl-CS"/>
        </w:rPr>
        <w:t xml:space="preserve">Показатељи учинка, </w:t>
      </w:r>
      <w:r w:rsidR="00253D58" w:rsidRPr="00E5217F">
        <w:rPr>
          <w:b/>
          <w:bCs/>
          <w:iCs/>
          <w:sz w:val="20"/>
          <w:szCs w:val="20"/>
          <w:lang w:val="sr-Latn-CS"/>
        </w:rPr>
        <w:t xml:space="preserve">Мере </w:t>
      </w:r>
      <w:r w:rsidR="00253D58" w:rsidRPr="00E5217F">
        <w:rPr>
          <w:b/>
          <w:bCs/>
          <w:iCs/>
          <w:sz w:val="20"/>
          <w:szCs w:val="20"/>
          <w:lang w:val="mk-MK"/>
        </w:rPr>
        <w:t>за достизање посебног циља 3 НПРР 2022-2024</w:t>
      </w:r>
      <w:bookmarkEnd w:id="91"/>
    </w:p>
    <w:tbl>
      <w:tblPr>
        <w:tblStyle w:val="LightShading2"/>
        <w:tblW w:w="5000" w:type="pct"/>
        <w:tblLayout w:type="fixed"/>
        <w:tblCellMar>
          <w:top w:w="17" w:type="dxa"/>
          <w:bottom w:w="17" w:type="dxa"/>
        </w:tblCellMar>
        <w:tblLook w:val="0620" w:firstRow="1" w:lastRow="0" w:firstColumn="0" w:lastColumn="0" w:noHBand="1" w:noVBand="1"/>
      </w:tblPr>
      <w:tblGrid>
        <w:gridCol w:w="1161"/>
        <w:gridCol w:w="4498"/>
        <w:gridCol w:w="1304"/>
        <w:gridCol w:w="1304"/>
        <w:gridCol w:w="1304"/>
      </w:tblGrid>
      <w:tr w:rsidR="007C3781" w:rsidRPr="00E5217F" w14:paraId="7B1041F1" w14:textId="77777777" w:rsidTr="00E5217F">
        <w:trPr>
          <w:cnfStyle w:val="100000000000" w:firstRow="1" w:lastRow="0" w:firstColumn="0" w:lastColumn="0" w:oddVBand="0" w:evenVBand="0" w:oddHBand="0" w:evenHBand="0" w:firstRowFirstColumn="0" w:firstRowLastColumn="0" w:lastRowFirstColumn="0" w:lastRowLastColumn="0"/>
          <w:cantSplit/>
          <w:trHeight w:val="20"/>
          <w:tblHeader/>
        </w:trPr>
        <w:tc>
          <w:tcPr>
            <w:tcW w:w="607" w:type="pct"/>
            <w:shd w:val="clear" w:color="auto" w:fill="F2F2F2" w:themeFill="background1" w:themeFillShade="F2"/>
            <w:vAlign w:val="center"/>
          </w:tcPr>
          <w:p w14:paraId="52F04C63" w14:textId="77777777" w:rsidR="007C3781" w:rsidRPr="00E5217F" w:rsidRDefault="007C3781" w:rsidP="00E5217F">
            <w:pPr>
              <w:jc w:val="center"/>
              <w:rPr>
                <w:color w:val="auto"/>
                <w:sz w:val="20"/>
                <w:szCs w:val="20"/>
              </w:rPr>
            </w:pPr>
            <w:r w:rsidRPr="00E5217F">
              <w:rPr>
                <w:color w:val="auto"/>
                <w:sz w:val="20"/>
                <w:szCs w:val="20"/>
              </w:rPr>
              <w:t>Мера</w:t>
            </w:r>
          </w:p>
        </w:tc>
        <w:tc>
          <w:tcPr>
            <w:tcW w:w="2350" w:type="pct"/>
            <w:shd w:val="clear" w:color="auto" w:fill="F2F2F2" w:themeFill="background1" w:themeFillShade="F2"/>
            <w:vAlign w:val="center"/>
            <w:hideMark/>
          </w:tcPr>
          <w:p w14:paraId="67AF644E" w14:textId="77777777" w:rsidR="007C3781" w:rsidRPr="00E5217F" w:rsidRDefault="007C3781" w:rsidP="00E5217F">
            <w:pPr>
              <w:rPr>
                <w:color w:val="auto"/>
                <w:sz w:val="20"/>
                <w:szCs w:val="20"/>
                <w:lang w:val="sr-Latn-CS"/>
              </w:rPr>
            </w:pPr>
            <w:r w:rsidRPr="00E5217F">
              <w:rPr>
                <w:color w:val="auto"/>
                <w:sz w:val="20"/>
                <w:szCs w:val="20"/>
                <w:lang w:val="sr-Latn-CS"/>
              </w:rPr>
              <w:t>Показатељи учинка на нивоу мера</w:t>
            </w:r>
          </w:p>
        </w:tc>
        <w:tc>
          <w:tcPr>
            <w:tcW w:w="681" w:type="pct"/>
            <w:shd w:val="clear" w:color="auto" w:fill="F2F2F2" w:themeFill="background1" w:themeFillShade="F2"/>
            <w:vAlign w:val="center"/>
            <w:hideMark/>
          </w:tcPr>
          <w:p w14:paraId="1A1169DE" w14:textId="7383F442" w:rsidR="00813C38" w:rsidRPr="00E5217F" w:rsidRDefault="007C3781" w:rsidP="00E5217F">
            <w:pPr>
              <w:jc w:val="center"/>
              <w:rPr>
                <w:rFonts w:eastAsiaTheme="majorEastAsia" w:cstheme="majorBidi"/>
                <w:noProof/>
                <w:color w:val="auto"/>
                <w:sz w:val="20"/>
                <w:szCs w:val="20"/>
                <w:lang w:val="sr-Latn-CS"/>
              </w:rPr>
            </w:pPr>
            <w:r w:rsidRPr="00E5217F">
              <w:rPr>
                <w:color w:val="auto"/>
                <w:sz w:val="20"/>
                <w:szCs w:val="20"/>
              </w:rPr>
              <w:t>Базна вредност</w:t>
            </w:r>
          </w:p>
        </w:tc>
        <w:tc>
          <w:tcPr>
            <w:tcW w:w="681" w:type="pct"/>
            <w:shd w:val="clear" w:color="auto" w:fill="F2F2F2" w:themeFill="background1" w:themeFillShade="F2"/>
            <w:vAlign w:val="center"/>
            <w:hideMark/>
          </w:tcPr>
          <w:p w14:paraId="291718EE" w14:textId="77777777" w:rsidR="00813C38" w:rsidRPr="00E5217F" w:rsidRDefault="007C3781" w:rsidP="00E5217F">
            <w:pPr>
              <w:jc w:val="center"/>
              <w:rPr>
                <w:rFonts w:eastAsiaTheme="majorEastAsia" w:cstheme="majorBidi"/>
                <w:noProof/>
                <w:color w:val="auto"/>
                <w:sz w:val="20"/>
                <w:szCs w:val="20"/>
                <w:lang w:val="sr-Latn-CS"/>
              </w:rPr>
            </w:pPr>
            <w:r w:rsidRPr="00E5217F">
              <w:rPr>
                <w:color w:val="auto"/>
                <w:sz w:val="20"/>
                <w:szCs w:val="20"/>
              </w:rPr>
              <w:t>Циљана вредност</w:t>
            </w:r>
          </w:p>
          <w:p w14:paraId="76242D89" w14:textId="77777777" w:rsidR="00813C38" w:rsidRPr="00E5217F" w:rsidRDefault="00DF6F24" w:rsidP="00E5217F">
            <w:pPr>
              <w:jc w:val="center"/>
              <w:rPr>
                <w:color w:val="auto"/>
                <w:sz w:val="20"/>
                <w:szCs w:val="20"/>
              </w:rPr>
            </w:pPr>
            <w:r w:rsidRPr="00E5217F">
              <w:rPr>
                <w:color w:val="auto"/>
                <w:sz w:val="20"/>
                <w:szCs w:val="20"/>
              </w:rPr>
              <w:t>(2024)</w:t>
            </w:r>
          </w:p>
        </w:tc>
        <w:tc>
          <w:tcPr>
            <w:tcW w:w="681" w:type="pct"/>
            <w:shd w:val="clear" w:color="auto" w:fill="F2F2F2" w:themeFill="background1" w:themeFillShade="F2"/>
            <w:vAlign w:val="center"/>
            <w:hideMark/>
          </w:tcPr>
          <w:p w14:paraId="64F3E11F" w14:textId="77777777" w:rsidR="00813C38" w:rsidRPr="00E5217F" w:rsidRDefault="007C3781" w:rsidP="00E5217F">
            <w:pPr>
              <w:jc w:val="center"/>
              <w:rPr>
                <w:rFonts w:eastAsiaTheme="majorEastAsia" w:cstheme="majorBidi"/>
                <w:noProof/>
                <w:color w:val="auto"/>
                <w:sz w:val="20"/>
                <w:szCs w:val="20"/>
                <w:lang w:val="sr-Latn-CS"/>
              </w:rPr>
            </w:pPr>
            <w:r w:rsidRPr="00E5217F">
              <w:rPr>
                <w:color w:val="auto"/>
                <w:sz w:val="20"/>
                <w:szCs w:val="20"/>
              </w:rPr>
              <w:t>Извор верификације</w:t>
            </w:r>
          </w:p>
        </w:tc>
      </w:tr>
      <w:tr w:rsidR="007C3781" w:rsidRPr="00E5217F" w14:paraId="7C860618" w14:textId="77777777" w:rsidTr="00E5217F">
        <w:trPr>
          <w:cantSplit/>
          <w:trHeight w:val="20"/>
        </w:trPr>
        <w:tc>
          <w:tcPr>
            <w:tcW w:w="607" w:type="pct"/>
            <w:vAlign w:val="center"/>
          </w:tcPr>
          <w:p w14:paraId="0A97D18B" w14:textId="08D48780" w:rsidR="00813C38" w:rsidRPr="00E5217F" w:rsidRDefault="00AF7412" w:rsidP="00E5217F">
            <w:pPr>
              <w:jc w:val="center"/>
              <w:rPr>
                <w:color w:val="auto"/>
                <w:sz w:val="20"/>
                <w:szCs w:val="20"/>
                <w:lang w:val="ru-RU"/>
              </w:rPr>
            </w:pPr>
            <w:r w:rsidRPr="00AF7412">
              <w:rPr>
                <w:color w:val="auto"/>
                <w:sz w:val="20"/>
                <w:szCs w:val="20"/>
                <w:lang w:val="ru-RU"/>
              </w:rPr>
              <w:t>М 4</w:t>
            </w:r>
            <w:r w:rsidR="007C3781" w:rsidRPr="00E5217F">
              <w:rPr>
                <w:color w:val="auto"/>
                <w:sz w:val="20"/>
                <w:szCs w:val="20"/>
                <w:lang w:val="ru-RU"/>
              </w:rPr>
              <w:t>.1</w:t>
            </w:r>
          </w:p>
        </w:tc>
        <w:tc>
          <w:tcPr>
            <w:tcW w:w="2350" w:type="pct"/>
            <w:vAlign w:val="center"/>
            <w:hideMark/>
          </w:tcPr>
          <w:p w14:paraId="7D4E8501" w14:textId="77777777" w:rsidR="007C3781" w:rsidRPr="00E5217F" w:rsidRDefault="007C3781" w:rsidP="00E5217F">
            <w:pPr>
              <w:jc w:val="left"/>
              <w:rPr>
                <w:color w:val="auto"/>
                <w:sz w:val="20"/>
                <w:szCs w:val="20"/>
                <w:lang w:val="ru-RU"/>
              </w:rPr>
            </w:pPr>
            <w:r w:rsidRPr="00E5217F">
              <w:rPr>
                <w:color w:val="auto"/>
                <w:sz w:val="20"/>
                <w:szCs w:val="20"/>
                <w:lang w:val="ru-RU"/>
              </w:rPr>
              <w:t>Укупан број РПГ обухваћених саветодавним радом (индивидуални и групни савети)</w:t>
            </w:r>
          </w:p>
        </w:tc>
        <w:tc>
          <w:tcPr>
            <w:tcW w:w="681" w:type="pct"/>
            <w:vAlign w:val="center"/>
            <w:hideMark/>
          </w:tcPr>
          <w:p w14:paraId="48516A74" w14:textId="0AC22A2B" w:rsidR="00813C38" w:rsidRPr="00E5217F" w:rsidRDefault="00AF7412" w:rsidP="00E5217F">
            <w:pPr>
              <w:jc w:val="center"/>
              <w:rPr>
                <w:color w:val="auto"/>
                <w:sz w:val="20"/>
                <w:szCs w:val="20"/>
              </w:rPr>
            </w:pPr>
            <w:r w:rsidRPr="00AF7412">
              <w:rPr>
                <w:rFonts w:cstheme="majorBidi"/>
                <w:color w:val="auto"/>
                <w:sz w:val="20"/>
                <w:szCs w:val="20"/>
                <w:lang w:val="fr-FR"/>
              </w:rPr>
              <w:t xml:space="preserve">81.664 </w:t>
            </w:r>
            <w:r>
              <w:rPr>
                <w:rFonts w:cstheme="majorBidi"/>
                <w:color w:val="auto"/>
                <w:sz w:val="20"/>
                <w:szCs w:val="20"/>
                <w:lang w:val="sr-Cyrl-RS"/>
              </w:rPr>
              <w:t>(</w:t>
            </w:r>
            <w:r w:rsidRPr="00AF7412">
              <w:rPr>
                <w:rFonts w:cstheme="majorBidi"/>
                <w:color w:val="auto"/>
                <w:sz w:val="20"/>
                <w:szCs w:val="20"/>
                <w:lang w:val="fr-FR"/>
              </w:rPr>
              <w:t>2020</w:t>
            </w:r>
            <w:r>
              <w:rPr>
                <w:rFonts w:cstheme="majorBidi"/>
                <w:color w:val="auto"/>
                <w:sz w:val="20"/>
                <w:szCs w:val="20"/>
                <w:lang w:val="sr-Cyrl-RS"/>
              </w:rPr>
              <w:t>)</w:t>
            </w:r>
            <w:r w:rsidRPr="00AF7412">
              <w:rPr>
                <w:rFonts w:cstheme="majorBidi"/>
                <w:color w:val="auto"/>
                <w:sz w:val="20"/>
                <w:szCs w:val="20"/>
                <w:lang w:val="fr-FR"/>
              </w:rPr>
              <w:t xml:space="preserve"> </w:t>
            </w:r>
          </w:p>
        </w:tc>
        <w:tc>
          <w:tcPr>
            <w:tcW w:w="681" w:type="pct"/>
            <w:vAlign w:val="center"/>
            <w:hideMark/>
          </w:tcPr>
          <w:p w14:paraId="766DBDFA" w14:textId="77777777" w:rsidR="00813C38" w:rsidRPr="00E5217F" w:rsidRDefault="007C3781" w:rsidP="00E5217F">
            <w:pPr>
              <w:jc w:val="center"/>
              <w:rPr>
                <w:color w:val="auto"/>
                <w:sz w:val="20"/>
                <w:szCs w:val="20"/>
              </w:rPr>
            </w:pPr>
            <w:r w:rsidRPr="00E5217F">
              <w:rPr>
                <w:color w:val="auto"/>
                <w:sz w:val="20"/>
                <w:szCs w:val="20"/>
              </w:rPr>
              <w:t>97.996</w:t>
            </w:r>
          </w:p>
        </w:tc>
        <w:tc>
          <w:tcPr>
            <w:tcW w:w="681" w:type="pct"/>
            <w:vAlign w:val="center"/>
            <w:hideMark/>
          </w:tcPr>
          <w:p w14:paraId="6B1E17DA" w14:textId="77777777" w:rsidR="00813C38" w:rsidRPr="00E5217F" w:rsidRDefault="007C3781" w:rsidP="00E5217F">
            <w:pPr>
              <w:jc w:val="center"/>
              <w:rPr>
                <w:color w:val="auto"/>
                <w:sz w:val="20"/>
                <w:szCs w:val="20"/>
              </w:rPr>
            </w:pPr>
            <w:r w:rsidRPr="00E5217F">
              <w:rPr>
                <w:color w:val="auto"/>
                <w:sz w:val="20"/>
                <w:szCs w:val="20"/>
              </w:rPr>
              <w:t>СРР, СПАПВ</w:t>
            </w:r>
          </w:p>
        </w:tc>
      </w:tr>
      <w:tr w:rsidR="007C3781" w:rsidRPr="00E5217F" w14:paraId="37CEA1DD" w14:textId="77777777" w:rsidTr="00E5217F">
        <w:trPr>
          <w:cantSplit/>
          <w:trHeight w:val="20"/>
        </w:trPr>
        <w:tc>
          <w:tcPr>
            <w:tcW w:w="607" w:type="pct"/>
            <w:vAlign w:val="center"/>
          </w:tcPr>
          <w:p w14:paraId="3CA4C952" w14:textId="54F55751" w:rsidR="00813C38" w:rsidRPr="00E5217F" w:rsidRDefault="00AF7412" w:rsidP="00E5217F">
            <w:pPr>
              <w:jc w:val="center"/>
              <w:rPr>
                <w:color w:val="auto"/>
                <w:sz w:val="20"/>
                <w:szCs w:val="20"/>
                <w:lang w:val="ru-RU"/>
              </w:rPr>
            </w:pPr>
            <w:r w:rsidRPr="00AF7412">
              <w:rPr>
                <w:color w:val="auto"/>
                <w:sz w:val="20"/>
                <w:szCs w:val="20"/>
                <w:lang w:val="ru-RU"/>
              </w:rPr>
              <w:t>М 4</w:t>
            </w:r>
            <w:r w:rsidR="007C3781" w:rsidRPr="00E5217F">
              <w:rPr>
                <w:color w:val="auto"/>
                <w:sz w:val="20"/>
                <w:szCs w:val="20"/>
                <w:lang w:val="ru-RU"/>
              </w:rPr>
              <w:t>.2</w:t>
            </w:r>
          </w:p>
        </w:tc>
        <w:tc>
          <w:tcPr>
            <w:tcW w:w="2350" w:type="pct"/>
            <w:vAlign w:val="center"/>
            <w:hideMark/>
          </w:tcPr>
          <w:p w14:paraId="18CC1958" w14:textId="47898295" w:rsidR="007C3781" w:rsidRPr="00E5217F" w:rsidRDefault="007C3781" w:rsidP="00E22796">
            <w:pPr>
              <w:jc w:val="left"/>
              <w:rPr>
                <w:color w:val="auto"/>
                <w:sz w:val="20"/>
                <w:szCs w:val="20"/>
                <w:lang w:val="ru-RU"/>
              </w:rPr>
            </w:pPr>
            <w:r w:rsidRPr="00E5217F">
              <w:rPr>
                <w:color w:val="auto"/>
                <w:sz w:val="20"/>
                <w:szCs w:val="20"/>
                <w:lang w:val="ru-RU"/>
              </w:rPr>
              <w:t>Број</w:t>
            </w:r>
            <w:r w:rsidRPr="00E5217F">
              <w:rPr>
                <w:bCs/>
                <w:color w:val="auto"/>
                <w:sz w:val="20"/>
                <w:szCs w:val="20"/>
                <w:lang w:val="ru-RU"/>
              </w:rPr>
              <w:t xml:space="preserve"> </w:t>
            </w:r>
            <w:r w:rsidRPr="00E5217F">
              <w:rPr>
                <w:color w:val="auto"/>
                <w:sz w:val="20"/>
                <w:szCs w:val="20"/>
                <w:lang w:val="ru-RU"/>
              </w:rPr>
              <w:t>техничко-технолошких, примењених, развојних и иновативних пројеката у пољопривреди и руралном развоју који су подржани кроз НПРР</w:t>
            </w:r>
            <w:r w:rsidR="00E22796">
              <w:rPr>
                <w:color w:val="auto"/>
                <w:sz w:val="20"/>
                <w:szCs w:val="20"/>
                <w:lang w:val="ru-RU"/>
              </w:rPr>
              <w:t xml:space="preserve"> 2022-2024</w:t>
            </w:r>
          </w:p>
        </w:tc>
        <w:tc>
          <w:tcPr>
            <w:tcW w:w="681" w:type="pct"/>
            <w:vAlign w:val="center"/>
            <w:hideMark/>
          </w:tcPr>
          <w:p w14:paraId="68F5148A" w14:textId="32E9A4F3" w:rsidR="007C3781" w:rsidRPr="00E5217F" w:rsidRDefault="00AF7412" w:rsidP="00AF7412">
            <w:pPr>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 (2020)</w:t>
            </w:r>
          </w:p>
        </w:tc>
        <w:tc>
          <w:tcPr>
            <w:tcW w:w="681" w:type="pct"/>
            <w:vAlign w:val="center"/>
            <w:hideMark/>
          </w:tcPr>
          <w:p w14:paraId="1D21EE97" w14:textId="77777777" w:rsidR="007C3781" w:rsidRPr="00E5217F" w:rsidRDefault="007C3781" w:rsidP="00AF7412">
            <w:pPr>
              <w:jc w:val="center"/>
              <w:rPr>
                <w:rFonts w:ascii="Times New Roman" w:eastAsia="Times New Roman" w:hAnsi="Times New Roman" w:cs="Times New Roman"/>
                <w:color w:val="000000"/>
                <w:sz w:val="20"/>
                <w:szCs w:val="20"/>
                <w:lang w:val="ru-RU"/>
              </w:rPr>
            </w:pPr>
            <w:r w:rsidRPr="00E5217F">
              <w:rPr>
                <w:rFonts w:ascii="Times New Roman" w:eastAsia="Times New Roman" w:hAnsi="Times New Roman" w:cs="Times New Roman"/>
                <w:color w:val="000000"/>
                <w:sz w:val="20"/>
                <w:szCs w:val="20"/>
                <w:lang w:val="ru-RU"/>
              </w:rPr>
              <w:t>40</w:t>
            </w:r>
          </w:p>
        </w:tc>
        <w:tc>
          <w:tcPr>
            <w:tcW w:w="681" w:type="pct"/>
            <w:vAlign w:val="center"/>
            <w:hideMark/>
          </w:tcPr>
          <w:p w14:paraId="39CAE562" w14:textId="77777777" w:rsidR="007C3781" w:rsidRPr="00E5217F" w:rsidRDefault="007C3781" w:rsidP="00AF7412">
            <w:pPr>
              <w:jc w:val="center"/>
              <w:rPr>
                <w:rFonts w:ascii="Times New Roman" w:eastAsia="Times New Roman" w:hAnsi="Times New Roman" w:cs="Times New Roman"/>
                <w:color w:val="000000"/>
                <w:sz w:val="20"/>
                <w:szCs w:val="20"/>
              </w:rPr>
            </w:pPr>
            <w:r w:rsidRPr="00E5217F">
              <w:rPr>
                <w:rFonts w:ascii="Times New Roman" w:eastAsia="Times New Roman" w:hAnsi="Times New Roman" w:cs="Times New Roman"/>
                <w:color w:val="000000"/>
                <w:sz w:val="20"/>
                <w:szCs w:val="20"/>
              </w:rPr>
              <w:t>УАП, УЗШ, УЗПЗ</w:t>
            </w:r>
          </w:p>
        </w:tc>
      </w:tr>
    </w:tbl>
    <w:p w14:paraId="3B956B83" w14:textId="77777777" w:rsidR="008C1076" w:rsidRPr="008C1076" w:rsidRDefault="008C1076" w:rsidP="007604B0"/>
    <w:p w14:paraId="62C2CAB0" w14:textId="77777777" w:rsidR="00763ADF" w:rsidRPr="00763ADF" w:rsidRDefault="002F42BC" w:rsidP="00F9115F">
      <w:pPr>
        <w:pStyle w:val="Heading2"/>
        <w:numPr>
          <w:ilvl w:val="0"/>
          <w:numId w:val="0"/>
        </w:numPr>
        <w:spacing w:before="0" w:after="0"/>
        <w:rPr>
          <w:rFonts w:ascii="Times New Roman" w:hAnsi="Times New Roman" w:cs="Times New Roman"/>
          <w:color w:val="auto"/>
          <w:sz w:val="24"/>
          <w:szCs w:val="24"/>
        </w:rPr>
      </w:pPr>
      <w:bookmarkStart w:id="92" w:name="_Toc95510686"/>
      <w:r w:rsidRPr="00763ADF">
        <w:rPr>
          <w:rFonts w:ascii="Times New Roman" w:hAnsi="Times New Roman" w:cs="Times New Roman"/>
          <w:color w:val="auto"/>
          <w:sz w:val="24"/>
          <w:szCs w:val="24"/>
        </w:rPr>
        <w:t xml:space="preserve">3. </w:t>
      </w:r>
      <w:r w:rsidR="00DB30BF" w:rsidRPr="00763ADF">
        <w:rPr>
          <w:rFonts w:ascii="Times New Roman" w:hAnsi="Times New Roman" w:cs="Times New Roman"/>
          <w:color w:val="auto"/>
          <w:sz w:val="24"/>
          <w:szCs w:val="24"/>
        </w:rPr>
        <w:t>Критеријуми разграничења и комплементарност мера НПРР</w:t>
      </w:r>
      <w:r w:rsidR="001410EE" w:rsidRPr="00763ADF">
        <w:rPr>
          <w:rFonts w:ascii="Times New Roman" w:hAnsi="Times New Roman" w:cs="Times New Roman"/>
          <w:color w:val="auto"/>
          <w:sz w:val="24"/>
          <w:szCs w:val="24"/>
          <w:lang w:val="sr-Cyrl-RS"/>
        </w:rPr>
        <w:t xml:space="preserve"> 2022-2024</w:t>
      </w:r>
      <w:r w:rsidR="00DB30BF" w:rsidRPr="00763ADF">
        <w:rPr>
          <w:rFonts w:ascii="Times New Roman" w:hAnsi="Times New Roman" w:cs="Times New Roman"/>
          <w:color w:val="auto"/>
          <w:sz w:val="24"/>
          <w:szCs w:val="24"/>
        </w:rPr>
        <w:t xml:space="preserve"> </w:t>
      </w:r>
    </w:p>
    <w:p w14:paraId="6E4A5841" w14:textId="65E6B866" w:rsidR="00FC258B" w:rsidRPr="00763ADF" w:rsidRDefault="00DB30BF" w:rsidP="00F9115F">
      <w:pPr>
        <w:pStyle w:val="Heading2"/>
        <w:numPr>
          <w:ilvl w:val="0"/>
          <w:numId w:val="0"/>
        </w:numPr>
        <w:spacing w:before="0" w:after="0"/>
        <w:rPr>
          <w:rFonts w:ascii="Times New Roman" w:hAnsi="Times New Roman" w:cs="Times New Roman"/>
          <w:color w:val="auto"/>
          <w:sz w:val="24"/>
          <w:szCs w:val="24"/>
        </w:rPr>
      </w:pPr>
      <w:r w:rsidRPr="00763ADF">
        <w:rPr>
          <w:rFonts w:ascii="Times New Roman" w:hAnsi="Times New Roman" w:cs="Times New Roman"/>
          <w:color w:val="auto"/>
          <w:sz w:val="24"/>
          <w:szCs w:val="24"/>
        </w:rPr>
        <w:t xml:space="preserve">са </w:t>
      </w:r>
      <w:r w:rsidRPr="003C2CF5">
        <w:rPr>
          <w:rFonts w:ascii="Times New Roman" w:hAnsi="Times New Roman" w:cs="Times New Roman"/>
          <w:color w:val="auto"/>
          <w:sz w:val="24"/>
          <w:szCs w:val="24"/>
        </w:rPr>
        <w:t xml:space="preserve">ИПАРД </w:t>
      </w:r>
      <w:r w:rsidR="00A47EBD" w:rsidRPr="003C2CF5">
        <w:rPr>
          <w:rFonts w:ascii="Times New Roman" w:hAnsi="Times New Roman" w:cs="Times New Roman"/>
          <w:color w:val="auto"/>
          <w:sz w:val="24"/>
          <w:szCs w:val="24"/>
        </w:rPr>
        <w:t xml:space="preserve">III </w:t>
      </w:r>
      <w:r w:rsidRPr="003C2CF5">
        <w:rPr>
          <w:rFonts w:ascii="Times New Roman" w:hAnsi="Times New Roman" w:cs="Times New Roman"/>
          <w:color w:val="auto"/>
          <w:sz w:val="24"/>
          <w:szCs w:val="24"/>
        </w:rPr>
        <w:t>мерама</w:t>
      </w:r>
      <w:bookmarkEnd w:id="92"/>
    </w:p>
    <w:p w14:paraId="3DDC4CF5" w14:textId="77777777" w:rsidR="00F9115F" w:rsidRDefault="00F9115F" w:rsidP="00F9115F">
      <w:pPr>
        <w:spacing w:after="0"/>
        <w:rPr>
          <w:noProof/>
          <w:sz w:val="24"/>
          <w:szCs w:val="24"/>
          <w:lang w:val="sr-Cyrl-CS"/>
        </w:rPr>
      </w:pPr>
    </w:p>
    <w:p w14:paraId="7310C47C" w14:textId="5205EF01" w:rsidR="008D405F" w:rsidRPr="00763ADF" w:rsidRDefault="00A47EBD" w:rsidP="00F9115F">
      <w:pPr>
        <w:spacing w:after="0"/>
        <w:ind w:firstLine="1440"/>
        <w:rPr>
          <w:noProof/>
          <w:sz w:val="24"/>
          <w:szCs w:val="24"/>
          <w:lang w:val="sr-Latn-RS"/>
        </w:rPr>
      </w:pPr>
      <w:r w:rsidRPr="00763ADF">
        <w:rPr>
          <w:noProof/>
          <w:sz w:val="24"/>
          <w:szCs w:val="24"/>
          <w:lang w:val="sr-Cyrl-CS"/>
        </w:rPr>
        <w:t xml:space="preserve">НПРР </w:t>
      </w:r>
      <w:r w:rsidR="00E724EC" w:rsidRPr="00763ADF">
        <w:rPr>
          <w:noProof/>
          <w:sz w:val="24"/>
          <w:szCs w:val="24"/>
          <w:lang w:val="sr-Cyrl-CS"/>
        </w:rPr>
        <w:t>2022</w:t>
      </w:r>
      <w:r w:rsidR="0061112B" w:rsidRPr="00763ADF">
        <w:rPr>
          <w:noProof/>
          <w:sz w:val="24"/>
          <w:szCs w:val="24"/>
          <w:lang w:val="sr-Cyrl-CS"/>
        </w:rPr>
        <w:t xml:space="preserve">-2024 је комплементаран </w:t>
      </w:r>
      <w:r w:rsidR="0061112B" w:rsidRPr="003C2CF5">
        <w:rPr>
          <w:noProof/>
          <w:sz w:val="24"/>
          <w:szCs w:val="24"/>
          <w:lang w:val="sr-Cyrl-CS"/>
        </w:rPr>
        <w:t xml:space="preserve">са </w:t>
      </w:r>
      <w:r w:rsidRPr="003C2CF5">
        <w:rPr>
          <w:noProof/>
          <w:sz w:val="24"/>
          <w:szCs w:val="24"/>
          <w:lang w:val="sr-Cyrl-CS"/>
        </w:rPr>
        <w:t xml:space="preserve">ИПАРД </w:t>
      </w:r>
      <w:r w:rsidR="003C2CF5" w:rsidRPr="003C2CF5">
        <w:rPr>
          <w:noProof/>
          <w:sz w:val="24"/>
          <w:szCs w:val="24"/>
          <w:lang w:val="sr-Latn-RS"/>
        </w:rPr>
        <w:t xml:space="preserve">III </w:t>
      </w:r>
      <w:r w:rsidRPr="003C2CF5">
        <w:rPr>
          <w:noProof/>
          <w:sz w:val="24"/>
          <w:szCs w:val="24"/>
          <w:lang w:val="sr-Cyrl-CS"/>
        </w:rPr>
        <w:t>програм</w:t>
      </w:r>
      <w:r w:rsidR="00FD5F24" w:rsidRPr="003C2CF5">
        <w:rPr>
          <w:noProof/>
          <w:sz w:val="24"/>
          <w:szCs w:val="24"/>
          <w:lang w:val="sr-Cyrl-CS"/>
        </w:rPr>
        <w:t>ом</w:t>
      </w:r>
      <w:r w:rsidR="0061112B" w:rsidRPr="003C2CF5">
        <w:rPr>
          <w:noProof/>
          <w:sz w:val="24"/>
          <w:szCs w:val="24"/>
          <w:lang w:val="sr-Cyrl-CS"/>
        </w:rPr>
        <w:t>, а</w:t>
      </w:r>
      <w:r w:rsidRPr="00763ADF">
        <w:rPr>
          <w:noProof/>
          <w:sz w:val="24"/>
          <w:szCs w:val="24"/>
          <w:lang w:val="sr-Cyrl-CS"/>
        </w:rPr>
        <w:t xml:space="preserve"> </w:t>
      </w:r>
      <w:r w:rsidR="00DB30BF" w:rsidRPr="00763ADF">
        <w:rPr>
          <w:noProof/>
          <w:sz w:val="24"/>
          <w:szCs w:val="24"/>
          <w:lang w:val="sr-Cyrl-CS"/>
        </w:rPr>
        <w:t>СРР ће</w:t>
      </w:r>
      <w:r w:rsidR="001410EE" w:rsidRPr="00763ADF">
        <w:rPr>
          <w:noProof/>
          <w:sz w:val="24"/>
          <w:szCs w:val="24"/>
          <w:lang w:val="sr-Cyrl-CS"/>
        </w:rPr>
        <w:t xml:space="preserve"> у непосредној сарадњи са ИПАРД </w:t>
      </w:r>
      <w:r w:rsidR="001410EE" w:rsidRPr="00763ADF">
        <w:rPr>
          <w:rFonts w:ascii="Times New Roman" w:eastAsia="Calibri" w:hAnsi="Times New Roman" w:cs="Times New Roman"/>
          <w:sz w:val="24"/>
          <w:szCs w:val="24"/>
        </w:rPr>
        <w:t>oргaнизaциoн</w:t>
      </w:r>
      <w:r w:rsidR="001410EE" w:rsidRPr="00763ADF">
        <w:rPr>
          <w:rFonts w:ascii="Times New Roman" w:eastAsia="Calibri" w:hAnsi="Times New Roman" w:cs="Times New Roman"/>
          <w:sz w:val="24"/>
          <w:szCs w:val="24"/>
          <w:lang w:val="sr-Cyrl-RS"/>
        </w:rPr>
        <w:t>ом</w:t>
      </w:r>
      <w:r w:rsidR="001410EE" w:rsidRPr="00763ADF">
        <w:rPr>
          <w:rFonts w:ascii="Times New Roman" w:eastAsia="Calibri" w:hAnsi="Times New Roman" w:cs="Times New Roman"/>
          <w:sz w:val="24"/>
          <w:szCs w:val="24"/>
        </w:rPr>
        <w:t xml:space="preserve"> jeдиниц</w:t>
      </w:r>
      <w:r w:rsidR="001410EE" w:rsidRPr="00763ADF">
        <w:rPr>
          <w:rFonts w:ascii="Times New Roman" w:eastAsia="Calibri" w:hAnsi="Times New Roman" w:cs="Times New Roman"/>
          <w:sz w:val="24"/>
          <w:szCs w:val="24"/>
          <w:lang w:val="sr-Cyrl-RS"/>
        </w:rPr>
        <w:t>ом</w:t>
      </w:r>
      <w:r w:rsidR="001410EE" w:rsidRPr="00763ADF">
        <w:rPr>
          <w:rFonts w:ascii="Times New Roman" w:eastAsia="Calibri" w:hAnsi="Times New Roman" w:cs="Times New Roman"/>
          <w:sz w:val="24"/>
          <w:szCs w:val="24"/>
        </w:rPr>
        <w:t xml:space="preserve"> MПШВ кoja oбaвљa пoслoвe упрaвљaњa</w:t>
      </w:r>
      <w:r w:rsidR="001410EE" w:rsidRPr="00763ADF">
        <w:rPr>
          <w:rFonts w:ascii="Times New Roman" w:eastAsia="Calibri" w:hAnsi="Times New Roman" w:cs="Times New Roman"/>
          <w:sz w:val="24"/>
          <w:szCs w:val="24"/>
          <w:lang w:val="sr-Cyrl-RS"/>
        </w:rPr>
        <w:t xml:space="preserve"> </w:t>
      </w:r>
      <w:r w:rsidR="001410EE" w:rsidRPr="00763ADF">
        <w:rPr>
          <w:rFonts w:ascii="Times New Roman" w:eastAsia="Calibri" w:hAnsi="Times New Roman" w:cs="Times New Roman"/>
          <w:sz w:val="24"/>
          <w:szCs w:val="24"/>
        </w:rPr>
        <w:t>ИПAРД прoгрaмoм</w:t>
      </w:r>
      <w:r w:rsidR="001410EE" w:rsidRPr="00763ADF">
        <w:rPr>
          <w:noProof/>
          <w:sz w:val="24"/>
          <w:szCs w:val="24"/>
          <w:lang w:val="sr-Cyrl-CS"/>
        </w:rPr>
        <w:t>, координисати динамику и спровођење утврђених мера.</w:t>
      </w:r>
      <w:r w:rsidR="00DB30BF" w:rsidRPr="00763ADF">
        <w:rPr>
          <w:noProof/>
          <w:sz w:val="24"/>
          <w:szCs w:val="24"/>
          <w:lang w:val="sr-Cyrl-CS"/>
        </w:rPr>
        <w:t xml:space="preserve"> Разграничење између националне и ИПАРД подршке </w:t>
      </w:r>
      <w:r w:rsidR="0061112B" w:rsidRPr="00763ADF">
        <w:rPr>
          <w:noProof/>
          <w:sz w:val="24"/>
          <w:szCs w:val="24"/>
          <w:lang w:val="sr-Cyrl-CS"/>
        </w:rPr>
        <w:t xml:space="preserve">успостављено </w:t>
      </w:r>
      <w:r w:rsidR="00AF445E" w:rsidRPr="00763ADF">
        <w:rPr>
          <w:noProof/>
          <w:sz w:val="24"/>
          <w:szCs w:val="24"/>
          <w:lang w:val="sr-Cyrl-CS"/>
        </w:rPr>
        <w:t xml:space="preserve">је </w:t>
      </w:r>
      <w:r w:rsidR="0061112B" w:rsidRPr="00763ADF">
        <w:rPr>
          <w:noProof/>
          <w:sz w:val="24"/>
          <w:szCs w:val="24"/>
          <w:lang w:val="sr-Cyrl-CS"/>
        </w:rPr>
        <w:t>на нивоу</w:t>
      </w:r>
      <w:r w:rsidR="00DB30BF" w:rsidRPr="00763ADF">
        <w:rPr>
          <w:noProof/>
          <w:sz w:val="24"/>
          <w:szCs w:val="24"/>
          <w:lang w:val="sr-Cyrl-CS"/>
        </w:rPr>
        <w:t xml:space="preserve">: </w:t>
      </w:r>
    </w:p>
    <w:p w14:paraId="654EB9BD" w14:textId="2ACFE03F" w:rsidR="00EC210F" w:rsidRPr="00763ADF" w:rsidRDefault="00F9115F" w:rsidP="00F9115F">
      <w:pPr>
        <w:pStyle w:val="ListParagraph"/>
        <w:spacing w:after="0"/>
        <w:ind w:left="0" w:firstLine="1440"/>
        <w:contextualSpacing w:val="0"/>
        <w:rPr>
          <w:noProof/>
          <w:sz w:val="24"/>
          <w:szCs w:val="24"/>
        </w:rPr>
      </w:pPr>
      <w:r>
        <w:rPr>
          <w:noProof/>
          <w:sz w:val="24"/>
          <w:szCs w:val="24"/>
          <w:lang w:val="sr-Cyrl-CS"/>
        </w:rPr>
        <w:t xml:space="preserve">1) </w:t>
      </w:r>
      <w:r w:rsidR="0061112B" w:rsidRPr="00763ADF">
        <w:rPr>
          <w:noProof/>
          <w:sz w:val="24"/>
          <w:szCs w:val="24"/>
          <w:lang w:val="sr-Cyrl-CS"/>
        </w:rPr>
        <w:t>Појединих мера</w:t>
      </w:r>
      <w:r w:rsidR="00DB30BF" w:rsidRPr="00763ADF">
        <w:rPr>
          <w:noProof/>
          <w:sz w:val="24"/>
          <w:szCs w:val="24"/>
          <w:lang w:val="sr-Cyrl-CS"/>
        </w:rPr>
        <w:t>;</w:t>
      </w:r>
    </w:p>
    <w:p w14:paraId="183868B2" w14:textId="7547C516" w:rsidR="00EC210F" w:rsidRPr="00763ADF" w:rsidRDefault="00F9115F" w:rsidP="00F9115F">
      <w:pPr>
        <w:pStyle w:val="ListParagraph"/>
        <w:spacing w:after="0"/>
        <w:ind w:left="0" w:firstLine="1440"/>
        <w:contextualSpacing w:val="0"/>
        <w:rPr>
          <w:noProof/>
          <w:sz w:val="24"/>
          <w:szCs w:val="24"/>
        </w:rPr>
      </w:pPr>
      <w:r>
        <w:rPr>
          <w:noProof/>
          <w:sz w:val="24"/>
          <w:szCs w:val="24"/>
          <w:lang w:val="sr-Cyrl-CS"/>
        </w:rPr>
        <w:t xml:space="preserve">2) </w:t>
      </w:r>
      <w:r w:rsidR="0061112B" w:rsidRPr="00763ADF">
        <w:rPr>
          <w:noProof/>
          <w:sz w:val="24"/>
          <w:szCs w:val="24"/>
          <w:lang w:val="sr-Cyrl-CS"/>
        </w:rPr>
        <w:t xml:space="preserve">Врста </w:t>
      </w:r>
      <w:r w:rsidR="00DB30BF" w:rsidRPr="00763ADF">
        <w:rPr>
          <w:noProof/>
          <w:sz w:val="24"/>
          <w:szCs w:val="24"/>
          <w:lang w:val="sr-Cyrl-CS"/>
        </w:rPr>
        <w:t>прихватљивих инвестиција;</w:t>
      </w:r>
    </w:p>
    <w:p w14:paraId="471530C2" w14:textId="432A2920" w:rsidR="00EC210F" w:rsidRPr="00763ADF" w:rsidRDefault="00F9115F" w:rsidP="00F9115F">
      <w:pPr>
        <w:pStyle w:val="ListParagraph"/>
        <w:spacing w:after="0"/>
        <w:ind w:left="0" w:firstLine="1440"/>
        <w:contextualSpacing w:val="0"/>
        <w:rPr>
          <w:noProof/>
          <w:sz w:val="24"/>
          <w:szCs w:val="24"/>
        </w:rPr>
      </w:pPr>
      <w:r>
        <w:rPr>
          <w:noProof/>
          <w:sz w:val="24"/>
          <w:szCs w:val="24"/>
          <w:lang w:val="sr-Cyrl-CS"/>
        </w:rPr>
        <w:t xml:space="preserve">3) </w:t>
      </w:r>
      <w:r w:rsidR="0061112B" w:rsidRPr="00763ADF">
        <w:rPr>
          <w:noProof/>
          <w:sz w:val="24"/>
          <w:szCs w:val="24"/>
          <w:lang w:val="sr-Cyrl-CS"/>
        </w:rPr>
        <w:t>Потенцијалних корисника</w:t>
      </w:r>
      <w:r w:rsidR="004447B9">
        <w:rPr>
          <w:noProof/>
          <w:sz w:val="24"/>
          <w:szCs w:val="24"/>
          <w:lang w:val="sr-Cyrl-RS"/>
        </w:rPr>
        <w:t>;</w:t>
      </w:r>
      <w:r w:rsidR="00DB30BF" w:rsidRPr="00763ADF">
        <w:rPr>
          <w:noProof/>
          <w:sz w:val="24"/>
          <w:szCs w:val="24"/>
          <w:lang w:val="sr-Cyrl-CS"/>
        </w:rPr>
        <w:t xml:space="preserve">  </w:t>
      </w:r>
    </w:p>
    <w:p w14:paraId="12FC4FE1" w14:textId="2FBEF401" w:rsidR="00EC210F" w:rsidRPr="00763ADF" w:rsidRDefault="00F9115F" w:rsidP="00F9115F">
      <w:pPr>
        <w:pStyle w:val="ListParagraph"/>
        <w:spacing w:after="0"/>
        <w:ind w:left="0" w:firstLine="1440"/>
        <w:contextualSpacing w:val="0"/>
        <w:rPr>
          <w:noProof/>
          <w:sz w:val="24"/>
          <w:szCs w:val="24"/>
          <w:lang w:val="ru-RU"/>
        </w:rPr>
      </w:pPr>
      <w:r>
        <w:rPr>
          <w:noProof/>
          <w:sz w:val="24"/>
          <w:szCs w:val="24"/>
          <w:lang w:val="sr-Cyrl-CS"/>
        </w:rPr>
        <w:t xml:space="preserve">4) </w:t>
      </w:r>
      <w:r w:rsidR="00DB30BF" w:rsidRPr="00763ADF">
        <w:rPr>
          <w:noProof/>
          <w:sz w:val="24"/>
          <w:szCs w:val="24"/>
          <w:lang w:val="sr-Cyrl-CS"/>
        </w:rPr>
        <w:t>Ограничења висине финансијске подршке за инвестиције.</w:t>
      </w:r>
    </w:p>
    <w:p w14:paraId="74913690" w14:textId="569AC3CB" w:rsidR="008D405F" w:rsidRPr="00763ADF" w:rsidRDefault="00DB30BF" w:rsidP="00F9115F">
      <w:pPr>
        <w:spacing w:after="0"/>
        <w:ind w:firstLine="1440"/>
        <w:rPr>
          <w:noProof/>
          <w:sz w:val="24"/>
          <w:szCs w:val="24"/>
          <w:lang w:val="ru-RU"/>
        </w:rPr>
      </w:pPr>
      <w:r w:rsidRPr="00763ADF">
        <w:rPr>
          <w:noProof/>
          <w:sz w:val="24"/>
          <w:szCs w:val="24"/>
          <w:lang w:val="ru-RU"/>
        </w:rPr>
        <w:t xml:space="preserve">Успостављање оквира за разграничење корисника и </w:t>
      </w:r>
      <w:r w:rsidR="001410EE" w:rsidRPr="00763ADF">
        <w:rPr>
          <w:noProof/>
          <w:sz w:val="24"/>
          <w:szCs w:val="24"/>
          <w:lang w:val="sr-Cyrl-RS"/>
        </w:rPr>
        <w:t xml:space="preserve">прихватљивих </w:t>
      </w:r>
      <w:r w:rsidRPr="00763ADF">
        <w:rPr>
          <w:noProof/>
          <w:sz w:val="24"/>
          <w:szCs w:val="24"/>
          <w:lang w:val="ru-RU"/>
        </w:rPr>
        <w:t>инвестиција између НПРР</w:t>
      </w:r>
      <w:r w:rsidR="001410EE" w:rsidRPr="00763ADF">
        <w:rPr>
          <w:noProof/>
          <w:sz w:val="24"/>
          <w:szCs w:val="24"/>
          <w:lang w:val="ru-RU"/>
        </w:rPr>
        <w:t xml:space="preserve"> 2022-2024</w:t>
      </w:r>
      <w:r w:rsidRPr="00763ADF">
        <w:rPr>
          <w:noProof/>
          <w:sz w:val="24"/>
          <w:szCs w:val="24"/>
          <w:lang w:val="ru-RU"/>
        </w:rPr>
        <w:t xml:space="preserve"> и ИПАРД </w:t>
      </w:r>
      <w:r w:rsidR="00A1579B">
        <w:rPr>
          <w:noProof/>
          <w:sz w:val="24"/>
          <w:szCs w:val="24"/>
          <w:lang w:val="sr-Latn-RS"/>
        </w:rPr>
        <w:t xml:space="preserve">III </w:t>
      </w:r>
      <w:r w:rsidRPr="00763ADF">
        <w:rPr>
          <w:noProof/>
          <w:sz w:val="24"/>
          <w:szCs w:val="24"/>
          <w:lang w:val="ru-RU"/>
        </w:rPr>
        <w:t xml:space="preserve">програма </w:t>
      </w:r>
      <w:r w:rsidR="0061112B" w:rsidRPr="00763ADF">
        <w:rPr>
          <w:noProof/>
          <w:sz w:val="24"/>
          <w:szCs w:val="24"/>
          <w:lang w:val="ru-RU"/>
        </w:rPr>
        <w:t>предвиђено је</w:t>
      </w:r>
      <w:r w:rsidRPr="00763ADF">
        <w:rPr>
          <w:noProof/>
          <w:sz w:val="24"/>
          <w:szCs w:val="24"/>
          <w:lang w:val="ru-RU"/>
        </w:rPr>
        <w:t xml:space="preserve"> </w:t>
      </w:r>
      <w:r w:rsidR="0061112B" w:rsidRPr="00763ADF">
        <w:rPr>
          <w:noProof/>
          <w:sz w:val="24"/>
          <w:szCs w:val="24"/>
          <w:lang w:val="ru-RU"/>
        </w:rPr>
        <w:t xml:space="preserve">за </w:t>
      </w:r>
      <w:r w:rsidRPr="00763ADF">
        <w:rPr>
          <w:noProof/>
          <w:sz w:val="24"/>
          <w:szCs w:val="24"/>
          <w:lang w:val="ru-RU"/>
        </w:rPr>
        <w:t>следеће мере:</w:t>
      </w:r>
    </w:p>
    <w:p w14:paraId="01E72BA0" w14:textId="0C391A4A" w:rsidR="00FC258B" w:rsidRPr="00763ADF" w:rsidRDefault="005F7477" w:rsidP="004447B9">
      <w:pPr>
        <w:spacing w:after="0"/>
        <w:ind w:firstLine="1440"/>
        <w:jc w:val="left"/>
        <w:rPr>
          <w:noProof/>
          <w:sz w:val="24"/>
          <w:szCs w:val="24"/>
          <w:lang w:val="ru-RU"/>
        </w:rPr>
      </w:pPr>
      <w:r w:rsidRPr="00763ADF">
        <w:rPr>
          <w:noProof/>
          <w:sz w:val="24"/>
          <w:szCs w:val="24"/>
          <w:lang w:val="ru-RU"/>
        </w:rPr>
        <w:t xml:space="preserve">М 1.1 – </w:t>
      </w:r>
      <w:r w:rsidRPr="00763ADF">
        <w:rPr>
          <w:noProof/>
          <w:sz w:val="24"/>
          <w:szCs w:val="24"/>
          <w:lang w:val="sr-Cyrl-CS"/>
        </w:rPr>
        <w:t>И</w:t>
      </w:r>
      <w:r w:rsidR="00DB30BF" w:rsidRPr="00763ADF">
        <w:rPr>
          <w:noProof/>
          <w:sz w:val="24"/>
          <w:szCs w:val="24"/>
          <w:lang w:val="sr-Cyrl-CS"/>
        </w:rPr>
        <w:t>нвестиције</w:t>
      </w:r>
      <w:r w:rsidRPr="00763ADF">
        <w:rPr>
          <w:noProof/>
          <w:sz w:val="24"/>
          <w:szCs w:val="24"/>
          <w:lang w:val="sr-Cyrl-CS"/>
        </w:rPr>
        <w:t xml:space="preserve"> </w:t>
      </w:r>
      <w:r w:rsidR="00DB30BF" w:rsidRPr="00763ADF">
        <w:rPr>
          <w:noProof/>
          <w:sz w:val="24"/>
          <w:szCs w:val="24"/>
          <w:lang w:val="sr-Cyrl-CS"/>
        </w:rPr>
        <w:t>у физичку имовину пољопривредних газдинстава</w:t>
      </w:r>
    </w:p>
    <w:p w14:paraId="1C814F9A" w14:textId="23360D65" w:rsidR="00FC258B" w:rsidRPr="00763ADF" w:rsidRDefault="005F7477" w:rsidP="004447B9">
      <w:pPr>
        <w:spacing w:after="0"/>
        <w:ind w:firstLine="1440"/>
        <w:jc w:val="left"/>
        <w:rPr>
          <w:noProof/>
          <w:sz w:val="24"/>
          <w:szCs w:val="24"/>
          <w:lang w:val="ru-RU"/>
        </w:rPr>
      </w:pPr>
      <w:r w:rsidRPr="00763ADF">
        <w:rPr>
          <w:noProof/>
          <w:sz w:val="24"/>
          <w:szCs w:val="24"/>
          <w:lang w:val="ru-RU"/>
        </w:rPr>
        <w:t xml:space="preserve">М 1.3 – </w:t>
      </w:r>
      <w:r w:rsidRPr="00763ADF">
        <w:rPr>
          <w:noProof/>
          <w:sz w:val="24"/>
          <w:szCs w:val="24"/>
          <w:lang w:val="sr-Cyrl-CS"/>
        </w:rPr>
        <w:t>Инвестиције  у</w:t>
      </w:r>
      <w:r w:rsidR="00DB30BF" w:rsidRPr="00763ADF">
        <w:rPr>
          <w:noProof/>
          <w:sz w:val="24"/>
          <w:szCs w:val="24"/>
          <w:lang w:val="sr-Cyrl-CS"/>
        </w:rPr>
        <w:t xml:space="preserve"> прераду и маркетинг пољопривредних и прехрамбених производа</w:t>
      </w:r>
      <w:r w:rsidR="001410EE" w:rsidRPr="00763ADF">
        <w:rPr>
          <w:noProof/>
          <w:sz w:val="24"/>
          <w:szCs w:val="24"/>
          <w:lang w:val="sr-Cyrl-CS"/>
        </w:rPr>
        <w:t xml:space="preserve"> и производа рибарства</w:t>
      </w:r>
    </w:p>
    <w:p w14:paraId="27D77C73" w14:textId="772731E2" w:rsidR="00FC258B" w:rsidRPr="00763ADF" w:rsidRDefault="005F7477" w:rsidP="004447B9">
      <w:pPr>
        <w:spacing w:after="0"/>
        <w:ind w:firstLine="1440"/>
        <w:jc w:val="left"/>
        <w:rPr>
          <w:noProof/>
          <w:sz w:val="24"/>
          <w:szCs w:val="24"/>
          <w:lang w:val="ru-RU"/>
        </w:rPr>
      </w:pPr>
      <w:r w:rsidRPr="00763ADF">
        <w:rPr>
          <w:noProof/>
          <w:sz w:val="24"/>
          <w:szCs w:val="24"/>
          <w:lang w:val="ru-RU"/>
        </w:rPr>
        <w:t xml:space="preserve">М 3.1 – </w:t>
      </w:r>
      <w:r w:rsidR="00DB30BF" w:rsidRPr="00763ADF">
        <w:rPr>
          <w:noProof/>
          <w:sz w:val="24"/>
          <w:szCs w:val="24"/>
          <w:lang w:val="ru-RU"/>
        </w:rPr>
        <w:t>Унапређење</w:t>
      </w:r>
      <w:r w:rsidRPr="00763ADF">
        <w:rPr>
          <w:noProof/>
          <w:sz w:val="24"/>
          <w:szCs w:val="24"/>
          <w:lang w:val="ru-RU"/>
        </w:rPr>
        <w:t xml:space="preserve"> </w:t>
      </w:r>
      <w:r w:rsidR="00DB30BF" w:rsidRPr="00763ADF">
        <w:rPr>
          <w:noProof/>
          <w:sz w:val="24"/>
          <w:szCs w:val="24"/>
          <w:lang w:val="ru-RU"/>
        </w:rPr>
        <w:t xml:space="preserve"> и развој руралне инфраструктуре</w:t>
      </w:r>
    </w:p>
    <w:p w14:paraId="10CE066C" w14:textId="5307559D" w:rsidR="00FC258B" w:rsidRPr="00763ADF" w:rsidRDefault="005F7477" w:rsidP="004447B9">
      <w:pPr>
        <w:spacing w:after="0"/>
        <w:ind w:firstLine="1440"/>
        <w:rPr>
          <w:noProof/>
          <w:sz w:val="24"/>
          <w:szCs w:val="24"/>
          <w:lang w:val="ru-RU"/>
        </w:rPr>
      </w:pPr>
      <w:r w:rsidRPr="00763ADF">
        <w:rPr>
          <w:noProof/>
          <w:sz w:val="24"/>
          <w:szCs w:val="24"/>
          <w:lang w:val="ru-RU"/>
        </w:rPr>
        <w:t xml:space="preserve">М 3.2 – </w:t>
      </w:r>
      <w:r w:rsidR="00DB30BF" w:rsidRPr="00763ADF">
        <w:rPr>
          <w:noProof/>
          <w:sz w:val="24"/>
          <w:szCs w:val="24"/>
          <w:lang w:val="ru-RU"/>
        </w:rPr>
        <w:t>Унапређење</w:t>
      </w:r>
      <w:r w:rsidRPr="00763ADF">
        <w:rPr>
          <w:noProof/>
          <w:sz w:val="24"/>
          <w:szCs w:val="24"/>
          <w:lang w:val="ru-RU"/>
        </w:rPr>
        <w:t xml:space="preserve"> </w:t>
      </w:r>
      <w:r w:rsidR="00DB30BF" w:rsidRPr="00763ADF">
        <w:rPr>
          <w:noProof/>
          <w:sz w:val="24"/>
          <w:szCs w:val="24"/>
          <w:lang w:val="ru-RU"/>
        </w:rPr>
        <w:t>економских активности на селу кроз подршку непољопривредним активностим</w:t>
      </w:r>
      <w:r w:rsidRPr="00763ADF">
        <w:rPr>
          <w:noProof/>
          <w:sz w:val="24"/>
          <w:szCs w:val="24"/>
          <w:lang w:val="ru-RU"/>
        </w:rPr>
        <w:t>а</w:t>
      </w:r>
    </w:p>
    <w:p w14:paraId="4AD90B04" w14:textId="62EEEE8C" w:rsidR="00EC210F" w:rsidRPr="00763ADF" w:rsidRDefault="00DB30BF" w:rsidP="004447B9">
      <w:pPr>
        <w:spacing w:after="0"/>
        <w:ind w:firstLine="1440"/>
        <w:jc w:val="left"/>
        <w:rPr>
          <w:noProof/>
          <w:sz w:val="24"/>
          <w:szCs w:val="24"/>
          <w:lang w:val="ru-RU"/>
        </w:rPr>
      </w:pPr>
      <w:r w:rsidRPr="00763ADF">
        <w:rPr>
          <w:noProof/>
          <w:sz w:val="24"/>
          <w:szCs w:val="24"/>
          <w:lang w:val="ru-RU"/>
        </w:rPr>
        <w:t>М</w:t>
      </w:r>
      <w:r w:rsidR="005F7477" w:rsidRPr="00763ADF">
        <w:rPr>
          <w:noProof/>
          <w:sz w:val="24"/>
          <w:szCs w:val="24"/>
          <w:lang w:val="ru-RU"/>
        </w:rPr>
        <w:t xml:space="preserve"> </w:t>
      </w:r>
      <w:r w:rsidR="00253D58" w:rsidRPr="00763ADF">
        <w:rPr>
          <w:noProof/>
          <w:sz w:val="24"/>
          <w:szCs w:val="24"/>
          <w:lang w:val="ru-RU"/>
        </w:rPr>
        <w:t>3</w:t>
      </w:r>
      <w:r w:rsidRPr="00763ADF">
        <w:rPr>
          <w:noProof/>
          <w:sz w:val="24"/>
          <w:szCs w:val="24"/>
          <w:lang w:val="ru-RU"/>
        </w:rPr>
        <w:t>.</w:t>
      </w:r>
      <w:r w:rsidR="00253D58" w:rsidRPr="00763ADF">
        <w:rPr>
          <w:noProof/>
          <w:sz w:val="24"/>
          <w:szCs w:val="24"/>
          <w:lang w:val="ru-RU"/>
        </w:rPr>
        <w:t>5</w:t>
      </w:r>
      <w:r w:rsidR="005F7477" w:rsidRPr="00763ADF">
        <w:rPr>
          <w:noProof/>
          <w:sz w:val="24"/>
          <w:szCs w:val="24"/>
          <w:lang w:val="ru-RU"/>
        </w:rPr>
        <w:t xml:space="preserve"> – Припрема </w:t>
      </w:r>
      <w:r w:rsidR="00AF445E" w:rsidRPr="00763ADF">
        <w:rPr>
          <w:noProof/>
          <w:sz w:val="24"/>
          <w:szCs w:val="24"/>
          <w:lang w:val="ru-RU"/>
        </w:rPr>
        <w:t>локалних стратегија руралног развоја</w:t>
      </w:r>
    </w:p>
    <w:p w14:paraId="0388719F" w14:textId="59A8111D" w:rsidR="008D405F" w:rsidRPr="00763ADF" w:rsidRDefault="00AF445E" w:rsidP="004447B9">
      <w:pPr>
        <w:spacing w:after="0"/>
        <w:ind w:firstLine="1440"/>
        <w:jc w:val="left"/>
        <w:rPr>
          <w:noProof/>
          <w:sz w:val="24"/>
          <w:szCs w:val="24"/>
          <w:lang w:val="sr-Cyrl-CS"/>
        </w:rPr>
      </w:pPr>
      <w:r w:rsidRPr="00763ADF">
        <w:rPr>
          <w:noProof/>
          <w:sz w:val="24"/>
          <w:szCs w:val="24"/>
          <w:lang w:val="ru-RU"/>
        </w:rPr>
        <w:t>М</w:t>
      </w:r>
      <w:r w:rsidR="005F7477" w:rsidRPr="00763ADF">
        <w:rPr>
          <w:noProof/>
          <w:sz w:val="24"/>
          <w:szCs w:val="24"/>
          <w:lang w:val="ru-RU"/>
        </w:rPr>
        <w:t xml:space="preserve"> </w:t>
      </w:r>
      <w:r w:rsidR="00253D58" w:rsidRPr="00763ADF">
        <w:rPr>
          <w:noProof/>
          <w:sz w:val="24"/>
          <w:szCs w:val="24"/>
          <w:lang w:val="ru-RU"/>
        </w:rPr>
        <w:t>3</w:t>
      </w:r>
      <w:r w:rsidRPr="00763ADF">
        <w:rPr>
          <w:noProof/>
          <w:sz w:val="24"/>
          <w:szCs w:val="24"/>
          <w:lang w:val="ru-RU"/>
        </w:rPr>
        <w:t>.</w:t>
      </w:r>
      <w:r w:rsidR="00253D58" w:rsidRPr="00763ADF">
        <w:rPr>
          <w:noProof/>
          <w:sz w:val="24"/>
          <w:szCs w:val="24"/>
          <w:lang w:val="ru-RU"/>
        </w:rPr>
        <w:t>6</w:t>
      </w:r>
      <w:r w:rsidR="005F7477" w:rsidRPr="00763ADF">
        <w:rPr>
          <w:noProof/>
          <w:sz w:val="24"/>
          <w:szCs w:val="24"/>
          <w:lang w:val="ru-RU"/>
        </w:rPr>
        <w:t xml:space="preserve"> – С</w:t>
      </w:r>
      <w:r w:rsidR="00DB30BF" w:rsidRPr="00763ADF">
        <w:rPr>
          <w:noProof/>
          <w:sz w:val="24"/>
          <w:szCs w:val="24"/>
          <w:lang w:val="sr-Cyrl-CS"/>
        </w:rPr>
        <w:t>провођење</w:t>
      </w:r>
      <w:r w:rsidR="005F7477" w:rsidRPr="00763ADF">
        <w:rPr>
          <w:noProof/>
          <w:sz w:val="24"/>
          <w:szCs w:val="24"/>
          <w:lang w:val="sr-Cyrl-CS"/>
        </w:rPr>
        <w:t xml:space="preserve">  </w:t>
      </w:r>
      <w:r w:rsidR="00DB30BF" w:rsidRPr="00763ADF">
        <w:rPr>
          <w:noProof/>
          <w:sz w:val="24"/>
          <w:szCs w:val="24"/>
          <w:lang w:val="sr-Cyrl-CS"/>
        </w:rPr>
        <w:t>локалних стратегија руралног развоја</w:t>
      </w:r>
    </w:p>
    <w:p w14:paraId="247B9A15" w14:textId="6338E2FD" w:rsidR="00AF445E" w:rsidRPr="00763ADF" w:rsidRDefault="001410EE" w:rsidP="004447B9">
      <w:pPr>
        <w:spacing w:after="0"/>
        <w:ind w:firstLine="1440"/>
        <w:rPr>
          <w:noProof/>
          <w:sz w:val="24"/>
          <w:szCs w:val="24"/>
          <w:lang w:val="sr-Cyrl-CS"/>
        </w:rPr>
      </w:pPr>
      <w:r w:rsidRPr="00763ADF">
        <w:rPr>
          <w:noProof/>
          <w:sz w:val="24"/>
          <w:szCs w:val="24"/>
          <w:lang w:val="sr-Cyrl-CS"/>
        </w:rPr>
        <w:t>Такође, у</w:t>
      </w:r>
      <w:r w:rsidR="00DB30BF" w:rsidRPr="00763ADF">
        <w:rPr>
          <w:noProof/>
          <w:sz w:val="24"/>
          <w:szCs w:val="24"/>
          <w:lang w:val="sr-Cyrl-CS"/>
        </w:rPr>
        <w:t xml:space="preserve"> току је припрема процедуралног оквира за акредитациј</w:t>
      </w:r>
      <w:r w:rsidRPr="00763ADF">
        <w:rPr>
          <w:noProof/>
          <w:sz w:val="24"/>
          <w:szCs w:val="24"/>
          <w:lang w:val="sr-Cyrl-CS"/>
        </w:rPr>
        <w:t>у</w:t>
      </w:r>
      <w:r w:rsidR="00DB30BF" w:rsidRPr="00763ADF">
        <w:rPr>
          <w:noProof/>
          <w:sz w:val="24"/>
          <w:szCs w:val="24"/>
          <w:lang w:val="sr-Cyrl-CS"/>
        </w:rPr>
        <w:t xml:space="preserve"> ИПАРД </w:t>
      </w:r>
      <w:r w:rsidR="00DB30BF" w:rsidRPr="00763ADF">
        <w:rPr>
          <w:bCs/>
          <w:noProof/>
          <w:sz w:val="24"/>
          <w:szCs w:val="24"/>
          <w:lang w:val="sr-Cyrl-CS"/>
        </w:rPr>
        <w:t>Мере 4</w:t>
      </w:r>
      <w:r w:rsidR="00DB30BF" w:rsidRPr="00763ADF">
        <w:rPr>
          <w:noProof/>
          <w:sz w:val="24"/>
          <w:szCs w:val="24"/>
          <w:lang w:val="ru-RU"/>
        </w:rPr>
        <w:t xml:space="preserve"> — </w:t>
      </w:r>
      <w:r w:rsidR="00FD59F4" w:rsidRPr="00763ADF">
        <w:rPr>
          <w:noProof/>
          <w:sz w:val="24"/>
          <w:szCs w:val="24"/>
          <w:lang w:val="sr-Cyrl-CS"/>
        </w:rPr>
        <w:t>Агро-еколошко климатске мере и мера органска производња</w:t>
      </w:r>
      <w:r w:rsidR="00DB30BF" w:rsidRPr="00763ADF">
        <w:rPr>
          <w:noProof/>
          <w:sz w:val="24"/>
          <w:szCs w:val="24"/>
          <w:lang w:val="sr-Cyrl-CS"/>
        </w:rPr>
        <w:t xml:space="preserve">. </w:t>
      </w:r>
      <w:r w:rsidRPr="00763ADF">
        <w:rPr>
          <w:noProof/>
          <w:sz w:val="24"/>
          <w:szCs w:val="24"/>
          <w:lang w:val="sr-Cyrl-CS"/>
        </w:rPr>
        <w:t>После</w:t>
      </w:r>
      <w:r w:rsidR="00DB30BF" w:rsidRPr="00763ADF">
        <w:rPr>
          <w:noProof/>
          <w:sz w:val="24"/>
          <w:szCs w:val="24"/>
          <w:lang w:val="sr-Cyrl-CS"/>
        </w:rPr>
        <w:t xml:space="preserve"> акредитације ове мере, усклађивање спровођења и разграничења националне и ЕУ подршке обухватиће и мере из друге групе овог програма — Подстицаји за очување и унапређење животне средине и природних ресурса.</w:t>
      </w:r>
      <w:r w:rsidR="00A47EBD" w:rsidRPr="00763ADF">
        <w:rPr>
          <w:noProof/>
          <w:sz w:val="24"/>
          <w:szCs w:val="24"/>
          <w:lang w:val="sr-Cyrl-CS"/>
        </w:rPr>
        <w:t xml:space="preserve"> </w:t>
      </w:r>
    </w:p>
    <w:p w14:paraId="6CE88AC4" w14:textId="1874E669" w:rsidR="001410EE" w:rsidRPr="00763ADF" w:rsidRDefault="00117E23" w:rsidP="004447B9">
      <w:pPr>
        <w:spacing w:after="0"/>
        <w:ind w:firstLine="1440"/>
        <w:rPr>
          <w:noProof/>
          <w:sz w:val="24"/>
          <w:szCs w:val="24"/>
          <w:lang w:val="sr-Cyrl-CS"/>
        </w:rPr>
      </w:pPr>
      <w:r w:rsidRPr="00763ADF">
        <w:rPr>
          <w:noProof/>
          <w:sz w:val="24"/>
          <w:szCs w:val="24"/>
          <w:lang w:val="sr-Cyrl-CS"/>
        </w:rPr>
        <w:t>Преглед критеријума за прих</w:t>
      </w:r>
      <w:r w:rsidR="00FD5F24" w:rsidRPr="00763ADF">
        <w:rPr>
          <w:noProof/>
          <w:sz w:val="24"/>
          <w:szCs w:val="24"/>
          <w:lang w:val="sr-Cyrl-CS"/>
        </w:rPr>
        <w:t>в</w:t>
      </w:r>
      <w:r w:rsidRPr="00763ADF">
        <w:rPr>
          <w:noProof/>
          <w:sz w:val="24"/>
          <w:szCs w:val="24"/>
          <w:lang w:val="sr-Cyrl-CS"/>
        </w:rPr>
        <w:t>а</w:t>
      </w:r>
      <w:r w:rsidR="00FD5F24" w:rsidRPr="00763ADF">
        <w:rPr>
          <w:noProof/>
          <w:sz w:val="24"/>
          <w:szCs w:val="24"/>
          <w:lang w:val="sr-Cyrl-CS"/>
        </w:rPr>
        <w:t>тљивост корисника и захтева за подстиц</w:t>
      </w:r>
      <w:r w:rsidRPr="00763ADF">
        <w:rPr>
          <w:noProof/>
          <w:sz w:val="24"/>
          <w:szCs w:val="24"/>
          <w:lang w:val="sr-Cyrl-CS"/>
        </w:rPr>
        <w:t>а</w:t>
      </w:r>
      <w:r w:rsidR="00FD5F24" w:rsidRPr="00763ADF">
        <w:rPr>
          <w:noProof/>
          <w:sz w:val="24"/>
          <w:szCs w:val="24"/>
          <w:lang w:val="sr-Cyrl-CS"/>
        </w:rPr>
        <w:t>је из НПРР 202</w:t>
      </w:r>
      <w:r w:rsidR="001410EE" w:rsidRPr="00763ADF">
        <w:rPr>
          <w:noProof/>
          <w:sz w:val="24"/>
          <w:szCs w:val="24"/>
          <w:lang w:val="sr-Cyrl-CS"/>
        </w:rPr>
        <w:t>2</w:t>
      </w:r>
      <w:r w:rsidR="00FD5F24" w:rsidRPr="00763ADF">
        <w:rPr>
          <w:noProof/>
          <w:sz w:val="24"/>
          <w:szCs w:val="24"/>
          <w:lang w:val="sr-Cyrl-CS"/>
        </w:rPr>
        <w:t>-2024</w:t>
      </w:r>
      <w:r w:rsidR="001410EE" w:rsidRPr="00763ADF">
        <w:rPr>
          <w:noProof/>
          <w:sz w:val="24"/>
          <w:szCs w:val="24"/>
          <w:lang w:val="sr-Cyrl-CS"/>
        </w:rPr>
        <w:t xml:space="preserve"> п</w:t>
      </w:r>
      <w:r w:rsidR="00FD5F24" w:rsidRPr="00763ADF">
        <w:rPr>
          <w:noProof/>
          <w:sz w:val="24"/>
          <w:szCs w:val="24"/>
          <w:lang w:val="sr-Cyrl-CS"/>
        </w:rPr>
        <w:t xml:space="preserve">риказан је </w:t>
      </w:r>
      <w:r w:rsidR="0059004F" w:rsidRPr="00763ADF">
        <w:rPr>
          <w:noProof/>
          <w:sz w:val="24"/>
          <w:szCs w:val="24"/>
          <w:lang w:val="sr-Cyrl-CS"/>
        </w:rPr>
        <w:t>ТАБЕЛИ 2</w:t>
      </w:r>
      <w:r w:rsidRPr="00763ADF">
        <w:rPr>
          <w:noProof/>
          <w:sz w:val="24"/>
          <w:szCs w:val="24"/>
          <w:lang w:val="sr-Cyrl-CS"/>
        </w:rPr>
        <w:t>7</w:t>
      </w:r>
      <w:r w:rsidR="00FD5F24" w:rsidRPr="00763ADF">
        <w:rPr>
          <w:noProof/>
          <w:sz w:val="24"/>
          <w:szCs w:val="24"/>
          <w:lang w:val="sr-Cyrl-CS"/>
        </w:rPr>
        <w:t xml:space="preserve">. </w:t>
      </w:r>
    </w:p>
    <w:p w14:paraId="3D18D96A" w14:textId="3A6FDC7C" w:rsidR="007E2060" w:rsidRDefault="0059004F" w:rsidP="004447B9">
      <w:pPr>
        <w:spacing w:after="0"/>
        <w:ind w:firstLine="1440"/>
        <w:rPr>
          <w:noProof/>
          <w:lang w:val="sr-Cyrl-CS"/>
        </w:rPr>
      </w:pPr>
      <w:r w:rsidRPr="00763ADF">
        <w:rPr>
          <w:noProof/>
          <w:sz w:val="24"/>
          <w:szCs w:val="24"/>
          <w:lang w:val="sr-Cyrl-CS"/>
        </w:rPr>
        <w:t>Подносиоци захтева</w:t>
      </w:r>
      <w:r w:rsidR="007474B7" w:rsidRPr="00763ADF">
        <w:rPr>
          <w:noProof/>
          <w:sz w:val="24"/>
          <w:szCs w:val="24"/>
          <w:lang w:val="sr-Cyrl-CS"/>
        </w:rPr>
        <w:t xml:space="preserve"> који не испуњава</w:t>
      </w:r>
      <w:r w:rsidRPr="00763ADF">
        <w:rPr>
          <w:noProof/>
          <w:sz w:val="24"/>
          <w:szCs w:val="24"/>
          <w:lang w:val="sr-Cyrl-CS"/>
        </w:rPr>
        <w:t>ју предвиђене критеријуме, у см</w:t>
      </w:r>
      <w:r w:rsidR="007474B7" w:rsidRPr="00763ADF">
        <w:rPr>
          <w:noProof/>
          <w:sz w:val="24"/>
          <w:szCs w:val="24"/>
          <w:lang w:val="sr-Cyrl-CS"/>
        </w:rPr>
        <w:t>и</w:t>
      </w:r>
      <w:r w:rsidRPr="00763ADF">
        <w:rPr>
          <w:noProof/>
          <w:sz w:val="24"/>
          <w:szCs w:val="24"/>
          <w:lang w:val="sr-Cyrl-CS"/>
        </w:rPr>
        <w:t>с</w:t>
      </w:r>
      <w:r w:rsidR="007474B7" w:rsidRPr="00763ADF">
        <w:rPr>
          <w:noProof/>
          <w:sz w:val="24"/>
          <w:szCs w:val="24"/>
          <w:lang w:val="sr-Cyrl-CS"/>
        </w:rPr>
        <w:t xml:space="preserve">лу да њихови ресурси или вредност инвестиција превазилазе наведене границе, биће квалификовани за подршку из ИПАРД средстава. Изузетак су мере 3.1 и 3.2 код којих осим ограничења вредности инвестиције, ИПАРД поставља и друге критеријуме.   </w:t>
      </w:r>
      <w:r w:rsidR="007E2060">
        <w:rPr>
          <w:noProof/>
          <w:lang w:val="sr-Cyrl-CS"/>
        </w:rPr>
        <w:br w:type="page"/>
      </w:r>
    </w:p>
    <w:p w14:paraId="7D597B04" w14:textId="77777777" w:rsidR="007E2060" w:rsidRPr="000C6DC3" w:rsidRDefault="007E2060" w:rsidP="007E2060">
      <w:pPr>
        <w:rPr>
          <w:noProof/>
          <w:lang w:val="sr-Cyrl-CS"/>
        </w:rPr>
        <w:sectPr w:rsidR="007E2060" w:rsidRPr="000C6DC3" w:rsidSect="000B002A">
          <w:pgSz w:w="11907" w:h="16840" w:code="9"/>
          <w:pgMar w:top="1134" w:right="1134" w:bottom="1134" w:left="1418" w:header="720" w:footer="720" w:gutter="0"/>
          <w:cols w:space="720"/>
          <w:docGrid w:linePitch="360"/>
        </w:sectPr>
      </w:pPr>
    </w:p>
    <w:p w14:paraId="6CD13B8A" w14:textId="61CBB0C5" w:rsidR="00785283" w:rsidRPr="00AF445E" w:rsidRDefault="00785283" w:rsidP="00785283">
      <w:pPr>
        <w:pStyle w:val="Caption"/>
        <w:rPr>
          <w:lang w:val="sr-Cyrl-CS"/>
        </w:rPr>
      </w:pPr>
      <w:bookmarkStart w:id="93" w:name="_Toc95510719"/>
      <w:r w:rsidRPr="001E69AC">
        <w:rPr>
          <w:lang w:val="sr-Cyrl-CS"/>
        </w:rPr>
        <w:lastRenderedPageBreak/>
        <w:t>ТАБЕЛА</w:t>
      </w:r>
      <w:r w:rsidRPr="000B20FA">
        <w:rPr>
          <w:lang w:val="sr-Cyrl-CS"/>
        </w:rPr>
        <w:t xml:space="preserve"> </w:t>
      </w:r>
      <w:r w:rsidR="009546EC" w:rsidRPr="00117E23">
        <w:fldChar w:fldCharType="begin"/>
      </w:r>
      <w:r w:rsidRPr="00117E23">
        <w:rPr>
          <w:lang w:val="sr-Cyrl-CS"/>
        </w:rPr>
        <w:instrText xml:space="preserve"> </w:instrText>
      </w:r>
      <w:r w:rsidRPr="00117E23">
        <w:instrText>SEQ</w:instrText>
      </w:r>
      <w:r w:rsidRPr="00117E23">
        <w:rPr>
          <w:lang w:val="sr-Cyrl-CS"/>
        </w:rPr>
        <w:instrText xml:space="preserve"> Табела \* </w:instrText>
      </w:r>
      <w:r w:rsidRPr="00117E23">
        <w:instrText>ARABIC</w:instrText>
      </w:r>
      <w:r w:rsidRPr="00117E23">
        <w:rPr>
          <w:lang w:val="sr-Cyrl-CS"/>
        </w:rPr>
        <w:instrText xml:space="preserve"> </w:instrText>
      </w:r>
      <w:r w:rsidR="009546EC" w:rsidRPr="00117E23">
        <w:fldChar w:fldCharType="separate"/>
      </w:r>
      <w:r w:rsidR="00C17736" w:rsidRPr="00117E23">
        <w:rPr>
          <w:noProof/>
        </w:rPr>
        <w:t>27</w:t>
      </w:r>
      <w:r w:rsidR="009546EC" w:rsidRPr="00117E23">
        <w:fldChar w:fldCharType="end"/>
      </w:r>
      <w:r w:rsidRPr="000B20FA">
        <w:rPr>
          <w:lang w:val="sr-Cyrl-CS"/>
        </w:rPr>
        <w:t xml:space="preserve"> Критеријуми </w:t>
      </w:r>
      <w:r>
        <w:rPr>
          <w:lang w:val="sr-Cyrl-CS"/>
        </w:rPr>
        <w:t>прихватљивости</w:t>
      </w:r>
      <w:r w:rsidRPr="000B20FA">
        <w:rPr>
          <w:lang w:val="sr-Cyrl-CS"/>
        </w:rPr>
        <w:t xml:space="preserve"> </w:t>
      </w:r>
      <w:r>
        <w:rPr>
          <w:lang w:val="sr-Cyrl-CS"/>
        </w:rPr>
        <w:t xml:space="preserve">за </w:t>
      </w:r>
      <w:r w:rsidR="0059004F">
        <w:rPr>
          <w:lang w:val="sr-Cyrl-CS"/>
        </w:rPr>
        <w:t>мере утврђене</w:t>
      </w:r>
      <w:r w:rsidRPr="000B20FA">
        <w:rPr>
          <w:lang w:val="sr-Cyrl-CS"/>
        </w:rPr>
        <w:t xml:space="preserve"> НПРР</w:t>
      </w:r>
      <w:bookmarkEnd w:id="93"/>
      <w:r w:rsidRPr="000B20FA">
        <w:rPr>
          <w:lang w:val="sr-Cyrl-CS"/>
        </w:rPr>
        <w:t xml:space="preserve"> </w:t>
      </w:r>
      <w:r w:rsidR="0059004F">
        <w:rPr>
          <w:lang w:val="sr-Cyrl-CS"/>
        </w:rPr>
        <w:t>2022-2024</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734"/>
        <w:gridCol w:w="1991"/>
        <w:gridCol w:w="9626"/>
      </w:tblGrid>
      <w:tr w:rsidR="00785283" w:rsidRPr="00690E1C" w14:paraId="3ABF682C" w14:textId="77777777" w:rsidTr="00BF79CE">
        <w:trPr>
          <w:trHeight w:val="20"/>
        </w:trPr>
        <w:tc>
          <w:tcPr>
            <w:tcW w:w="2734" w:type="dxa"/>
            <w:shd w:val="clear" w:color="auto" w:fill="auto"/>
            <w:vAlign w:val="center"/>
          </w:tcPr>
          <w:p w14:paraId="31E61D56" w14:textId="77777777" w:rsidR="00785283" w:rsidRPr="00690E1C" w:rsidRDefault="00785283" w:rsidP="00BF79CE">
            <w:pPr>
              <w:shd w:val="clear" w:color="auto" w:fill="FFFFFF"/>
              <w:spacing w:after="0"/>
              <w:jc w:val="center"/>
              <w:rPr>
                <w:rFonts w:ascii="Times New Roman" w:eastAsia="Times New Roman" w:hAnsi="Times New Roman" w:cs="Times New Roman"/>
                <w:b/>
                <w:bCs/>
                <w:sz w:val="20"/>
                <w:szCs w:val="20"/>
                <w:lang w:eastAsia="en-GB"/>
              </w:rPr>
            </w:pPr>
            <w:r w:rsidRPr="00690E1C">
              <w:rPr>
                <w:rFonts w:ascii="Times New Roman" w:eastAsia="Times New Roman" w:hAnsi="Times New Roman" w:cs="Times New Roman"/>
                <w:b/>
                <w:bCs/>
                <w:sz w:val="20"/>
                <w:szCs w:val="20"/>
                <w:lang w:eastAsia="en-GB"/>
              </w:rPr>
              <w:t>Мера</w:t>
            </w:r>
          </w:p>
        </w:tc>
        <w:tc>
          <w:tcPr>
            <w:tcW w:w="1991" w:type="dxa"/>
            <w:shd w:val="clear" w:color="auto" w:fill="auto"/>
            <w:vAlign w:val="center"/>
          </w:tcPr>
          <w:p w14:paraId="64003DFD" w14:textId="77777777" w:rsidR="00785283" w:rsidRPr="00690E1C" w:rsidRDefault="00785283" w:rsidP="00BF79CE">
            <w:pPr>
              <w:shd w:val="clear" w:color="auto" w:fill="FFFFFF"/>
              <w:spacing w:after="0"/>
              <w:jc w:val="left"/>
              <w:rPr>
                <w:rFonts w:ascii="Times New Roman" w:eastAsia="Times New Roman" w:hAnsi="Times New Roman" w:cs="Times New Roman"/>
                <w:b/>
                <w:sz w:val="20"/>
                <w:szCs w:val="20"/>
                <w:lang w:eastAsia="en-GB"/>
              </w:rPr>
            </w:pPr>
            <w:r w:rsidRPr="00690E1C">
              <w:rPr>
                <w:rFonts w:ascii="Times New Roman" w:eastAsia="Times New Roman" w:hAnsi="Times New Roman" w:cs="Times New Roman"/>
                <w:b/>
                <w:sz w:val="20"/>
                <w:szCs w:val="20"/>
                <w:lang w:eastAsia="en-GB"/>
              </w:rPr>
              <w:t>Сектор</w:t>
            </w:r>
          </w:p>
        </w:tc>
        <w:tc>
          <w:tcPr>
            <w:tcW w:w="9626" w:type="dxa"/>
            <w:shd w:val="clear" w:color="auto" w:fill="auto"/>
            <w:vAlign w:val="center"/>
          </w:tcPr>
          <w:p w14:paraId="7856F344" w14:textId="758CE3A0" w:rsidR="00785283" w:rsidRPr="00690E1C" w:rsidRDefault="00785283" w:rsidP="00BF79CE">
            <w:pPr>
              <w:shd w:val="clear" w:color="auto" w:fill="FFFFFF"/>
              <w:spacing w:after="0"/>
              <w:jc w:val="center"/>
              <w:rPr>
                <w:rFonts w:ascii="Times New Roman" w:eastAsia="Times New Roman" w:hAnsi="Times New Roman" w:cs="Times New Roman"/>
                <w:b/>
                <w:bCs/>
                <w:color w:val="000000"/>
                <w:sz w:val="20"/>
                <w:szCs w:val="20"/>
                <w:lang w:eastAsia="en-GB"/>
              </w:rPr>
            </w:pPr>
            <w:r w:rsidRPr="00690E1C">
              <w:rPr>
                <w:rFonts w:ascii="Times New Roman" w:eastAsia="Times New Roman" w:hAnsi="Times New Roman" w:cs="Times New Roman"/>
                <w:b/>
                <w:bCs/>
                <w:color w:val="000000"/>
                <w:sz w:val="20"/>
                <w:szCs w:val="20"/>
                <w:lang w:eastAsia="en-GB"/>
              </w:rPr>
              <w:t>НПРР 202</w:t>
            </w:r>
            <w:r w:rsidR="00CB0926">
              <w:rPr>
                <w:rFonts w:ascii="Times New Roman" w:eastAsia="Times New Roman" w:hAnsi="Times New Roman" w:cs="Times New Roman"/>
                <w:b/>
                <w:bCs/>
                <w:color w:val="000000"/>
                <w:sz w:val="20"/>
                <w:szCs w:val="20"/>
                <w:lang w:eastAsia="en-GB"/>
              </w:rPr>
              <w:t>2</w:t>
            </w:r>
            <w:r w:rsidRPr="00690E1C">
              <w:rPr>
                <w:rFonts w:ascii="Times New Roman" w:eastAsia="Times New Roman" w:hAnsi="Times New Roman" w:cs="Times New Roman"/>
                <w:b/>
                <w:bCs/>
                <w:color w:val="000000"/>
                <w:sz w:val="20"/>
                <w:szCs w:val="20"/>
                <w:lang w:eastAsia="en-GB"/>
              </w:rPr>
              <w:t>-2024.</w:t>
            </w:r>
          </w:p>
        </w:tc>
      </w:tr>
      <w:tr w:rsidR="00785283" w:rsidRPr="00690E1C" w14:paraId="671A4BF3" w14:textId="77777777" w:rsidTr="00BF79CE">
        <w:trPr>
          <w:trHeight w:val="20"/>
        </w:trPr>
        <w:tc>
          <w:tcPr>
            <w:tcW w:w="2734" w:type="dxa"/>
            <w:vMerge w:val="restart"/>
            <w:vAlign w:val="center"/>
          </w:tcPr>
          <w:p w14:paraId="5C0C2C2F" w14:textId="75568B69" w:rsidR="00785283" w:rsidRPr="00690E1C" w:rsidRDefault="00785283" w:rsidP="005F7477">
            <w:pPr>
              <w:shd w:val="clear" w:color="auto" w:fill="FFFFFF"/>
              <w:spacing w:after="0"/>
              <w:jc w:val="center"/>
              <w:rPr>
                <w:rFonts w:ascii="Times New Roman" w:eastAsia="Times New Roman" w:hAnsi="Times New Roman" w:cs="Times New Roman"/>
                <w:sz w:val="20"/>
                <w:szCs w:val="20"/>
                <w:lang w:eastAsia="en-GB"/>
              </w:rPr>
            </w:pPr>
            <w:r>
              <w:rPr>
                <w:rFonts w:ascii="Times New Roman" w:eastAsia="Calibri" w:hAnsi="Times New Roman" w:cs="Times New Roman"/>
                <w:sz w:val="20"/>
                <w:szCs w:val="20"/>
              </w:rPr>
              <w:t xml:space="preserve">М 1.1 </w:t>
            </w:r>
            <w:r w:rsidR="005F7477">
              <w:rPr>
                <w:rFonts w:ascii="Times New Roman" w:eastAsia="Calibri" w:hAnsi="Times New Roman" w:cs="Times New Roman"/>
                <w:sz w:val="20"/>
                <w:szCs w:val="20"/>
                <w:lang w:val="sr-Cyrl-RS"/>
              </w:rPr>
              <w:t>И</w:t>
            </w:r>
            <w:r w:rsidRPr="00B620B9">
              <w:rPr>
                <w:rFonts w:ascii="Times New Roman" w:eastAsia="Calibri" w:hAnsi="Times New Roman" w:cs="Times New Roman"/>
                <w:sz w:val="20"/>
                <w:szCs w:val="20"/>
              </w:rPr>
              <w:t>нвестиције у физичку имовину пољопривредних газдинстава</w:t>
            </w:r>
          </w:p>
        </w:tc>
        <w:tc>
          <w:tcPr>
            <w:tcW w:w="1991" w:type="dxa"/>
            <w:vAlign w:val="center"/>
          </w:tcPr>
          <w:p w14:paraId="5A07FCDC" w14:textId="77777777" w:rsidR="00785283" w:rsidRPr="00690E1C" w:rsidRDefault="00785283" w:rsidP="00BF79CE">
            <w:pPr>
              <w:shd w:val="clear" w:color="auto" w:fill="FFFFFF"/>
              <w:spacing w:after="0"/>
              <w:jc w:val="left"/>
              <w:rPr>
                <w:rFonts w:ascii="Times New Roman" w:eastAsia="Times New Roman" w:hAnsi="Times New Roman" w:cs="Times New Roman"/>
                <w:color w:val="000000"/>
                <w:sz w:val="20"/>
                <w:szCs w:val="20"/>
                <w:lang w:eastAsia="en-GB"/>
              </w:rPr>
            </w:pPr>
            <w:r w:rsidRPr="00690E1C">
              <w:rPr>
                <w:rFonts w:ascii="Times New Roman" w:eastAsia="Times New Roman" w:hAnsi="Times New Roman" w:cs="Times New Roman"/>
                <w:color w:val="000000"/>
                <w:sz w:val="20"/>
                <w:szCs w:val="20"/>
                <w:lang w:eastAsia="en-GB"/>
              </w:rPr>
              <w:t xml:space="preserve">Сектор млека </w:t>
            </w:r>
          </w:p>
        </w:tc>
        <w:tc>
          <w:tcPr>
            <w:tcW w:w="9626" w:type="dxa"/>
          </w:tcPr>
          <w:p w14:paraId="7F7C7270"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Пољопривредна газдинства</w:t>
            </w:r>
            <w:r>
              <w:rPr>
                <w:rFonts w:ascii="Times New Roman" w:eastAsia="Calibri" w:hAnsi="Times New Roman" w:cs="Times New Roman"/>
                <w:sz w:val="20"/>
                <w:szCs w:val="20"/>
              </w:rPr>
              <w:t xml:space="preserve"> која имају</w:t>
            </w:r>
            <w:r w:rsidRPr="00690E1C">
              <w:rPr>
                <w:rFonts w:ascii="Times New Roman" w:eastAsia="Calibri" w:hAnsi="Times New Roman" w:cs="Times New Roman"/>
                <w:sz w:val="20"/>
                <w:szCs w:val="20"/>
                <w:lang w:val="sr-Latn-CS"/>
              </w:rPr>
              <w:t xml:space="preserve"> до 29 крава на крају </w:t>
            </w:r>
            <w:r>
              <w:rPr>
                <w:rFonts w:ascii="Times New Roman" w:eastAsia="Calibri" w:hAnsi="Times New Roman" w:cs="Times New Roman"/>
                <w:sz w:val="20"/>
                <w:szCs w:val="20"/>
              </w:rPr>
              <w:t>инвестиције</w:t>
            </w:r>
            <w:r w:rsidRPr="00690E1C">
              <w:rPr>
                <w:rFonts w:ascii="Times New Roman" w:eastAsia="Calibri" w:hAnsi="Times New Roman" w:cs="Times New Roman"/>
                <w:sz w:val="20"/>
                <w:szCs w:val="20"/>
                <w:lang w:val="sr-Latn-CS"/>
              </w:rPr>
              <w:t xml:space="preserve">; </w:t>
            </w:r>
          </w:p>
          <w:p w14:paraId="643F2FD1"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Нема посебних критеријума за улагање у </w:t>
            </w:r>
            <w:r>
              <w:rPr>
                <w:rFonts w:ascii="Times New Roman" w:eastAsia="Calibri" w:hAnsi="Times New Roman" w:cs="Times New Roman"/>
                <w:color w:val="000000"/>
                <w:sz w:val="20"/>
                <w:szCs w:val="20"/>
              </w:rPr>
              <w:t>сектору млека</w:t>
            </w:r>
            <w:r w:rsidRPr="00690E1C">
              <w:rPr>
                <w:rFonts w:ascii="Times New Roman" w:eastAsia="Calibri" w:hAnsi="Times New Roman" w:cs="Times New Roman"/>
                <w:sz w:val="20"/>
                <w:szCs w:val="20"/>
                <w:lang w:val="sr-Latn-CS"/>
              </w:rPr>
              <w:t xml:space="preserve"> за козе и овце.</w:t>
            </w:r>
          </w:p>
        </w:tc>
      </w:tr>
      <w:tr w:rsidR="00785283" w:rsidRPr="00AC6379" w14:paraId="05195988" w14:textId="77777777" w:rsidTr="00BF79CE">
        <w:trPr>
          <w:trHeight w:val="20"/>
        </w:trPr>
        <w:tc>
          <w:tcPr>
            <w:tcW w:w="2734" w:type="dxa"/>
            <w:vMerge/>
            <w:vAlign w:val="center"/>
          </w:tcPr>
          <w:p w14:paraId="76E0A01C"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226B5586" w14:textId="77777777" w:rsidR="00785283" w:rsidRPr="00943A3A" w:rsidRDefault="00785283" w:rsidP="00BF79CE">
            <w:pPr>
              <w:shd w:val="clear" w:color="auto" w:fill="FFFFFF"/>
              <w:spacing w:after="0"/>
              <w:jc w:val="left"/>
              <w:rPr>
                <w:rFonts w:ascii="Times New Roman" w:eastAsia="Times New Roman" w:hAnsi="Times New Roman" w:cs="Times New Roman"/>
                <w:color w:val="000000"/>
                <w:sz w:val="20"/>
                <w:szCs w:val="20"/>
                <w:lang w:eastAsia="en-GB"/>
              </w:rPr>
            </w:pPr>
            <w:r>
              <w:rPr>
                <w:rFonts w:ascii="Times New Roman" w:eastAsia="Calibri" w:hAnsi="Times New Roman" w:cs="Times New Roman"/>
                <w:color w:val="000000"/>
                <w:sz w:val="20"/>
                <w:szCs w:val="20"/>
              </w:rPr>
              <w:t>С</w:t>
            </w:r>
            <w:r w:rsidRPr="00690E1C">
              <w:rPr>
                <w:rFonts w:ascii="Times New Roman" w:eastAsia="Calibri" w:hAnsi="Times New Roman" w:cs="Times New Roman"/>
                <w:color w:val="000000"/>
                <w:sz w:val="20"/>
                <w:szCs w:val="20"/>
                <w:lang w:val="sr-Latn-CS"/>
              </w:rPr>
              <w:t>ектор</w:t>
            </w:r>
            <w:r>
              <w:rPr>
                <w:rFonts w:ascii="Times New Roman" w:eastAsia="Calibri" w:hAnsi="Times New Roman" w:cs="Times New Roman"/>
                <w:color w:val="000000"/>
                <w:sz w:val="20"/>
                <w:szCs w:val="20"/>
              </w:rPr>
              <w:t xml:space="preserve"> меса</w:t>
            </w:r>
          </w:p>
        </w:tc>
        <w:tc>
          <w:tcPr>
            <w:tcW w:w="9626" w:type="dxa"/>
          </w:tcPr>
          <w:p w14:paraId="0ABCB932" w14:textId="71E7E6E2"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sr-Latn-CS" w:eastAsia="en-GB"/>
              </w:rPr>
            </w:pPr>
            <w:r w:rsidRPr="00690E1C">
              <w:rPr>
                <w:rFonts w:ascii="Times New Roman" w:eastAsia="Calibri" w:hAnsi="Times New Roman" w:cs="Times New Roman"/>
                <w:sz w:val="20"/>
                <w:szCs w:val="20"/>
                <w:lang w:val="sr-Latn-CS"/>
              </w:rPr>
              <w:t>Пољопривредна газдинства</w:t>
            </w:r>
            <w:r>
              <w:rPr>
                <w:rFonts w:ascii="Times New Roman" w:eastAsia="Calibri" w:hAnsi="Times New Roman" w:cs="Times New Roman"/>
                <w:sz w:val="20"/>
                <w:szCs w:val="20"/>
              </w:rPr>
              <w:t xml:space="preserve"> која имају</w:t>
            </w:r>
            <w:r w:rsidRPr="00690E1C">
              <w:rPr>
                <w:rFonts w:ascii="Times New Roman" w:eastAsia="Calibri" w:hAnsi="Times New Roman" w:cs="Times New Roman"/>
                <w:sz w:val="20"/>
                <w:szCs w:val="20"/>
                <w:lang w:val="sr-Latn-CS"/>
              </w:rPr>
              <w:t xml:space="preserve"> до 29 грла </w:t>
            </w:r>
            <w:r w:rsidR="0059004F">
              <w:rPr>
                <w:rFonts w:ascii="Times New Roman" w:eastAsia="Calibri" w:hAnsi="Times New Roman" w:cs="Times New Roman"/>
                <w:sz w:val="20"/>
                <w:szCs w:val="20"/>
                <w:lang w:val="sr-Latn-CS"/>
              </w:rPr>
              <w:t>говеда и/</w:t>
            </w:r>
            <w:r w:rsidRPr="00690E1C">
              <w:rPr>
                <w:rFonts w:ascii="Times New Roman" w:eastAsia="Calibri" w:hAnsi="Times New Roman" w:cs="Times New Roman"/>
                <w:sz w:val="20"/>
                <w:szCs w:val="20"/>
                <w:lang w:val="sr-Latn-CS"/>
              </w:rPr>
              <w:t>или 199 грла оваца и</w:t>
            </w:r>
            <w:r>
              <w:rPr>
                <w:rFonts w:ascii="Times New Roman" w:eastAsia="Calibri" w:hAnsi="Times New Roman" w:cs="Times New Roman"/>
                <w:sz w:val="20"/>
                <w:szCs w:val="20"/>
              </w:rPr>
              <w:t>/или</w:t>
            </w:r>
            <w:r w:rsidRPr="00690E1C">
              <w:rPr>
                <w:rFonts w:ascii="Times New Roman" w:eastAsia="Calibri" w:hAnsi="Times New Roman" w:cs="Times New Roman"/>
                <w:sz w:val="20"/>
                <w:szCs w:val="20"/>
                <w:lang w:val="sr-Latn-CS"/>
              </w:rPr>
              <w:t xml:space="preserve"> </w:t>
            </w:r>
            <w:r w:rsidR="0059004F">
              <w:rPr>
                <w:rFonts w:ascii="Times New Roman" w:eastAsia="Calibri" w:hAnsi="Times New Roman" w:cs="Times New Roman"/>
                <w:sz w:val="20"/>
                <w:szCs w:val="20"/>
                <w:lang w:val="sr-Latn-CS"/>
              </w:rPr>
              <w:t>коза и/или 29 грла крмача и/</w:t>
            </w:r>
            <w:r w:rsidRPr="00690E1C">
              <w:rPr>
                <w:rFonts w:ascii="Times New Roman" w:eastAsia="Calibri" w:hAnsi="Times New Roman" w:cs="Times New Roman"/>
                <w:sz w:val="20"/>
                <w:szCs w:val="20"/>
                <w:lang w:val="sr-Latn-CS"/>
              </w:rPr>
              <w:t>или 199 товн</w:t>
            </w:r>
            <w:r w:rsidR="0059004F">
              <w:rPr>
                <w:rFonts w:ascii="Times New Roman" w:eastAsia="Calibri" w:hAnsi="Times New Roman" w:cs="Times New Roman"/>
                <w:sz w:val="20"/>
                <w:szCs w:val="20"/>
                <w:lang w:val="sr-Latn-CS"/>
              </w:rPr>
              <w:t>их свиња и/или 999 ћурака и/или 299 гусака и/</w:t>
            </w:r>
            <w:r w:rsidRPr="00690E1C">
              <w:rPr>
                <w:rFonts w:ascii="Times New Roman" w:eastAsia="Calibri" w:hAnsi="Times New Roman" w:cs="Times New Roman"/>
                <w:sz w:val="20"/>
                <w:szCs w:val="20"/>
                <w:lang w:val="sr-Latn-CS"/>
              </w:rPr>
              <w:t>или 4.999 бројлера на крају</w:t>
            </w:r>
            <w:r>
              <w:rPr>
                <w:rFonts w:ascii="Times New Roman" w:eastAsia="Calibri" w:hAnsi="Times New Roman" w:cs="Times New Roman"/>
                <w:sz w:val="20"/>
                <w:szCs w:val="20"/>
              </w:rPr>
              <w:t xml:space="preserve"> инвестиције</w:t>
            </w:r>
            <w:r w:rsidRPr="00690E1C">
              <w:rPr>
                <w:rFonts w:ascii="Times New Roman" w:eastAsia="Calibri" w:hAnsi="Times New Roman" w:cs="Times New Roman"/>
                <w:sz w:val="20"/>
                <w:szCs w:val="20"/>
                <w:lang w:val="sr-Latn-CS"/>
              </w:rPr>
              <w:t>.</w:t>
            </w:r>
          </w:p>
        </w:tc>
      </w:tr>
      <w:tr w:rsidR="00785283" w:rsidRPr="00690E1C" w14:paraId="26D38E14" w14:textId="77777777" w:rsidTr="00BF79CE">
        <w:trPr>
          <w:trHeight w:val="20"/>
        </w:trPr>
        <w:tc>
          <w:tcPr>
            <w:tcW w:w="2734" w:type="dxa"/>
            <w:vMerge/>
            <w:vAlign w:val="center"/>
          </w:tcPr>
          <w:p w14:paraId="388C69E2"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sr-Latn-CS" w:eastAsia="en-GB"/>
              </w:rPr>
            </w:pPr>
          </w:p>
        </w:tc>
        <w:tc>
          <w:tcPr>
            <w:tcW w:w="1991" w:type="dxa"/>
            <w:vAlign w:val="center"/>
          </w:tcPr>
          <w:p w14:paraId="7DC6D4C5" w14:textId="77777777" w:rsidR="00785283" w:rsidRPr="00690E1C" w:rsidRDefault="00785283" w:rsidP="00BF79CE">
            <w:pPr>
              <w:shd w:val="clear" w:color="auto" w:fill="FFFFFF"/>
              <w:spacing w:after="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Сектор в</w:t>
            </w:r>
            <w:r w:rsidRPr="00690E1C">
              <w:rPr>
                <w:rFonts w:ascii="Times New Roman" w:eastAsia="Times New Roman" w:hAnsi="Times New Roman" w:cs="Times New Roman"/>
                <w:color w:val="000000"/>
                <w:sz w:val="20"/>
                <w:szCs w:val="20"/>
                <w:lang w:eastAsia="en-GB"/>
              </w:rPr>
              <w:t>оћа</w:t>
            </w:r>
            <w:r>
              <w:rPr>
                <w:rFonts w:ascii="Times New Roman" w:eastAsia="Times New Roman" w:hAnsi="Times New Roman" w:cs="Times New Roman"/>
                <w:color w:val="000000"/>
                <w:sz w:val="20"/>
                <w:szCs w:val="20"/>
                <w:lang w:eastAsia="en-GB"/>
              </w:rPr>
              <w:t>а</w:t>
            </w:r>
          </w:p>
        </w:tc>
        <w:tc>
          <w:tcPr>
            <w:tcW w:w="9626" w:type="dxa"/>
          </w:tcPr>
          <w:p w14:paraId="4FDD8952"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Пољопривредна газдинства са прихватљивим инвестицијама до 49.999 </w:t>
            </w:r>
            <w:r>
              <w:rPr>
                <w:rFonts w:ascii="Times New Roman" w:eastAsia="Calibri" w:hAnsi="Times New Roman" w:cs="Times New Roman"/>
                <w:sz w:val="20"/>
                <w:szCs w:val="20"/>
              </w:rPr>
              <w:t>евра</w:t>
            </w:r>
            <w:r w:rsidRPr="00690E1C">
              <w:rPr>
                <w:rFonts w:ascii="Times New Roman" w:eastAsia="Calibri" w:hAnsi="Times New Roman" w:cs="Times New Roman"/>
                <w:sz w:val="20"/>
                <w:szCs w:val="20"/>
                <w:lang w:val="sr-Latn-CS"/>
              </w:rPr>
              <w:t xml:space="preserve">; </w:t>
            </w:r>
          </w:p>
          <w:p w14:paraId="00E9DD18" w14:textId="02B4AB94" w:rsidR="00785283" w:rsidRDefault="00785283" w:rsidP="00401151">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Пољопривредна газдинства, </w:t>
            </w:r>
            <w:r w:rsidRPr="0059004F">
              <w:rPr>
                <w:rFonts w:ascii="Times New Roman" w:eastAsia="Calibri" w:hAnsi="Times New Roman" w:cs="Times New Roman"/>
                <w:sz w:val="20"/>
                <w:szCs w:val="20"/>
                <w:lang w:val="sr-Latn-CS"/>
              </w:rPr>
              <w:t>регистрован</w:t>
            </w:r>
            <w:r w:rsidRPr="0059004F">
              <w:rPr>
                <w:rFonts w:ascii="Times New Roman" w:eastAsia="Calibri" w:hAnsi="Times New Roman" w:cs="Times New Roman"/>
                <w:sz w:val="20"/>
                <w:szCs w:val="20"/>
              </w:rPr>
              <w:t>а</w:t>
            </w:r>
            <w:r w:rsidRPr="0059004F">
              <w:rPr>
                <w:rFonts w:ascii="Times New Roman" w:eastAsia="Calibri" w:hAnsi="Times New Roman" w:cs="Times New Roman"/>
                <w:sz w:val="20"/>
                <w:szCs w:val="20"/>
                <w:lang w:val="sr-Latn-CS"/>
              </w:rPr>
              <w:t xml:space="preserve"> у </w:t>
            </w:r>
            <w:r w:rsidR="0059004F" w:rsidRPr="0059004F">
              <w:rPr>
                <w:rFonts w:ascii="Times New Roman" w:eastAsia="Calibri" w:hAnsi="Times New Roman" w:cs="Times New Roman"/>
                <w:color w:val="000000"/>
                <w:sz w:val="20"/>
                <w:szCs w:val="20"/>
                <w:lang w:val="sr-Latn-CS"/>
              </w:rPr>
              <w:t xml:space="preserve">Регистру произвођача садног материјала </w:t>
            </w:r>
            <w:r w:rsidR="0059004F" w:rsidRPr="0059004F">
              <w:rPr>
                <w:rFonts w:ascii="Times New Roman" w:eastAsia="Calibri" w:hAnsi="Times New Roman" w:cs="Times New Roman"/>
                <w:sz w:val="20"/>
                <w:szCs w:val="20"/>
                <w:lang w:val="sr-Latn-CS"/>
              </w:rPr>
              <w:t xml:space="preserve">у складу са </w:t>
            </w:r>
            <w:r w:rsidR="0059004F" w:rsidRPr="0059004F">
              <w:rPr>
                <w:rFonts w:ascii="Times New Roman" w:eastAsia="Calibri" w:hAnsi="Times New Roman" w:cs="Times New Roman"/>
                <w:color w:val="000000"/>
                <w:sz w:val="20"/>
                <w:szCs w:val="20"/>
                <w:lang w:val="sr-Latn-CS"/>
              </w:rPr>
              <w:t>Законом о садном материјалу</w:t>
            </w:r>
            <w:r w:rsidR="0059004F" w:rsidRPr="0059004F">
              <w:rPr>
                <w:sz w:val="20"/>
                <w:szCs w:val="20"/>
                <w:lang w:val="sr-Cyrl-RS"/>
              </w:rPr>
              <w:t xml:space="preserve"> воћака, винове лозе и хмеља</w:t>
            </w:r>
            <w:r w:rsidR="0059004F" w:rsidRPr="0001228E">
              <w:rPr>
                <w:rFonts w:ascii="Times New Roman" w:eastAsia="Calibri" w:hAnsi="Times New Roman" w:cs="Times New Roman"/>
                <w:sz w:val="20"/>
                <w:szCs w:val="20"/>
                <w:lang w:val="sr-Latn-CS"/>
              </w:rPr>
              <w:t xml:space="preserve"> („Службени</w:t>
            </w:r>
            <w:r w:rsidR="0059004F" w:rsidRPr="00690E1C">
              <w:rPr>
                <w:rFonts w:ascii="Times New Roman" w:eastAsia="Calibri" w:hAnsi="Times New Roman" w:cs="Times New Roman"/>
                <w:sz w:val="20"/>
                <w:szCs w:val="20"/>
                <w:lang w:val="sr-Latn-CS"/>
              </w:rPr>
              <w:t xml:space="preserve"> гласник РС</w:t>
            </w:r>
            <w:r w:rsidR="0059004F">
              <w:rPr>
                <w:rFonts w:ascii="Times New Roman" w:eastAsia="Calibri" w:hAnsi="Times New Roman" w:cs="Times New Roman"/>
                <w:sz w:val="20"/>
                <w:szCs w:val="20"/>
                <w:lang w:val="sr-Latn-CS"/>
              </w:rPr>
              <w:t>ˮ</w:t>
            </w:r>
            <w:r w:rsidR="0059004F">
              <w:rPr>
                <w:rFonts w:ascii="Times New Roman" w:eastAsia="Calibri" w:hAnsi="Times New Roman" w:cs="Times New Roman"/>
                <w:sz w:val="20"/>
                <w:szCs w:val="20"/>
                <w:lang w:val="sr-Cyrl-RS"/>
              </w:rPr>
              <w:t>,</w:t>
            </w:r>
            <w:r w:rsidR="0059004F" w:rsidRPr="00690E1C">
              <w:rPr>
                <w:rFonts w:ascii="Times New Roman" w:eastAsia="Calibri" w:hAnsi="Times New Roman" w:cs="Times New Roman"/>
                <w:sz w:val="20"/>
                <w:szCs w:val="20"/>
                <w:lang w:val="sr-Latn-CS"/>
              </w:rPr>
              <w:t xml:space="preserve"> бр. 18/05 и 30/10</w:t>
            </w:r>
            <w:r w:rsidR="0059004F">
              <w:rPr>
                <w:rFonts w:ascii="Times New Roman" w:eastAsia="Calibri" w:hAnsi="Times New Roman" w:cs="Times New Roman"/>
                <w:sz w:val="20"/>
                <w:szCs w:val="20"/>
                <w:lang w:val="sr-Latn-CS"/>
              </w:rPr>
              <w:t xml:space="preserve"> –др. зaкoн</w:t>
            </w:r>
            <w:r w:rsidR="0059004F" w:rsidRPr="00690E1C">
              <w:rPr>
                <w:rFonts w:ascii="Times New Roman" w:eastAsia="Calibri" w:hAnsi="Times New Roman" w:cs="Times New Roman"/>
                <w:sz w:val="20"/>
                <w:szCs w:val="20"/>
                <w:lang w:val="sr-Latn-CS"/>
              </w:rPr>
              <w:t>)</w:t>
            </w:r>
            <w:r w:rsidR="0059004F">
              <w:rPr>
                <w:rFonts w:ascii="Times New Roman" w:eastAsia="Calibri" w:hAnsi="Times New Roman" w:cs="Times New Roman"/>
                <w:sz w:val="20"/>
                <w:szCs w:val="20"/>
                <w:lang w:val="sr-Latn-CS"/>
              </w:rPr>
              <w:t xml:space="preserve"> </w:t>
            </w:r>
            <w:r w:rsidRPr="00690E1C">
              <w:rPr>
                <w:rFonts w:ascii="Times New Roman" w:eastAsia="Calibri" w:hAnsi="Times New Roman" w:cs="Times New Roman"/>
                <w:sz w:val="20"/>
                <w:szCs w:val="20"/>
                <w:lang w:val="sr-Latn-CS"/>
              </w:rPr>
              <w:t xml:space="preserve">са прихватљивим </w:t>
            </w:r>
            <w:r>
              <w:rPr>
                <w:rFonts w:ascii="Times New Roman" w:eastAsia="Calibri" w:hAnsi="Times New Roman" w:cs="Times New Roman"/>
                <w:sz w:val="20"/>
                <w:szCs w:val="20"/>
              </w:rPr>
              <w:t>инвестицијама</w:t>
            </w:r>
            <w:r w:rsidRPr="00690E1C">
              <w:rPr>
                <w:rFonts w:ascii="Times New Roman" w:eastAsia="Calibri" w:hAnsi="Times New Roman" w:cs="Times New Roman"/>
                <w:sz w:val="20"/>
                <w:szCs w:val="20"/>
                <w:lang w:val="sr-Latn-CS"/>
              </w:rPr>
              <w:t xml:space="preserve"> до 49.999 </w:t>
            </w:r>
            <w:r w:rsidR="00401151">
              <w:rPr>
                <w:rFonts w:ascii="Times New Roman" w:eastAsia="Calibri" w:hAnsi="Times New Roman" w:cs="Times New Roman"/>
                <w:sz w:val="20"/>
                <w:szCs w:val="20"/>
                <w:lang w:val="sr-Cyrl-RS"/>
              </w:rPr>
              <w:t>ЕУР</w:t>
            </w:r>
            <w:r w:rsidRPr="00690E1C">
              <w:rPr>
                <w:rFonts w:ascii="Times New Roman" w:eastAsia="Calibri" w:hAnsi="Times New Roman" w:cs="Times New Roman"/>
                <w:sz w:val="20"/>
                <w:szCs w:val="20"/>
                <w:lang w:val="sr-Latn-CS"/>
              </w:rPr>
              <w:t>.</w:t>
            </w:r>
          </w:p>
        </w:tc>
      </w:tr>
      <w:tr w:rsidR="00785283" w:rsidRPr="00690E1C" w14:paraId="0CE0CCB9" w14:textId="77777777" w:rsidTr="00BF79CE">
        <w:trPr>
          <w:trHeight w:val="20"/>
        </w:trPr>
        <w:tc>
          <w:tcPr>
            <w:tcW w:w="2734" w:type="dxa"/>
            <w:vMerge/>
            <w:vAlign w:val="center"/>
          </w:tcPr>
          <w:p w14:paraId="1CFE5D20"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65475B05"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rPr>
              <w:t>Сектор поврћа а</w:t>
            </w:r>
          </w:p>
        </w:tc>
        <w:tc>
          <w:tcPr>
            <w:tcW w:w="9626" w:type="dxa"/>
          </w:tcPr>
          <w:p w14:paraId="7D7BAE75"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Пољопривредна газдинства са прихватљивим инвестицијама до 49.999 </w:t>
            </w:r>
            <w:r>
              <w:rPr>
                <w:rFonts w:ascii="Times New Roman" w:eastAsia="Calibri" w:hAnsi="Times New Roman" w:cs="Times New Roman"/>
                <w:sz w:val="20"/>
                <w:szCs w:val="20"/>
              </w:rPr>
              <w:t>евра</w:t>
            </w:r>
            <w:r w:rsidRPr="00690E1C">
              <w:rPr>
                <w:rFonts w:ascii="Times New Roman" w:eastAsia="Calibri" w:hAnsi="Times New Roman" w:cs="Times New Roman"/>
                <w:sz w:val="20"/>
                <w:szCs w:val="20"/>
                <w:lang w:val="sr-Latn-CS"/>
              </w:rPr>
              <w:t>.</w:t>
            </w:r>
          </w:p>
        </w:tc>
      </w:tr>
      <w:tr w:rsidR="00785283" w:rsidRPr="00AC6379" w14:paraId="5973FCD0" w14:textId="77777777" w:rsidTr="00BF79CE">
        <w:trPr>
          <w:trHeight w:val="20"/>
        </w:trPr>
        <w:tc>
          <w:tcPr>
            <w:tcW w:w="2734" w:type="dxa"/>
            <w:vMerge/>
            <w:vAlign w:val="center"/>
          </w:tcPr>
          <w:p w14:paraId="271A7F65"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3E960348" w14:textId="77777777" w:rsidR="00785283" w:rsidRPr="004556BB" w:rsidRDefault="00785283" w:rsidP="00BF79CE">
            <w:pPr>
              <w:shd w:val="clear" w:color="auto" w:fill="FFFFFF"/>
              <w:spacing w:after="0"/>
              <w:jc w:val="left"/>
              <w:rPr>
                <w:rFonts w:ascii="Times New Roman" w:eastAsia="Times New Roman" w:hAnsi="Times New Roman" w:cs="Times New Roman"/>
                <w:sz w:val="20"/>
                <w:szCs w:val="20"/>
                <w:lang w:eastAsia="en-GB"/>
              </w:rPr>
            </w:pPr>
            <w:r>
              <w:rPr>
                <w:rFonts w:ascii="Times New Roman" w:eastAsia="Calibri" w:hAnsi="Times New Roman" w:cs="Times New Roman"/>
                <w:sz w:val="20"/>
                <w:szCs w:val="20"/>
              </w:rPr>
              <w:t>Сектор ж</w:t>
            </w:r>
            <w:r w:rsidRPr="00690E1C">
              <w:rPr>
                <w:rFonts w:ascii="Times New Roman" w:eastAsia="Calibri" w:hAnsi="Times New Roman" w:cs="Times New Roman"/>
                <w:sz w:val="20"/>
                <w:szCs w:val="20"/>
                <w:lang w:val="sr-Latn-CS"/>
              </w:rPr>
              <w:t>итариц</w:t>
            </w:r>
            <w:r>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и </w:t>
            </w:r>
            <w:r>
              <w:rPr>
                <w:rFonts w:ascii="Times New Roman" w:eastAsia="Calibri" w:hAnsi="Times New Roman" w:cs="Times New Roman"/>
                <w:sz w:val="20"/>
                <w:szCs w:val="20"/>
              </w:rPr>
              <w:t>индустријских усева</w:t>
            </w:r>
          </w:p>
        </w:tc>
        <w:tc>
          <w:tcPr>
            <w:tcW w:w="9626" w:type="dxa"/>
          </w:tcPr>
          <w:p w14:paraId="1C08C6D6" w14:textId="77777777" w:rsidR="00785283" w:rsidRPr="00A12A72"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bCs/>
                <w:sz w:val="20"/>
                <w:szCs w:val="20"/>
                <w:lang w:eastAsia="en-GB"/>
              </w:rPr>
            </w:pPr>
            <w:r w:rsidRPr="00690E1C">
              <w:rPr>
                <w:rFonts w:ascii="Times New Roman" w:eastAsia="Calibri" w:hAnsi="Times New Roman" w:cs="Times New Roman"/>
                <w:sz w:val="20"/>
                <w:szCs w:val="20"/>
                <w:lang w:val="sr-Latn-CS"/>
              </w:rPr>
              <w:t>Пољопривредна газдинства кој</w:t>
            </w:r>
            <w:r w:rsidRPr="00A12A72">
              <w:rPr>
                <w:rFonts w:ascii="Times New Roman" w:eastAsia="Calibri" w:hAnsi="Times New Roman" w:cs="Times New Roman"/>
                <w:sz w:val="20"/>
                <w:szCs w:val="20"/>
              </w:rPr>
              <w:t xml:space="preserve">а </w:t>
            </w:r>
            <w:r w:rsidRPr="00690E1C">
              <w:rPr>
                <w:rFonts w:ascii="Times New Roman" w:eastAsia="Calibri" w:hAnsi="Times New Roman" w:cs="Times New Roman"/>
                <w:sz w:val="20"/>
                <w:szCs w:val="20"/>
                <w:lang w:val="sr-Latn-CS"/>
              </w:rPr>
              <w:t xml:space="preserve"> имају до 49 </w:t>
            </w:r>
            <w:r w:rsidRPr="00690E1C">
              <w:rPr>
                <w:rFonts w:ascii="Times New Roman" w:eastAsia="Times New Roman" w:hAnsi="Times New Roman" w:cs="Times New Roman"/>
                <w:sz w:val="20"/>
                <w:szCs w:val="20"/>
                <w:lang w:val="en-GB" w:eastAsia="en-GB"/>
              </w:rPr>
              <w:t>ha</w:t>
            </w:r>
            <w:r w:rsidRPr="00690E1C">
              <w:rPr>
                <w:rFonts w:ascii="Times New Roman" w:eastAsia="Calibri" w:hAnsi="Times New Roman" w:cs="Times New Roman"/>
                <w:sz w:val="20"/>
                <w:szCs w:val="20"/>
                <w:lang w:val="sr-Latn-CS"/>
              </w:rPr>
              <w:t xml:space="preserve"> земљишта под житарицама и индустријским усевима; </w:t>
            </w:r>
          </w:p>
          <w:p w14:paraId="17C0C5E1" w14:textId="77777777" w:rsidR="00785283" w:rsidRPr="00943A3A"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bCs/>
                <w:sz w:val="20"/>
                <w:szCs w:val="20"/>
                <w:lang w:eastAsia="en-GB"/>
              </w:rPr>
            </w:pPr>
            <w:r w:rsidRPr="00690E1C">
              <w:rPr>
                <w:rFonts w:ascii="Times New Roman" w:eastAsia="Calibri" w:hAnsi="Times New Roman" w:cs="Times New Roman"/>
                <w:sz w:val="20"/>
                <w:szCs w:val="20"/>
                <w:lang w:val="sr-Latn-CS"/>
              </w:rPr>
              <w:t>Пољопривредна газдинства кој</w:t>
            </w:r>
            <w:r w:rsidRPr="00943A3A">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имају до 1,99 </w:t>
            </w:r>
            <w:r w:rsidRPr="00690E1C">
              <w:rPr>
                <w:rFonts w:ascii="Times New Roman" w:eastAsia="Times New Roman" w:hAnsi="Times New Roman" w:cs="Times New Roman"/>
                <w:sz w:val="20"/>
                <w:szCs w:val="20"/>
                <w:lang w:val="en-GB" w:eastAsia="en-GB"/>
              </w:rPr>
              <w:t>ha</w:t>
            </w:r>
            <w:r w:rsidRPr="00690E1C">
              <w:rPr>
                <w:rFonts w:ascii="Times New Roman" w:eastAsia="Calibri" w:hAnsi="Times New Roman" w:cs="Times New Roman"/>
                <w:sz w:val="20"/>
                <w:szCs w:val="20"/>
                <w:lang w:val="sr-Latn-CS"/>
              </w:rPr>
              <w:t xml:space="preserve"> земљишта под хмељем.</w:t>
            </w:r>
          </w:p>
        </w:tc>
      </w:tr>
      <w:tr w:rsidR="00785283" w:rsidRPr="00690E1C" w14:paraId="51E6138D" w14:textId="77777777" w:rsidTr="00BF79CE">
        <w:trPr>
          <w:trHeight w:val="20"/>
        </w:trPr>
        <w:tc>
          <w:tcPr>
            <w:tcW w:w="2734" w:type="dxa"/>
            <w:vMerge/>
            <w:vAlign w:val="center"/>
          </w:tcPr>
          <w:p w14:paraId="51B69A9E" w14:textId="77777777" w:rsidR="00785283" w:rsidRPr="00943A3A" w:rsidRDefault="00785283" w:rsidP="00BF79CE">
            <w:pPr>
              <w:shd w:val="clear" w:color="auto" w:fill="FFFFFF"/>
              <w:spacing w:after="0"/>
              <w:rPr>
                <w:rFonts w:ascii="Times New Roman" w:eastAsia="Times New Roman" w:hAnsi="Times New Roman" w:cs="Times New Roman"/>
                <w:sz w:val="20"/>
                <w:szCs w:val="20"/>
                <w:lang w:eastAsia="en-GB"/>
              </w:rPr>
            </w:pPr>
          </w:p>
        </w:tc>
        <w:tc>
          <w:tcPr>
            <w:tcW w:w="1991" w:type="dxa"/>
            <w:vAlign w:val="center"/>
          </w:tcPr>
          <w:p w14:paraId="65567E2E" w14:textId="77777777" w:rsidR="00785283" w:rsidRPr="00690E1C" w:rsidRDefault="00785283" w:rsidP="00BF79CE">
            <w:pPr>
              <w:shd w:val="clear" w:color="auto" w:fill="FFFFFF"/>
              <w:spacing w:after="0"/>
              <w:jc w:val="left"/>
              <w:rPr>
                <w:rFonts w:ascii="Times New Roman" w:eastAsia="Times New Roman" w:hAnsi="Times New Roman" w:cs="Times New Roman"/>
                <w:color w:val="000000"/>
                <w:sz w:val="20"/>
                <w:szCs w:val="20"/>
                <w:lang w:val="en-GB" w:eastAsia="en-GB"/>
              </w:rPr>
            </w:pPr>
            <w:r w:rsidRPr="00690E1C">
              <w:rPr>
                <w:rFonts w:ascii="Times New Roman" w:eastAsia="Calibri" w:hAnsi="Times New Roman" w:cs="Times New Roman"/>
                <w:color w:val="FF0000"/>
                <w:sz w:val="20"/>
                <w:szCs w:val="20"/>
                <w:lang w:val="sr-Latn-CS"/>
              </w:rPr>
              <w:t xml:space="preserve"> </w:t>
            </w:r>
            <w:r w:rsidRPr="00690E1C">
              <w:rPr>
                <w:rFonts w:ascii="Times New Roman" w:eastAsia="Calibri" w:hAnsi="Times New Roman" w:cs="Times New Roman"/>
                <w:color w:val="000000"/>
                <w:sz w:val="20"/>
                <w:szCs w:val="20"/>
              </w:rPr>
              <w:t>С</w:t>
            </w:r>
            <w:r w:rsidRPr="00690E1C">
              <w:rPr>
                <w:rFonts w:ascii="Times New Roman" w:eastAsia="Calibri" w:hAnsi="Times New Roman" w:cs="Times New Roman"/>
                <w:color w:val="000000"/>
                <w:sz w:val="20"/>
                <w:szCs w:val="20"/>
                <w:lang w:val="sr-Latn-CS"/>
              </w:rPr>
              <w:t>ектор јаја</w:t>
            </w:r>
          </w:p>
        </w:tc>
        <w:tc>
          <w:tcPr>
            <w:tcW w:w="9626" w:type="dxa"/>
          </w:tcPr>
          <w:p w14:paraId="4233A24C"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Пољопривредна газдинства са укупним капацитетом објекта </w:t>
            </w:r>
            <w:r w:rsidRPr="00690E1C">
              <w:rPr>
                <w:rFonts w:ascii="Times New Roman" w:eastAsia="Calibri" w:hAnsi="Times New Roman" w:cs="Times New Roman"/>
                <w:sz w:val="20"/>
                <w:szCs w:val="20"/>
              </w:rPr>
              <w:t>за</w:t>
            </w:r>
            <w:r w:rsidRPr="00690E1C">
              <w:rPr>
                <w:rFonts w:ascii="Times New Roman" w:eastAsia="Calibri" w:hAnsi="Times New Roman" w:cs="Times New Roman"/>
                <w:sz w:val="20"/>
                <w:szCs w:val="20"/>
                <w:lang w:val="sr-Latn-CS"/>
              </w:rPr>
              <w:t xml:space="preserve"> максимално 4</w:t>
            </w:r>
            <w:r w:rsidRPr="00690E1C">
              <w:rPr>
                <w:rFonts w:ascii="Times New Roman" w:eastAsia="Calibri" w:hAnsi="Times New Roman" w:cs="Times New Roman"/>
                <w:sz w:val="20"/>
                <w:szCs w:val="20"/>
              </w:rPr>
              <w:t>.</w:t>
            </w:r>
            <w:r w:rsidRPr="00690E1C">
              <w:rPr>
                <w:rFonts w:ascii="Times New Roman" w:eastAsia="Calibri" w:hAnsi="Times New Roman" w:cs="Times New Roman"/>
                <w:sz w:val="20"/>
                <w:szCs w:val="20"/>
                <w:lang w:val="sr-Latn-CS"/>
              </w:rPr>
              <w:t xml:space="preserve">999 </w:t>
            </w:r>
            <w:r w:rsidRPr="00690E1C">
              <w:rPr>
                <w:rFonts w:ascii="Times New Roman" w:eastAsia="Calibri" w:hAnsi="Times New Roman" w:cs="Times New Roman"/>
                <w:color w:val="000000"/>
                <w:sz w:val="20"/>
                <w:szCs w:val="20"/>
              </w:rPr>
              <w:t>кока носиља</w:t>
            </w:r>
            <w:r w:rsidRPr="00690E1C">
              <w:rPr>
                <w:rFonts w:ascii="Times New Roman" w:eastAsia="Calibri" w:hAnsi="Times New Roman" w:cs="Times New Roman"/>
                <w:sz w:val="20"/>
                <w:szCs w:val="20"/>
                <w:lang w:val="sr-Latn-CS"/>
              </w:rPr>
              <w:t xml:space="preserve"> у експлоатацији</w:t>
            </w:r>
            <w:r>
              <w:rPr>
                <w:rFonts w:ascii="Times New Roman" w:eastAsia="Calibri" w:hAnsi="Times New Roman" w:cs="Times New Roman"/>
                <w:sz w:val="20"/>
                <w:szCs w:val="20"/>
              </w:rPr>
              <w:t xml:space="preserve"> на крају инвестиције</w:t>
            </w:r>
            <w:r w:rsidRPr="00690E1C">
              <w:rPr>
                <w:rFonts w:ascii="Times New Roman" w:eastAsia="Calibri" w:hAnsi="Times New Roman" w:cs="Times New Roman"/>
                <w:sz w:val="20"/>
                <w:szCs w:val="20"/>
                <w:lang w:val="sr-Latn-CS"/>
              </w:rPr>
              <w:t>.</w:t>
            </w:r>
          </w:p>
        </w:tc>
      </w:tr>
      <w:tr w:rsidR="00785283" w:rsidRPr="00690E1C" w14:paraId="2F51B6E1" w14:textId="77777777" w:rsidTr="00BF79CE">
        <w:trPr>
          <w:trHeight w:val="840"/>
        </w:trPr>
        <w:tc>
          <w:tcPr>
            <w:tcW w:w="2734" w:type="dxa"/>
            <w:vMerge/>
            <w:vAlign w:val="center"/>
          </w:tcPr>
          <w:p w14:paraId="0288EF2E"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5A4C5ADA" w14:textId="77777777" w:rsidR="00785283" w:rsidRPr="00943A3A" w:rsidRDefault="00785283" w:rsidP="00BF79CE">
            <w:pPr>
              <w:shd w:val="clear" w:color="auto" w:fill="FFFFFF"/>
              <w:spacing w:after="0"/>
              <w:jc w:val="lef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Сектор виноградарства</w:t>
            </w:r>
          </w:p>
          <w:p w14:paraId="3E463E4E" w14:textId="77777777" w:rsidR="00785283" w:rsidRPr="00690E1C" w:rsidRDefault="00785283" w:rsidP="00BF79CE">
            <w:pPr>
              <w:shd w:val="clear" w:color="auto" w:fill="FFFFFF"/>
              <w:spacing w:after="0"/>
              <w:jc w:val="left"/>
              <w:rPr>
                <w:rFonts w:ascii="Times New Roman" w:eastAsia="Times New Roman" w:hAnsi="Times New Roman" w:cs="Times New Roman"/>
                <w:color w:val="00B050"/>
                <w:sz w:val="20"/>
                <w:szCs w:val="20"/>
                <w:lang w:eastAsia="en-GB"/>
              </w:rPr>
            </w:pPr>
          </w:p>
        </w:tc>
        <w:tc>
          <w:tcPr>
            <w:tcW w:w="9626" w:type="dxa"/>
          </w:tcPr>
          <w:p w14:paraId="27D11067" w14:textId="63F523D3"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Пољопривредна газдинства регистрован</w:t>
            </w:r>
            <w:r w:rsidRPr="00690E1C">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у Виноградарском регистру у складу са </w:t>
            </w:r>
            <w:r w:rsidRPr="00690E1C">
              <w:rPr>
                <w:rFonts w:ascii="Times New Roman" w:eastAsia="Calibri" w:hAnsi="Times New Roman" w:cs="Times New Roman"/>
                <w:color w:val="000000"/>
                <w:sz w:val="20"/>
                <w:szCs w:val="20"/>
                <w:lang w:val="sr-Latn-CS"/>
              </w:rPr>
              <w:t>Законом о вину</w:t>
            </w:r>
            <w:r w:rsidRPr="00690E1C">
              <w:rPr>
                <w:rFonts w:ascii="Times New Roman" w:eastAsia="Calibri" w:hAnsi="Times New Roman" w:cs="Times New Roman"/>
                <w:sz w:val="20"/>
                <w:szCs w:val="20"/>
                <w:lang w:val="sr-Latn-CS"/>
              </w:rPr>
              <w:t xml:space="preserve"> („Службени гласник РС</w:t>
            </w:r>
            <w:r w:rsidR="0027236A">
              <w:rPr>
                <w:rFonts w:ascii="Times New Roman" w:eastAsia="Calibri" w:hAnsi="Times New Roman" w:cs="Times New Roman"/>
                <w:sz w:val="20"/>
                <w:szCs w:val="20"/>
                <w:lang w:val="sr-Latn-CS"/>
              </w:rPr>
              <w:t>ˮ</w:t>
            </w:r>
            <w:r w:rsidRPr="00690E1C">
              <w:rPr>
                <w:rFonts w:ascii="Times New Roman" w:eastAsia="Calibri" w:hAnsi="Times New Roman" w:cs="Times New Roman"/>
                <w:sz w:val="20"/>
                <w:szCs w:val="20"/>
                <w:lang w:val="sr-Latn-CS"/>
              </w:rPr>
              <w:t xml:space="preserve">, бр. 41/09 и 93/12) са највише </w:t>
            </w:r>
            <w:r w:rsidRPr="00690E1C">
              <w:rPr>
                <w:rFonts w:ascii="Times New Roman" w:eastAsia="Calibri" w:hAnsi="Times New Roman" w:cs="Times New Roman"/>
                <w:sz w:val="20"/>
                <w:szCs w:val="20"/>
              </w:rPr>
              <w:t>1,99</w:t>
            </w:r>
            <w:r w:rsidRPr="00690E1C">
              <w:rPr>
                <w:rFonts w:ascii="Times New Roman" w:eastAsia="Calibri" w:hAnsi="Times New Roman" w:cs="Times New Roman"/>
                <w:sz w:val="20"/>
                <w:szCs w:val="20"/>
                <w:lang w:val="sr-Latn-CS"/>
              </w:rPr>
              <w:t xml:space="preserve"> </w:t>
            </w:r>
            <w:r>
              <w:rPr>
                <w:rFonts w:ascii="Times New Roman" w:eastAsia="Calibri" w:hAnsi="Times New Roman" w:cs="Times New Roman"/>
                <w:sz w:val="20"/>
                <w:szCs w:val="20"/>
                <w:lang w:val="sr-Latn-CS"/>
              </w:rPr>
              <w:t>ha</w:t>
            </w:r>
            <w:r w:rsidRPr="00690E1C">
              <w:rPr>
                <w:rFonts w:ascii="Times New Roman" w:eastAsia="Calibri" w:hAnsi="Times New Roman" w:cs="Times New Roman"/>
                <w:sz w:val="20"/>
                <w:szCs w:val="20"/>
                <w:lang w:val="sr-Latn-CS"/>
              </w:rPr>
              <w:t xml:space="preserve"> винограда на крају инвестиције</w:t>
            </w:r>
            <w:r w:rsidRPr="00690E1C">
              <w:rPr>
                <w:rFonts w:ascii="Times New Roman" w:eastAsia="Calibri" w:hAnsi="Times New Roman" w:cs="Times New Roman"/>
                <w:color w:val="000000"/>
                <w:sz w:val="20"/>
                <w:szCs w:val="20"/>
                <w:lang w:val="sr-Latn-CS"/>
              </w:rPr>
              <w:t>;</w:t>
            </w:r>
            <w:r w:rsidRPr="00690E1C">
              <w:rPr>
                <w:rFonts w:ascii="Times New Roman" w:eastAsia="Calibri" w:hAnsi="Times New Roman" w:cs="Times New Roman"/>
                <w:sz w:val="20"/>
                <w:szCs w:val="20"/>
                <w:lang w:val="sr-Latn-CS"/>
              </w:rPr>
              <w:t xml:space="preserve"> </w:t>
            </w:r>
          </w:p>
          <w:p w14:paraId="1A6EFFA2" w14:textId="6963E05E" w:rsidR="00785283" w:rsidRDefault="00785283" w:rsidP="00401151">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Пољопривредна газдинства регистрован</w:t>
            </w:r>
            <w:r w:rsidRPr="00690E1C">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у </w:t>
            </w:r>
            <w:r w:rsidR="0027236A" w:rsidRPr="0001228E">
              <w:rPr>
                <w:rFonts w:ascii="Times New Roman" w:eastAsia="Calibri" w:hAnsi="Times New Roman" w:cs="Times New Roman"/>
                <w:color w:val="000000"/>
                <w:sz w:val="20"/>
                <w:szCs w:val="20"/>
                <w:lang w:val="sr-Latn-CS"/>
              </w:rPr>
              <w:t>Регистру произвођача сaднoг мaтeриjaлa у складу са Законом о садном материјалу</w:t>
            </w:r>
            <w:r w:rsidR="0027236A" w:rsidRPr="0001228E">
              <w:rPr>
                <w:rFonts w:ascii="Times New Roman" w:eastAsia="Calibri" w:hAnsi="Times New Roman" w:cs="Times New Roman"/>
                <w:sz w:val="20"/>
                <w:szCs w:val="20"/>
                <w:lang w:val="sr-Latn-CS"/>
              </w:rPr>
              <w:t xml:space="preserve"> </w:t>
            </w:r>
            <w:r w:rsidR="0027236A" w:rsidRPr="0001228E">
              <w:rPr>
                <w:sz w:val="20"/>
                <w:szCs w:val="20"/>
                <w:lang w:val="sr-Cyrl-RS"/>
              </w:rPr>
              <w:t>воћака, винове лозе и хмеља</w:t>
            </w:r>
            <w:r w:rsidRPr="00690E1C">
              <w:rPr>
                <w:rFonts w:ascii="Times New Roman" w:eastAsia="Calibri" w:hAnsi="Times New Roman" w:cs="Times New Roman"/>
                <w:color w:val="FF0000"/>
                <w:sz w:val="20"/>
                <w:szCs w:val="20"/>
                <w:lang w:val="sr-Latn-CS"/>
              </w:rPr>
              <w:t xml:space="preserve"> </w:t>
            </w:r>
            <w:r w:rsidRPr="00690E1C">
              <w:rPr>
                <w:rFonts w:ascii="Times New Roman" w:eastAsia="Calibri" w:hAnsi="Times New Roman" w:cs="Times New Roman"/>
                <w:sz w:val="20"/>
                <w:szCs w:val="20"/>
                <w:lang w:val="sr-Latn-CS"/>
              </w:rPr>
              <w:t>са прихватљив</w:t>
            </w:r>
            <w:r>
              <w:rPr>
                <w:rFonts w:ascii="Times New Roman" w:eastAsia="Calibri" w:hAnsi="Times New Roman" w:cs="Times New Roman"/>
                <w:sz w:val="20"/>
                <w:szCs w:val="20"/>
              </w:rPr>
              <w:t>им</w:t>
            </w:r>
            <w:r w:rsidRPr="00690E1C">
              <w:rPr>
                <w:rFonts w:ascii="Times New Roman" w:eastAsia="Calibri" w:hAnsi="Times New Roman" w:cs="Times New Roman"/>
                <w:sz w:val="20"/>
                <w:szCs w:val="20"/>
                <w:lang w:val="sr-Latn-CS"/>
              </w:rPr>
              <w:t xml:space="preserve"> инвестициј</w:t>
            </w:r>
            <w:r>
              <w:rPr>
                <w:rFonts w:ascii="Times New Roman" w:eastAsia="Calibri" w:hAnsi="Times New Roman" w:cs="Times New Roman"/>
                <w:sz w:val="20"/>
                <w:szCs w:val="20"/>
              </w:rPr>
              <w:t>ама</w:t>
            </w:r>
            <w:r w:rsidRPr="00690E1C">
              <w:rPr>
                <w:rFonts w:ascii="Times New Roman" w:eastAsia="Calibri" w:hAnsi="Times New Roman" w:cs="Times New Roman"/>
                <w:sz w:val="20"/>
                <w:szCs w:val="20"/>
                <w:lang w:val="sr-Latn-CS"/>
              </w:rPr>
              <w:t xml:space="preserve"> до 49.999 </w:t>
            </w:r>
            <w:r w:rsidR="00401151">
              <w:rPr>
                <w:rFonts w:ascii="Times New Roman" w:eastAsia="Calibri" w:hAnsi="Times New Roman" w:cs="Times New Roman"/>
                <w:sz w:val="20"/>
                <w:szCs w:val="20"/>
                <w:lang w:val="sr-Cyrl-RS"/>
              </w:rPr>
              <w:t>ЕУР</w:t>
            </w:r>
            <w:r w:rsidRPr="00690E1C">
              <w:rPr>
                <w:rFonts w:ascii="Times New Roman" w:eastAsia="Calibri" w:hAnsi="Times New Roman" w:cs="Times New Roman"/>
                <w:sz w:val="20"/>
                <w:szCs w:val="20"/>
                <w:lang w:val="sr-Latn-CS"/>
              </w:rPr>
              <w:t>.</w:t>
            </w:r>
          </w:p>
        </w:tc>
      </w:tr>
      <w:tr w:rsidR="00785283" w:rsidRPr="00690E1C" w14:paraId="21072CD9" w14:textId="77777777" w:rsidTr="00BF79CE">
        <w:trPr>
          <w:trHeight w:val="20"/>
        </w:trPr>
        <w:tc>
          <w:tcPr>
            <w:tcW w:w="2734" w:type="dxa"/>
            <w:vMerge/>
            <w:vAlign w:val="center"/>
          </w:tcPr>
          <w:p w14:paraId="6CE1A516"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2787248B"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rPr>
              <w:t>Сектор р</w:t>
            </w:r>
            <w:r w:rsidRPr="00690E1C">
              <w:rPr>
                <w:rFonts w:ascii="Times New Roman" w:eastAsia="Calibri" w:hAnsi="Times New Roman" w:cs="Times New Roman"/>
                <w:sz w:val="20"/>
                <w:szCs w:val="20"/>
                <w:lang w:val="sr-Latn-CS"/>
              </w:rPr>
              <w:t>ибарств</w:t>
            </w:r>
            <w:r>
              <w:rPr>
                <w:rFonts w:ascii="Times New Roman" w:eastAsia="Calibri" w:hAnsi="Times New Roman" w:cs="Times New Roman"/>
                <w:sz w:val="20"/>
                <w:szCs w:val="20"/>
              </w:rPr>
              <w:t>а</w:t>
            </w:r>
          </w:p>
        </w:tc>
        <w:tc>
          <w:tcPr>
            <w:tcW w:w="9626" w:type="dxa"/>
          </w:tcPr>
          <w:p w14:paraId="0691C38A"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Пољопривредна газдинства кој</w:t>
            </w:r>
            <w:r w:rsidRPr="00690E1C">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на крају инвестиције имају укупан капацитет </w:t>
            </w:r>
            <w:r>
              <w:rPr>
                <w:rFonts w:ascii="Times New Roman" w:eastAsia="Calibri" w:hAnsi="Times New Roman" w:cs="Times New Roman"/>
                <w:sz w:val="20"/>
                <w:szCs w:val="20"/>
              </w:rPr>
              <w:t>производње</w:t>
            </w:r>
            <w:r w:rsidRPr="00690E1C">
              <w:rPr>
                <w:rFonts w:ascii="Times New Roman" w:eastAsia="Calibri" w:hAnsi="Times New Roman" w:cs="Times New Roman"/>
                <w:sz w:val="20"/>
                <w:szCs w:val="20"/>
                <w:lang w:val="sr-Latn-CS"/>
              </w:rPr>
              <w:t xml:space="preserve"> од максимално 9,99 </w:t>
            </w:r>
            <w:r>
              <w:rPr>
                <w:rFonts w:ascii="Times New Roman" w:eastAsia="Calibri" w:hAnsi="Times New Roman" w:cs="Times New Roman"/>
                <w:sz w:val="20"/>
                <w:szCs w:val="20"/>
                <w:lang w:val="sr-Latn-CS"/>
              </w:rPr>
              <w:t>t</w:t>
            </w:r>
            <w:r w:rsidRPr="00690E1C">
              <w:rPr>
                <w:rFonts w:ascii="Times New Roman" w:eastAsia="Calibri" w:hAnsi="Times New Roman" w:cs="Times New Roman"/>
                <w:sz w:val="20"/>
                <w:szCs w:val="20"/>
                <w:lang w:val="sr-Latn-CS"/>
              </w:rPr>
              <w:t xml:space="preserve"> рибе годишње.</w:t>
            </w:r>
          </w:p>
        </w:tc>
      </w:tr>
      <w:tr w:rsidR="00785283" w:rsidRPr="00690E1C" w14:paraId="00D8774F" w14:textId="77777777" w:rsidTr="00BF79CE">
        <w:trPr>
          <w:cantSplit/>
          <w:trHeight w:val="20"/>
        </w:trPr>
        <w:tc>
          <w:tcPr>
            <w:tcW w:w="2734" w:type="dxa"/>
            <w:vMerge w:val="restart"/>
            <w:vAlign w:val="center"/>
          </w:tcPr>
          <w:p w14:paraId="39FCDDAE" w14:textId="78C56077" w:rsidR="00785283" w:rsidRDefault="00785283" w:rsidP="00BF79CE">
            <w:pPr>
              <w:shd w:val="clear" w:color="auto" w:fill="FFFFFF"/>
              <w:spacing w:after="0"/>
              <w:jc w:val="center"/>
              <w:rPr>
                <w:rFonts w:ascii="Times New Roman" w:eastAsia="Times New Roman" w:hAnsi="Times New Roman" w:cs="Times New Roman"/>
                <w:sz w:val="20"/>
                <w:szCs w:val="20"/>
                <w:lang w:val="ru-RU" w:eastAsia="en-GB"/>
              </w:rPr>
            </w:pPr>
            <w:r>
              <w:rPr>
                <w:rFonts w:ascii="Times New Roman" w:eastAsia="Times New Roman" w:hAnsi="Times New Roman" w:cs="Times New Roman"/>
                <w:sz w:val="20"/>
                <w:szCs w:val="20"/>
                <w:lang w:eastAsia="en-GB"/>
              </w:rPr>
              <w:t>М 1.3</w:t>
            </w:r>
            <w:r w:rsidRPr="00140190">
              <w:rPr>
                <w:rFonts w:ascii="Times New Roman" w:hAnsi="Times New Roman" w:cs="Times New Roman"/>
                <w:sz w:val="20"/>
                <w:szCs w:val="20"/>
                <w:lang w:val="ru-RU"/>
              </w:rPr>
              <w:t xml:space="preserve"> </w:t>
            </w:r>
            <w:r w:rsidR="005F7477">
              <w:rPr>
                <w:rFonts w:ascii="Times New Roman" w:eastAsia="Times New Roman" w:hAnsi="Times New Roman" w:cs="Times New Roman"/>
                <w:sz w:val="20"/>
                <w:szCs w:val="20"/>
                <w:lang w:val="ru-RU" w:eastAsia="en-GB"/>
              </w:rPr>
              <w:t>Инвестиције у</w:t>
            </w:r>
            <w:r w:rsidRPr="00140190">
              <w:rPr>
                <w:rFonts w:ascii="Times New Roman" w:eastAsia="Times New Roman" w:hAnsi="Times New Roman" w:cs="Times New Roman"/>
                <w:sz w:val="20"/>
                <w:szCs w:val="20"/>
                <w:lang w:val="ru-RU" w:eastAsia="en-GB"/>
              </w:rPr>
              <w:t xml:space="preserve"> прераду и маркетинг пољопривредних и прехрамбених производа</w:t>
            </w:r>
          </w:p>
          <w:p w14:paraId="2B503EA6" w14:textId="0E3247E5" w:rsidR="005F7477" w:rsidRPr="005F7477" w:rsidRDefault="005F7477" w:rsidP="00BF79CE">
            <w:pPr>
              <w:shd w:val="clear" w:color="auto" w:fill="FFFFFF"/>
              <w:spacing w:after="0"/>
              <w:jc w:val="center"/>
              <w:rPr>
                <w:rFonts w:ascii="Times New Roman" w:eastAsia="Times New Roman" w:hAnsi="Times New Roman" w:cs="Times New Roman"/>
                <w:sz w:val="20"/>
                <w:szCs w:val="20"/>
                <w:lang w:val="ru-RU" w:eastAsia="en-GB"/>
              </w:rPr>
            </w:pPr>
          </w:p>
        </w:tc>
        <w:tc>
          <w:tcPr>
            <w:tcW w:w="1991" w:type="dxa"/>
            <w:vAlign w:val="center"/>
          </w:tcPr>
          <w:p w14:paraId="40803A86"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Прерада млека</w:t>
            </w:r>
            <w:r>
              <w:rPr>
                <w:rFonts w:ascii="Times New Roman" w:eastAsia="Calibri" w:hAnsi="Times New Roman" w:cs="Times New Roman"/>
                <w:sz w:val="20"/>
                <w:szCs w:val="20"/>
              </w:rPr>
              <w:t xml:space="preserve"> и маркетинг</w:t>
            </w:r>
            <w:r w:rsidRPr="00690E1C">
              <w:rPr>
                <w:rFonts w:ascii="Times New Roman" w:eastAsia="Calibri" w:hAnsi="Times New Roman" w:cs="Times New Roman"/>
                <w:sz w:val="20"/>
                <w:szCs w:val="20"/>
                <w:lang w:val="sr-Latn-CS"/>
              </w:rPr>
              <w:t xml:space="preserve"> </w:t>
            </w:r>
          </w:p>
        </w:tc>
        <w:tc>
          <w:tcPr>
            <w:tcW w:w="9626" w:type="dxa"/>
          </w:tcPr>
          <w:p w14:paraId="6FDC351F" w14:textId="1D8C46D0" w:rsidR="00785283" w:rsidRPr="0027236A"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27236A">
              <w:rPr>
                <w:rFonts w:ascii="Times New Roman" w:eastAsia="Calibri" w:hAnsi="Times New Roman" w:cs="Times New Roman"/>
                <w:sz w:val="20"/>
                <w:szCs w:val="20"/>
              </w:rPr>
              <w:t xml:space="preserve">Корисници </w:t>
            </w:r>
            <w:r w:rsidRPr="0027236A">
              <w:rPr>
                <w:rFonts w:ascii="Times New Roman" w:eastAsia="Calibri" w:hAnsi="Times New Roman" w:cs="Times New Roman"/>
                <w:sz w:val="20"/>
                <w:szCs w:val="20"/>
                <w:lang w:val="sr-Latn-CS"/>
              </w:rPr>
              <w:t>мора</w:t>
            </w:r>
            <w:r w:rsidRPr="0027236A">
              <w:rPr>
                <w:rFonts w:ascii="Times New Roman" w:eastAsia="Calibri" w:hAnsi="Times New Roman" w:cs="Times New Roman"/>
                <w:sz w:val="20"/>
                <w:szCs w:val="20"/>
              </w:rPr>
              <w:t>ју</w:t>
            </w:r>
            <w:r w:rsidRPr="0027236A">
              <w:rPr>
                <w:rFonts w:ascii="Times New Roman" w:eastAsia="Calibri" w:hAnsi="Times New Roman" w:cs="Times New Roman"/>
                <w:sz w:val="20"/>
                <w:szCs w:val="20"/>
                <w:lang w:val="sr-Latn-CS"/>
              </w:rPr>
              <w:t xml:space="preserve"> бити регистрован</w:t>
            </w:r>
            <w:r w:rsidRPr="0027236A">
              <w:rPr>
                <w:rFonts w:ascii="Times New Roman" w:eastAsia="Calibri" w:hAnsi="Times New Roman" w:cs="Times New Roman"/>
                <w:sz w:val="20"/>
                <w:szCs w:val="20"/>
              </w:rPr>
              <w:t>и</w:t>
            </w:r>
            <w:r w:rsidRPr="0027236A">
              <w:rPr>
                <w:rFonts w:ascii="Times New Roman" w:eastAsia="Calibri" w:hAnsi="Times New Roman" w:cs="Times New Roman"/>
                <w:sz w:val="20"/>
                <w:szCs w:val="20"/>
                <w:lang w:val="sr-Latn-CS"/>
              </w:rPr>
              <w:t xml:space="preserve"> </w:t>
            </w:r>
            <w:r w:rsidRPr="0027236A">
              <w:rPr>
                <w:rFonts w:ascii="Times New Roman" w:eastAsia="Calibri" w:hAnsi="Times New Roman" w:cs="Times New Roman"/>
                <w:sz w:val="20"/>
                <w:szCs w:val="20"/>
              </w:rPr>
              <w:t xml:space="preserve">у Регистру објеката </w:t>
            </w:r>
            <w:r w:rsidRPr="0027236A">
              <w:rPr>
                <w:rFonts w:ascii="Times New Roman" w:eastAsia="Calibri" w:hAnsi="Times New Roman" w:cs="Times New Roman"/>
                <w:color w:val="000000"/>
                <w:sz w:val="20"/>
                <w:szCs w:val="20"/>
              </w:rPr>
              <w:t xml:space="preserve">у складу са </w:t>
            </w:r>
            <w:r w:rsidRPr="0027236A">
              <w:rPr>
                <w:rFonts w:ascii="Times New Roman" w:eastAsia="Calibri" w:hAnsi="Times New Roman" w:cs="Times New Roman"/>
                <w:color w:val="000000"/>
                <w:sz w:val="20"/>
                <w:szCs w:val="20"/>
                <w:lang w:val="sr-Latn-CS"/>
              </w:rPr>
              <w:t>Закон</w:t>
            </w:r>
            <w:r w:rsidRPr="0027236A">
              <w:rPr>
                <w:rFonts w:ascii="Times New Roman" w:eastAsia="Calibri" w:hAnsi="Times New Roman" w:cs="Times New Roman"/>
                <w:color w:val="000000"/>
                <w:sz w:val="20"/>
                <w:szCs w:val="20"/>
              </w:rPr>
              <w:t>ом</w:t>
            </w:r>
            <w:r w:rsidRPr="0027236A">
              <w:rPr>
                <w:rFonts w:ascii="Times New Roman" w:eastAsia="Calibri" w:hAnsi="Times New Roman" w:cs="Times New Roman"/>
                <w:color w:val="000000"/>
                <w:sz w:val="20"/>
                <w:szCs w:val="20"/>
                <w:lang w:val="sr-Latn-CS"/>
              </w:rPr>
              <w:t xml:space="preserve"> о ветеринарс</w:t>
            </w:r>
            <w:r w:rsidRPr="0027236A">
              <w:rPr>
                <w:rFonts w:ascii="Times New Roman" w:eastAsia="Calibri" w:hAnsi="Times New Roman" w:cs="Times New Roman"/>
                <w:color w:val="000000"/>
                <w:sz w:val="20"/>
                <w:szCs w:val="20"/>
              </w:rPr>
              <w:t>тву</w:t>
            </w:r>
            <w:r w:rsidR="0027236A" w:rsidRPr="0027236A">
              <w:rPr>
                <w:rFonts w:ascii="Times New Roman" w:eastAsia="Calibri" w:hAnsi="Times New Roman" w:cs="Times New Roman"/>
                <w:color w:val="000000"/>
                <w:sz w:val="20"/>
                <w:szCs w:val="20"/>
                <w:lang w:val="sr-Latn-CS"/>
              </w:rPr>
              <w:t xml:space="preserve">; </w:t>
            </w:r>
          </w:p>
          <w:p w14:paraId="6DEEE51D"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rPr>
              <w:t>Корисници  који н</w:t>
            </w:r>
            <w:r w:rsidRPr="00690E1C">
              <w:rPr>
                <w:rFonts w:ascii="Times New Roman" w:eastAsia="Calibri" w:hAnsi="Times New Roman" w:cs="Times New Roman"/>
                <w:sz w:val="20"/>
                <w:szCs w:val="20"/>
                <w:lang w:val="sr-Latn-CS"/>
              </w:rPr>
              <w:t xml:space="preserve">а крају </w:t>
            </w:r>
            <w:r>
              <w:rPr>
                <w:rFonts w:ascii="Times New Roman" w:eastAsia="Calibri" w:hAnsi="Times New Roman" w:cs="Times New Roman"/>
                <w:sz w:val="20"/>
                <w:szCs w:val="20"/>
              </w:rPr>
              <w:t>инвестиције</w:t>
            </w:r>
            <w:r w:rsidRPr="00690E1C">
              <w:rPr>
                <w:rFonts w:ascii="Times New Roman" w:eastAsia="Calibri" w:hAnsi="Times New Roman" w:cs="Times New Roman"/>
                <w:sz w:val="20"/>
                <w:szCs w:val="20"/>
                <w:lang w:val="sr-Latn-CS"/>
              </w:rPr>
              <w:t xml:space="preserve"> има</w:t>
            </w:r>
            <w:r>
              <w:rPr>
                <w:rFonts w:ascii="Times New Roman" w:eastAsia="Calibri" w:hAnsi="Times New Roman" w:cs="Times New Roman"/>
                <w:sz w:val="20"/>
                <w:szCs w:val="20"/>
              </w:rPr>
              <w:t xml:space="preserve">ју дневни </w:t>
            </w:r>
            <w:r w:rsidRPr="00690E1C">
              <w:rPr>
                <w:rFonts w:ascii="Times New Roman" w:eastAsia="Calibri" w:hAnsi="Times New Roman" w:cs="Times New Roman"/>
                <w:sz w:val="20"/>
                <w:szCs w:val="20"/>
                <w:lang w:val="sr-Latn-CS"/>
              </w:rPr>
              <w:t>капацитет</w:t>
            </w:r>
            <w:r>
              <w:rPr>
                <w:rFonts w:ascii="Times New Roman" w:eastAsia="Calibri" w:hAnsi="Times New Roman" w:cs="Times New Roman"/>
                <w:sz w:val="20"/>
                <w:szCs w:val="20"/>
              </w:rPr>
              <w:t xml:space="preserve"> прикупљеног млека</w:t>
            </w:r>
            <w:r w:rsidRPr="00690E1C">
              <w:rPr>
                <w:rFonts w:ascii="Times New Roman" w:eastAsia="Calibri" w:hAnsi="Times New Roman" w:cs="Times New Roman"/>
                <w:sz w:val="20"/>
                <w:szCs w:val="20"/>
                <w:lang w:val="sr-Latn-CS"/>
              </w:rPr>
              <w:t xml:space="preserve"> </w:t>
            </w:r>
            <w:r>
              <w:rPr>
                <w:rFonts w:ascii="Times New Roman" w:eastAsia="Calibri" w:hAnsi="Times New Roman" w:cs="Times New Roman"/>
                <w:sz w:val="20"/>
                <w:szCs w:val="20"/>
              </w:rPr>
              <w:t>до</w:t>
            </w:r>
            <w:r w:rsidRPr="00690E1C">
              <w:rPr>
                <w:rFonts w:ascii="Times New Roman" w:eastAsia="Calibri" w:hAnsi="Times New Roman" w:cs="Times New Roman"/>
                <w:sz w:val="20"/>
                <w:szCs w:val="20"/>
                <w:lang w:val="sr-Latn-CS"/>
              </w:rPr>
              <w:t xml:space="preserve"> 2.999 l.</w:t>
            </w:r>
          </w:p>
        </w:tc>
      </w:tr>
      <w:tr w:rsidR="00785283" w:rsidRPr="00690E1C" w14:paraId="76D0AD38" w14:textId="77777777" w:rsidTr="00BF79CE">
        <w:trPr>
          <w:trHeight w:val="20"/>
        </w:trPr>
        <w:tc>
          <w:tcPr>
            <w:tcW w:w="2734" w:type="dxa"/>
            <w:vMerge/>
          </w:tcPr>
          <w:p w14:paraId="0B65C93A"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5AE55A09" w14:textId="77777777" w:rsidR="00785283" w:rsidRPr="00690E1C" w:rsidRDefault="00785283" w:rsidP="00BF79CE">
            <w:pPr>
              <w:shd w:val="clear" w:color="auto" w:fill="FFFFFF"/>
              <w:spacing w:after="0"/>
              <w:jc w:val="left"/>
              <w:rPr>
                <w:rFonts w:ascii="Times New Roman" w:eastAsia="Calibri" w:hAnsi="Times New Roman" w:cs="Times New Roman"/>
                <w:sz w:val="20"/>
                <w:szCs w:val="20"/>
              </w:rPr>
            </w:pPr>
            <w:r w:rsidRPr="00690E1C">
              <w:rPr>
                <w:rFonts w:ascii="Times New Roman" w:eastAsia="Calibri" w:hAnsi="Times New Roman" w:cs="Times New Roman"/>
                <w:sz w:val="20"/>
                <w:szCs w:val="20"/>
                <w:lang w:val="sr-Latn-CS"/>
              </w:rPr>
              <w:t>Прерада меса</w:t>
            </w:r>
            <w:r>
              <w:rPr>
                <w:rFonts w:ascii="Times New Roman" w:eastAsia="Calibri" w:hAnsi="Times New Roman" w:cs="Times New Roman"/>
                <w:sz w:val="20"/>
                <w:szCs w:val="20"/>
              </w:rPr>
              <w:t xml:space="preserve"> и маркетинг</w:t>
            </w:r>
          </w:p>
          <w:p w14:paraId="2BBBF7CE"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eastAsia="en-GB"/>
              </w:rPr>
            </w:pPr>
          </w:p>
        </w:tc>
        <w:tc>
          <w:tcPr>
            <w:tcW w:w="9626" w:type="dxa"/>
          </w:tcPr>
          <w:p w14:paraId="651E649D" w14:textId="17CDDA9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rPr>
              <w:t>К</w:t>
            </w:r>
            <w:r w:rsidRPr="00690E1C">
              <w:rPr>
                <w:rFonts w:ascii="Times New Roman" w:eastAsia="Calibri" w:hAnsi="Times New Roman" w:cs="Times New Roman"/>
                <w:sz w:val="20"/>
                <w:szCs w:val="20"/>
              </w:rPr>
              <w:t xml:space="preserve">орисници </w:t>
            </w:r>
            <w:r w:rsidRPr="00690E1C">
              <w:rPr>
                <w:rFonts w:ascii="Times New Roman" w:eastAsia="Calibri" w:hAnsi="Times New Roman" w:cs="Times New Roman"/>
                <w:sz w:val="20"/>
                <w:szCs w:val="20"/>
                <w:lang w:val="sr-Latn-CS"/>
              </w:rPr>
              <w:t>морају бити регистровани</w:t>
            </w:r>
            <w:r>
              <w:rPr>
                <w:rFonts w:ascii="Times New Roman" w:eastAsia="Calibri" w:hAnsi="Times New Roman" w:cs="Times New Roman"/>
                <w:sz w:val="20"/>
                <w:szCs w:val="20"/>
                <w:lang w:val="sr-Latn-CS"/>
              </w:rPr>
              <w:t xml:space="preserve"> </w:t>
            </w:r>
            <w:r>
              <w:rPr>
                <w:rFonts w:ascii="Times New Roman" w:eastAsia="Calibri" w:hAnsi="Times New Roman" w:cs="Times New Roman"/>
                <w:sz w:val="20"/>
                <w:szCs w:val="20"/>
              </w:rPr>
              <w:t>у</w:t>
            </w:r>
            <w:r w:rsidRPr="00690E1C">
              <w:rPr>
                <w:rFonts w:ascii="Times New Roman" w:eastAsia="Calibri" w:hAnsi="Times New Roman" w:cs="Times New Roman"/>
                <w:sz w:val="20"/>
                <w:szCs w:val="20"/>
                <w:lang w:val="sr-Latn-CS"/>
              </w:rPr>
              <w:t xml:space="preserve"> </w:t>
            </w:r>
            <w:r>
              <w:rPr>
                <w:rFonts w:ascii="Times New Roman" w:eastAsia="Calibri" w:hAnsi="Times New Roman" w:cs="Times New Roman"/>
                <w:sz w:val="20"/>
                <w:szCs w:val="20"/>
              </w:rPr>
              <w:t xml:space="preserve">Регистру објеката у складу са </w:t>
            </w:r>
            <w:r w:rsidRPr="00690E1C">
              <w:rPr>
                <w:rFonts w:ascii="Times New Roman" w:eastAsia="Calibri" w:hAnsi="Times New Roman" w:cs="Times New Roman"/>
                <w:color w:val="000000"/>
                <w:sz w:val="20"/>
                <w:szCs w:val="20"/>
                <w:lang w:val="sr-Latn-CS"/>
              </w:rPr>
              <w:t>Закон</w:t>
            </w:r>
            <w:r>
              <w:rPr>
                <w:rFonts w:ascii="Times New Roman" w:eastAsia="Calibri" w:hAnsi="Times New Roman" w:cs="Times New Roman"/>
                <w:color w:val="000000"/>
                <w:sz w:val="20"/>
                <w:szCs w:val="20"/>
              </w:rPr>
              <w:t>ом</w:t>
            </w:r>
            <w:r w:rsidRPr="00690E1C">
              <w:rPr>
                <w:rFonts w:ascii="Times New Roman" w:eastAsia="Calibri" w:hAnsi="Times New Roman" w:cs="Times New Roman"/>
                <w:color w:val="000000"/>
                <w:sz w:val="20"/>
                <w:szCs w:val="20"/>
                <w:lang w:val="sr-Latn-CS"/>
              </w:rPr>
              <w:t xml:space="preserve"> о ветеринарс</w:t>
            </w:r>
            <w:r w:rsidRPr="001A6051">
              <w:rPr>
                <w:rFonts w:ascii="Times New Roman" w:eastAsia="Calibri" w:hAnsi="Times New Roman" w:cs="Times New Roman"/>
                <w:color w:val="000000"/>
                <w:sz w:val="20"/>
                <w:szCs w:val="20"/>
              </w:rPr>
              <w:t>тву</w:t>
            </w:r>
            <w:r w:rsidR="0027236A">
              <w:rPr>
                <w:rFonts w:ascii="Times New Roman" w:eastAsia="Calibri" w:hAnsi="Times New Roman" w:cs="Times New Roman"/>
                <w:color w:val="000000"/>
                <w:sz w:val="20"/>
                <w:szCs w:val="20"/>
                <w:lang w:val="sr-Latn-CS"/>
              </w:rPr>
              <w:t>;</w:t>
            </w:r>
          </w:p>
          <w:p w14:paraId="5A06BF83" w14:textId="77777777" w:rsidR="00785283"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У случају кланица, прихватљиви су </w:t>
            </w:r>
            <w:r w:rsidRPr="00690E1C">
              <w:rPr>
                <w:rFonts w:ascii="Times New Roman" w:eastAsia="Calibri" w:hAnsi="Times New Roman" w:cs="Times New Roman"/>
                <w:sz w:val="20"/>
                <w:szCs w:val="20"/>
              </w:rPr>
              <w:t>корисници</w:t>
            </w:r>
            <w:r w:rsidRPr="00690E1C">
              <w:rPr>
                <w:rFonts w:ascii="Times New Roman" w:eastAsia="Calibri" w:hAnsi="Times New Roman" w:cs="Times New Roman"/>
                <w:sz w:val="20"/>
                <w:szCs w:val="20"/>
                <w:lang w:val="sr-Latn-CS"/>
              </w:rPr>
              <w:t xml:space="preserve"> са максималним капацитетом </w:t>
            </w:r>
            <w:r>
              <w:rPr>
                <w:rFonts w:ascii="Times New Roman" w:eastAsia="Calibri" w:hAnsi="Times New Roman" w:cs="Times New Roman"/>
                <w:sz w:val="20"/>
                <w:szCs w:val="20"/>
              </w:rPr>
              <w:t>до</w:t>
            </w:r>
            <w:r w:rsidRPr="00690E1C">
              <w:rPr>
                <w:rFonts w:ascii="Times New Roman" w:eastAsia="Calibri" w:hAnsi="Times New Roman" w:cs="Times New Roman"/>
                <w:sz w:val="20"/>
                <w:szCs w:val="20"/>
                <w:lang w:val="sr-Latn-CS"/>
              </w:rPr>
              <w:t xml:space="preserve">: 9 говеда или 49 свиња или 49 оваца и коза, или 499 </w:t>
            </w:r>
            <w:r w:rsidRPr="00690E1C">
              <w:rPr>
                <w:rFonts w:ascii="Times New Roman" w:eastAsia="Calibri" w:hAnsi="Times New Roman" w:cs="Times New Roman"/>
                <w:sz w:val="20"/>
                <w:szCs w:val="20"/>
              </w:rPr>
              <w:t>ћурака</w:t>
            </w:r>
            <w:r w:rsidRPr="00690E1C">
              <w:rPr>
                <w:rFonts w:ascii="Times New Roman" w:eastAsia="Calibri" w:hAnsi="Times New Roman" w:cs="Times New Roman"/>
                <w:sz w:val="20"/>
                <w:szCs w:val="20"/>
                <w:lang w:val="sr-Latn-CS"/>
              </w:rPr>
              <w:t xml:space="preserve"> или гусака или 4.999 живине дневно на крају инвестиције; </w:t>
            </w:r>
          </w:p>
          <w:p w14:paraId="4FEDF4AF" w14:textId="1E1876B3" w:rsidR="00785283" w:rsidRDefault="00785283" w:rsidP="0027236A">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У случају постројења за сечење и / или прераду, прихватљиви </w:t>
            </w:r>
            <w:r w:rsidRPr="00690E1C">
              <w:rPr>
                <w:rFonts w:ascii="Times New Roman" w:eastAsia="Calibri" w:hAnsi="Times New Roman" w:cs="Times New Roman"/>
                <w:sz w:val="20"/>
                <w:szCs w:val="20"/>
              </w:rPr>
              <w:t>корисници</w:t>
            </w:r>
            <w:r w:rsidRPr="00690E1C">
              <w:rPr>
                <w:rFonts w:ascii="Times New Roman" w:eastAsia="Calibri" w:hAnsi="Times New Roman" w:cs="Times New Roman"/>
                <w:sz w:val="20"/>
                <w:szCs w:val="20"/>
                <w:lang w:val="sr-Latn-CS"/>
              </w:rPr>
              <w:t xml:space="preserve"> су </w:t>
            </w:r>
            <w:r w:rsidR="0027236A">
              <w:rPr>
                <w:rFonts w:ascii="Times New Roman" w:eastAsia="Calibri" w:hAnsi="Times New Roman" w:cs="Times New Roman"/>
                <w:sz w:val="20"/>
                <w:szCs w:val="20"/>
                <w:lang w:val="sr-Cyrl-RS"/>
              </w:rPr>
              <w:t xml:space="preserve">привредна друштва </w:t>
            </w:r>
            <w:r w:rsidRPr="00690E1C">
              <w:rPr>
                <w:rFonts w:ascii="Times New Roman" w:eastAsia="Calibri" w:hAnsi="Times New Roman" w:cs="Times New Roman"/>
                <w:sz w:val="20"/>
                <w:szCs w:val="20"/>
                <w:lang w:val="sr-Latn-CS"/>
              </w:rPr>
              <w:t xml:space="preserve">са максималним капацитетом сечења или прераде </w:t>
            </w:r>
            <w:r>
              <w:rPr>
                <w:rFonts w:ascii="Times New Roman" w:eastAsia="Calibri" w:hAnsi="Times New Roman" w:cs="Times New Roman"/>
                <w:sz w:val="20"/>
                <w:szCs w:val="20"/>
              </w:rPr>
              <w:t xml:space="preserve">до </w:t>
            </w:r>
            <w:r w:rsidRPr="00690E1C">
              <w:rPr>
                <w:rFonts w:ascii="Times New Roman" w:eastAsia="Calibri" w:hAnsi="Times New Roman" w:cs="Times New Roman"/>
                <w:sz w:val="20"/>
                <w:szCs w:val="20"/>
                <w:lang w:val="sr-Latn-CS"/>
              </w:rPr>
              <w:t xml:space="preserve">499 </w:t>
            </w:r>
            <w:r>
              <w:rPr>
                <w:rFonts w:ascii="Times New Roman" w:eastAsia="Calibri" w:hAnsi="Times New Roman" w:cs="Times New Roman"/>
                <w:sz w:val="20"/>
                <w:szCs w:val="20"/>
                <w:lang w:val="sr-Latn-CS"/>
              </w:rPr>
              <w:t>kg</w:t>
            </w:r>
            <w:r w:rsidRPr="00690E1C">
              <w:rPr>
                <w:rFonts w:ascii="Times New Roman" w:eastAsia="Calibri" w:hAnsi="Times New Roman" w:cs="Times New Roman"/>
                <w:sz w:val="20"/>
                <w:szCs w:val="20"/>
                <w:lang w:val="sr-Latn-CS"/>
              </w:rPr>
              <w:t xml:space="preserve"> дневно на крају инвестиције.</w:t>
            </w:r>
          </w:p>
        </w:tc>
      </w:tr>
      <w:tr w:rsidR="00785283" w:rsidRPr="00690E1C" w14:paraId="03E01BD7" w14:textId="77777777" w:rsidTr="00BF79CE">
        <w:trPr>
          <w:trHeight w:val="20"/>
        </w:trPr>
        <w:tc>
          <w:tcPr>
            <w:tcW w:w="2734" w:type="dxa"/>
            <w:vMerge/>
          </w:tcPr>
          <w:p w14:paraId="3E9240C5"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0BCB9020"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eastAsia="en-GB"/>
              </w:rPr>
            </w:pPr>
            <w:r w:rsidRPr="00690E1C">
              <w:rPr>
                <w:rFonts w:ascii="Times New Roman" w:eastAsia="Calibri" w:hAnsi="Times New Roman" w:cs="Times New Roman"/>
                <w:sz w:val="20"/>
                <w:szCs w:val="20"/>
                <w:lang w:val="sr-Latn-CS"/>
              </w:rPr>
              <w:t>Прерада воћ</w:t>
            </w:r>
            <w:r w:rsidRPr="00690E1C">
              <w:rPr>
                <w:rFonts w:ascii="Times New Roman" w:eastAsia="Calibri" w:hAnsi="Times New Roman" w:cs="Times New Roman"/>
                <w:sz w:val="20"/>
                <w:szCs w:val="20"/>
              </w:rPr>
              <w:t>а</w:t>
            </w:r>
            <w:r w:rsidRPr="00690E1C" w:rsidDel="0091570F">
              <w:rPr>
                <w:rFonts w:ascii="Times New Roman" w:eastAsia="Calibri" w:hAnsi="Times New Roman" w:cs="Times New Roman"/>
                <w:sz w:val="20"/>
                <w:szCs w:val="20"/>
                <w:lang w:val="sr-Latn-CS"/>
              </w:rPr>
              <w:t xml:space="preserve"> </w:t>
            </w:r>
            <w:r w:rsidRPr="00690E1C">
              <w:rPr>
                <w:rFonts w:ascii="Times New Roman" w:eastAsia="Calibri" w:hAnsi="Times New Roman" w:cs="Times New Roman"/>
                <w:sz w:val="20"/>
                <w:szCs w:val="20"/>
                <w:lang w:val="sr-Latn-CS"/>
              </w:rPr>
              <w:t xml:space="preserve">и </w:t>
            </w:r>
            <w:r>
              <w:rPr>
                <w:rFonts w:ascii="Times New Roman" w:eastAsia="Calibri" w:hAnsi="Times New Roman" w:cs="Times New Roman"/>
                <w:sz w:val="20"/>
                <w:szCs w:val="20"/>
              </w:rPr>
              <w:t>маркетинг</w:t>
            </w:r>
            <w:r w:rsidRPr="00690E1C">
              <w:rPr>
                <w:rFonts w:ascii="Times New Roman" w:eastAsia="Calibri" w:hAnsi="Times New Roman" w:cs="Times New Roman"/>
                <w:sz w:val="20"/>
                <w:szCs w:val="20"/>
                <w:lang w:val="sr-Latn-CS"/>
              </w:rPr>
              <w:t xml:space="preserve"> </w:t>
            </w:r>
          </w:p>
        </w:tc>
        <w:tc>
          <w:tcPr>
            <w:tcW w:w="9626" w:type="dxa"/>
          </w:tcPr>
          <w:p w14:paraId="1B64C4D7" w14:textId="208BB7AC" w:rsidR="00785283" w:rsidRDefault="0027236A" w:rsidP="00401151">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lang w:val="sr-Cyrl-RS"/>
              </w:rPr>
              <w:t>Привредна друштва</w:t>
            </w:r>
            <w:r w:rsidR="00785283" w:rsidRPr="00690E1C">
              <w:rPr>
                <w:rFonts w:ascii="Times New Roman" w:eastAsia="Calibri" w:hAnsi="Times New Roman" w:cs="Times New Roman"/>
                <w:sz w:val="20"/>
                <w:szCs w:val="20"/>
                <w:lang w:val="sr-Latn-CS"/>
              </w:rPr>
              <w:t xml:space="preserve"> са прихватљивим инвестицијама до 49.999 </w:t>
            </w:r>
            <w:r w:rsidR="00401151">
              <w:rPr>
                <w:rFonts w:ascii="Times New Roman" w:eastAsia="Calibri" w:hAnsi="Times New Roman" w:cs="Times New Roman"/>
                <w:sz w:val="20"/>
                <w:szCs w:val="20"/>
                <w:lang w:val="sr-Cyrl-RS"/>
              </w:rPr>
              <w:t>ЕУР</w:t>
            </w:r>
            <w:r w:rsidR="00785283" w:rsidRPr="00690E1C">
              <w:rPr>
                <w:rFonts w:ascii="Times New Roman" w:eastAsia="Calibri" w:hAnsi="Times New Roman" w:cs="Times New Roman"/>
                <w:sz w:val="20"/>
                <w:szCs w:val="20"/>
                <w:lang w:val="sr-Latn-CS"/>
              </w:rPr>
              <w:t>.</w:t>
            </w:r>
          </w:p>
        </w:tc>
      </w:tr>
      <w:tr w:rsidR="00785283" w:rsidRPr="00690E1C" w14:paraId="60B8F9E4" w14:textId="77777777" w:rsidTr="00BF79CE">
        <w:trPr>
          <w:trHeight w:val="20"/>
        </w:trPr>
        <w:tc>
          <w:tcPr>
            <w:tcW w:w="2734" w:type="dxa"/>
            <w:vMerge/>
          </w:tcPr>
          <w:p w14:paraId="4798AF44"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4788AB54"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val="en-GB" w:eastAsia="en-GB"/>
              </w:rPr>
            </w:pPr>
            <w:r w:rsidRPr="00690E1C">
              <w:rPr>
                <w:rFonts w:ascii="Times New Roman" w:eastAsia="Calibri" w:hAnsi="Times New Roman" w:cs="Times New Roman"/>
                <w:sz w:val="20"/>
                <w:szCs w:val="20"/>
                <w:lang w:val="sr-Latn-CS"/>
              </w:rPr>
              <w:t xml:space="preserve">Прерада </w:t>
            </w:r>
            <w:r w:rsidRPr="00690E1C">
              <w:rPr>
                <w:rFonts w:ascii="Times New Roman" w:eastAsia="Calibri" w:hAnsi="Times New Roman" w:cs="Times New Roman"/>
                <w:sz w:val="20"/>
                <w:szCs w:val="20"/>
              </w:rPr>
              <w:t>по</w:t>
            </w:r>
            <w:r w:rsidRPr="00690E1C">
              <w:rPr>
                <w:rFonts w:ascii="Times New Roman" w:eastAsia="Calibri" w:hAnsi="Times New Roman" w:cs="Times New Roman"/>
                <w:sz w:val="20"/>
                <w:szCs w:val="20"/>
                <w:lang w:val="sr-Latn-CS"/>
              </w:rPr>
              <w:t>в</w:t>
            </w:r>
            <w:r w:rsidRPr="00690E1C">
              <w:rPr>
                <w:rFonts w:ascii="Times New Roman" w:eastAsia="Calibri" w:hAnsi="Times New Roman" w:cs="Times New Roman"/>
                <w:sz w:val="20"/>
                <w:szCs w:val="20"/>
              </w:rPr>
              <w:t>р</w:t>
            </w:r>
            <w:r w:rsidRPr="00690E1C">
              <w:rPr>
                <w:rFonts w:ascii="Times New Roman" w:eastAsia="Calibri" w:hAnsi="Times New Roman" w:cs="Times New Roman"/>
                <w:sz w:val="20"/>
                <w:szCs w:val="20"/>
                <w:lang w:val="sr-Latn-CS"/>
              </w:rPr>
              <w:t>ћ</w:t>
            </w:r>
            <w:r w:rsidRPr="00690E1C">
              <w:rPr>
                <w:rFonts w:ascii="Times New Roman" w:eastAsia="Calibri" w:hAnsi="Times New Roman" w:cs="Times New Roman"/>
                <w:sz w:val="20"/>
                <w:szCs w:val="20"/>
              </w:rPr>
              <w:t>а</w:t>
            </w:r>
            <w:r w:rsidRPr="00690E1C">
              <w:rPr>
                <w:rFonts w:ascii="Times New Roman" w:eastAsia="Calibri" w:hAnsi="Times New Roman" w:cs="Times New Roman"/>
                <w:sz w:val="20"/>
                <w:szCs w:val="20"/>
                <w:lang w:val="sr-Latn-CS"/>
              </w:rPr>
              <w:t xml:space="preserve"> и </w:t>
            </w:r>
            <w:r>
              <w:rPr>
                <w:rFonts w:ascii="Times New Roman" w:eastAsia="Calibri" w:hAnsi="Times New Roman" w:cs="Times New Roman"/>
                <w:sz w:val="20"/>
                <w:szCs w:val="20"/>
              </w:rPr>
              <w:t>маркетинг</w:t>
            </w:r>
            <w:r w:rsidRPr="00690E1C">
              <w:rPr>
                <w:rFonts w:ascii="Times New Roman" w:eastAsia="Calibri" w:hAnsi="Times New Roman" w:cs="Times New Roman"/>
                <w:sz w:val="20"/>
                <w:szCs w:val="20"/>
                <w:lang w:val="sr-Latn-CS"/>
              </w:rPr>
              <w:t xml:space="preserve"> </w:t>
            </w:r>
          </w:p>
        </w:tc>
        <w:tc>
          <w:tcPr>
            <w:tcW w:w="9626" w:type="dxa"/>
          </w:tcPr>
          <w:p w14:paraId="6121975F" w14:textId="01709BDB" w:rsidR="00785283" w:rsidRDefault="0027236A" w:rsidP="00401151">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Pr>
                <w:rFonts w:ascii="Times New Roman" w:eastAsia="Calibri" w:hAnsi="Times New Roman" w:cs="Times New Roman"/>
                <w:sz w:val="20"/>
                <w:szCs w:val="20"/>
                <w:lang w:val="sr-Cyrl-RS"/>
              </w:rPr>
              <w:t>Привредна друштва</w:t>
            </w:r>
            <w:r w:rsidR="00785283" w:rsidRPr="00690E1C">
              <w:rPr>
                <w:rFonts w:ascii="Times New Roman" w:eastAsia="Calibri" w:hAnsi="Times New Roman" w:cs="Times New Roman"/>
                <w:sz w:val="20"/>
                <w:szCs w:val="20"/>
                <w:lang w:val="sr-Latn-CS"/>
              </w:rPr>
              <w:t xml:space="preserve"> са прихватљивим инвестицијама до 49.999 </w:t>
            </w:r>
            <w:r w:rsidR="00401151">
              <w:rPr>
                <w:rFonts w:ascii="Times New Roman" w:eastAsia="Calibri" w:hAnsi="Times New Roman" w:cs="Times New Roman"/>
                <w:sz w:val="20"/>
                <w:szCs w:val="20"/>
                <w:lang w:val="sr-Cyrl-RS"/>
              </w:rPr>
              <w:t>ЕУР</w:t>
            </w:r>
            <w:r w:rsidR="00785283" w:rsidRPr="00690E1C">
              <w:rPr>
                <w:rFonts w:ascii="Times New Roman" w:eastAsia="Calibri" w:hAnsi="Times New Roman" w:cs="Times New Roman"/>
                <w:sz w:val="20"/>
                <w:szCs w:val="20"/>
                <w:lang w:val="sr-Latn-CS"/>
              </w:rPr>
              <w:t>.</w:t>
            </w:r>
          </w:p>
        </w:tc>
      </w:tr>
      <w:tr w:rsidR="00785283" w:rsidRPr="00AC6379" w14:paraId="3C4C773E" w14:textId="77777777" w:rsidTr="00BF79CE">
        <w:trPr>
          <w:trHeight w:val="20"/>
        </w:trPr>
        <w:tc>
          <w:tcPr>
            <w:tcW w:w="2734" w:type="dxa"/>
            <w:vMerge/>
          </w:tcPr>
          <w:p w14:paraId="33578CA0"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40BAA613" w14:textId="77777777" w:rsidR="00785283" w:rsidRPr="0091570F" w:rsidRDefault="00785283" w:rsidP="00BF79CE">
            <w:pPr>
              <w:shd w:val="clear" w:color="auto" w:fill="FFFFFF"/>
              <w:spacing w:after="0"/>
              <w:jc w:val="left"/>
              <w:rPr>
                <w:rFonts w:ascii="Times New Roman" w:eastAsia="Times New Roman" w:hAnsi="Times New Roman" w:cs="Times New Roman"/>
                <w:color w:val="000000"/>
                <w:sz w:val="20"/>
                <w:szCs w:val="20"/>
                <w:lang w:eastAsia="en-GB"/>
              </w:rPr>
            </w:pPr>
            <w:r w:rsidRPr="00690E1C">
              <w:rPr>
                <w:rFonts w:ascii="Times New Roman" w:eastAsia="Calibri" w:hAnsi="Times New Roman" w:cs="Times New Roman"/>
                <w:color w:val="000000"/>
                <w:sz w:val="20"/>
                <w:szCs w:val="20"/>
                <w:lang w:val="sr-Latn-CS"/>
              </w:rPr>
              <w:t xml:space="preserve">Прерада </w:t>
            </w:r>
            <w:r w:rsidRPr="00690E1C">
              <w:rPr>
                <w:rFonts w:ascii="Times New Roman" w:eastAsia="Calibri" w:hAnsi="Times New Roman" w:cs="Times New Roman"/>
                <w:color w:val="000000"/>
                <w:sz w:val="20"/>
                <w:szCs w:val="20"/>
              </w:rPr>
              <w:t>јаја</w:t>
            </w:r>
            <w:r>
              <w:rPr>
                <w:rFonts w:ascii="Times New Roman" w:eastAsia="Calibri" w:hAnsi="Times New Roman" w:cs="Times New Roman"/>
                <w:color w:val="000000"/>
                <w:sz w:val="20"/>
                <w:szCs w:val="20"/>
              </w:rPr>
              <w:t xml:space="preserve"> и маркетинг</w:t>
            </w:r>
          </w:p>
        </w:tc>
        <w:tc>
          <w:tcPr>
            <w:tcW w:w="9626" w:type="dxa"/>
          </w:tcPr>
          <w:p w14:paraId="5381F979" w14:textId="77777777" w:rsidR="00785283" w:rsidRPr="001A6051"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eastAsia="en-GB"/>
              </w:rPr>
            </w:pPr>
            <w:r w:rsidRPr="00690E1C">
              <w:rPr>
                <w:rFonts w:ascii="Times New Roman" w:eastAsia="Calibri" w:hAnsi="Times New Roman" w:cs="Times New Roman"/>
                <w:sz w:val="20"/>
                <w:szCs w:val="20"/>
                <w:lang w:val="sr-Latn-CS"/>
              </w:rPr>
              <w:t xml:space="preserve">Подршка  </w:t>
            </w:r>
            <w:r>
              <w:rPr>
                <w:rFonts w:ascii="Times New Roman" w:eastAsia="Calibri" w:hAnsi="Times New Roman" w:cs="Times New Roman"/>
                <w:sz w:val="20"/>
                <w:szCs w:val="20"/>
              </w:rPr>
              <w:t>инвестицијама</w:t>
            </w:r>
            <w:r w:rsidRPr="00690E1C">
              <w:rPr>
                <w:rFonts w:ascii="Times New Roman" w:eastAsia="Calibri" w:hAnsi="Times New Roman" w:cs="Times New Roman"/>
                <w:sz w:val="20"/>
                <w:szCs w:val="20"/>
                <w:lang w:val="sr-Latn-CS"/>
              </w:rPr>
              <w:t xml:space="preserve"> у вези са прерадом и </w:t>
            </w:r>
            <w:r>
              <w:rPr>
                <w:rFonts w:ascii="Times New Roman" w:eastAsia="Calibri" w:hAnsi="Times New Roman" w:cs="Times New Roman"/>
                <w:sz w:val="20"/>
                <w:szCs w:val="20"/>
              </w:rPr>
              <w:t>маркетингом</w:t>
            </w:r>
            <w:r w:rsidRPr="00690E1C">
              <w:rPr>
                <w:rFonts w:ascii="Times New Roman" w:eastAsia="Calibri" w:hAnsi="Times New Roman" w:cs="Times New Roman"/>
                <w:sz w:val="20"/>
                <w:szCs w:val="20"/>
                <w:lang w:val="sr-Latn-CS"/>
              </w:rPr>
              <w:t xml:space="preserve"> јаја биће пружена само </w:t>
            </w:r>
            <w:r>
              <w:rPr>
                <w:rFonts w:ascii="Times New Roman" w:eastAsia="Calibri" w:hAnsi="Times New Roman" w:cs="Times New Roman"/>
                <w:sz w:val="20"/>
                <w:szCs w:val="20"/>
              </w:rPr>
              <w:t>кроз</w:t>
            </w:r>
            <w:r w:rsidRPr="00690E1C">
              <w:rPr>
                <w:rFonts w:ascii="Times New Roman" w:eastAsia="Calibri" w:hAnsi="Times New Roman" w:cs="Times New Roman"/>
                <w:sz w:val="20"/>
                <w:szCs w:val="20"/>
                <w:lang w:val="sr-Latn-CS"/>
              </w:rPr>
              <w:t xml:space="preserve"> ИПАРД програм.</w:t>
            </w:r>
          </w:p>
        </w:tc>
      </w:tr>
      <w:tr w:rsidR="00785283" w:rsidRPr="00690E1C" w14:paraId="1BF8ABD2" w14:textId="77777777" w:rsidTr="00BF79CE">
        <w:trPr>
          <w:trHeight w:val="20"/>
        </w:trPr>
        <w:tc>
          <w:tcPr>
            <w:tcW w:w="2734" w:type="dxa"/>
            <w:vMerge/>
          </w:tcPr>
          <w:p w14:paraId="5C8748A8" w14:textId="77777777" w:rsidR="00785283" w:rsidRPr="001A6051" w:rsidRDefault="00785283" w:rsidP="00BF79CE">
            <w:pPr>
              <w:shd w:val="clear" w:color="auto" w:fill="FFFFFF"/>
              <w:spacing w:after="0"/>
              <w:rPr>
                <w:rFonts w:ascii="Times New Roman" w:eastAsia="Times New Roman" w:hAnsi="Times New Roman" w:cs="Times New Roman"/>
                <w:sz w:val="20"/>
                <w:szCs w:val="20"/>
                <w:lang w:eastAsia="en-GB"/>
              </w:rPr>
            </w:pPr>
          </w:p>
        </w:tc>
        <w:tc>
          <w:tcPr>
            <w:tcW w:w="1991" w:type="dxa"/>
            <w:vAlign w:val="center"/>
          </w:tcPr>
          <w:p w14:paraId="4CFB4BA4" w14:textId="77777777" w:rsidR="00785283" w:rsidRPr="0091570F" w:rsidRDefault="00785283" w:rsidP="00BF79CE">
            <w:pPr>
              <w:shd w:val="clear" w:color="auto" w:fill="FFFFFF"/>
              <w:spacing w:after="0"/>
              <w:jc w:val="left"/>
              <w:rPr>
                <w:rFonts w:ascii="Times New Roman" w:eastAsia="Times New Roman" w:hAnsi="Times New Roman" w:cs="Times New Roman"/>
                <w:bCs/>
                <w:sz w:val="20"/>
                <w:szCs w:val="20"/>
                <w:lang w:eastAsia="en-GB"/>
              </w:rPr>
            </w:pPr>
            <w:r w:rsidRPr="00690E1C">
              <w:rPr>
                <w:rFonts w:ascii="Times New Roman" w:eastAsia="Calibri" w:hAnsi="Times New Roman" w:cs="Times New Roman"/>
                <w:sz w:val="20"/>
                <w:szCs w:val="20"/>
                <w:lang w:val="sr-Latn-CS"/>
              </w:rPr>
              <w:t xml:space="preserve">Прерада </w:t>
            </w:r>
            <w:r w:rsidRPr="00690E1C">
              <w:rPr>
                <w:rFonts w:ascii="Times New Roman" w:eastAsia="Calibri" w:hAnsi="Times New Roman" w:cs="Times New Roman"/>
                <w:sz w:val="20"/>
                <w:szCs w:val="20"/>
              </w:rPr>
              <w:t>грожђа</w:t>
            </w:r>
            <w:r>
              <w:rPr>
                <w:rFonts w:ascii="Times New Roman" w:eastAsia="Calibri" w:hAnsi="Times New Roman" w:cs="Times New Roman"/>
                <w:sz w:val="20"/>
                <w:szCs w:val="20"/>
              </w:rPr>
              <w:t xml:space="preserve"> и маркетинг</w:t>
            </w:r>
          </w:p>
          <w:p w14:paraId="5F91C105" w14:textId="77777777" w:rsidR="00785283" w:rsidRPr="00690E1C" w:rsidRDefault="00785283" w:rsidP="00BF79CE">
            <w:pPr>
              <w:shd w:val="clear" w:color="auto" w:fill="FFFFFF"/>
              <w:spacing w:after="0"/>
              <w:jc w:val="left"/>
              <w:rPr>
                <w:rFonts w:ascii="Times New Roman" w:eastAsia="Times New Roman" w:hAnsi="Times New Roman" w:cs="Times New Roman"/>
                <w:sz w:val="20"/>
                <w:szCs w:val="20"/>
                <w:lang w:val="en-GB" w:eastAsia="en-GB"/>
              </w:rPr>
            </w:pPr>
          </w:p>
        </w:tc>
        <w:tc>
          <w:tcPr>
            <w:tcW w:w="9626" w:type="dxa"/>
          </w:tcPr>
          <w:p w14:paraId="75A6D2FA" w14:textId="2323067B" w:rsidR="00785283" w:rsidRDefault="00785283" w:rsidP="00401151">
            <w:pPr>
              <w:widowControl w:val="0"/>
              <w:numPr>
                <w:ilvl w:val="0"/>
                <w:numId w:val="49"/>
              </w:numPr>
              <w:shd w:val="clear" w:color="auto" w:fill="FFFFFF"/>
              <w:autoSpaceDE w:val="0"/>
              <w:autoSpaceDN w:val="0"/>
              <w:spacing w:after="0"/>
              <w:jc w:val="left"/>
              <w:rPr>
                <w:rFonts w:ascii="Times New Roman" w:eastAsia="Times New Roman" w:hAnsi="Times New Roman" w:cs="Times New Roman"/>
                <w:bCs/>
                <w:sz w:val="20"/>
                <w:szCs w:val="20"/>
                <w:lang w:val="en-GB" w:eastAsia="en-GB"/>
              </w:rPr>
            </w:pPr>
            <w:r>
              <w:rPr>
                <w:rFonts w:ascii="Times New Roman" w:eastAsia="Calibri" w:hAnsi="Times New Roman" w:cs="Times New Roman"/>
                <w:sz w:val="20"/>
                <w:szCs w:val="20"/>
              </w:rPr>
              <w:t>К</w:t>
            </w:r>
            <w:r w:rsidRPr="00690E1C">
              <w:rPr>
                <w:rFonts w:ascii="Times New Roman" w:eastAsia="Calibri" w:hAnsi="Times New Roman" w:cs="Times New Roman"/>
                <w:sz w:val="20"/>
                <w:szCs w:val="20"/>
              </w:rPr>
              <w:t>орисник</w:t>
            </w:r>
            <w:r w:rsidRPr="00690E1C">
              <w:rPr>
                <w:rFonts w:ascii="Times New Roman" w:eastAsia="Calibri" w:hAnsi="Times New Roman" w:cs="Times New Roman"/>
                <w:sz w:val="20"/>
                <w:szCs w:val="20"/>
                <w:lang w:val="sr-Latn-CS"/>
              </w:rPr>
              <w:t xml:space="preserve"> мора бити уписан у </w:t>
            </w:r>
            <w:r w:rsidRPr="00690E1C">
              <w:rPr>
                <w:rFonts w:ascii="Times New Roman" w:eastAsia="Calibri" w:hAnsi="Times New Roman" w:cs="Times New Roman"/>
                <w:color w:val="000000"/>
                <w:sz w:val="20"/>
                <w:szCs w:val="20"/>
                <w:lang w:val="sr-Latn-CS"/>
              </w:rPr>
              <w:t>Виноградарски регистар</w:t>
            </w:r>
            <w:r w:rsidR="0027236A">
              <w:rPr>
                <w:rFonts w:ascii="Times New Roman" w:eastAsia="Calibri" w:hAnsi="Times New Roman" w:cs="Times New Roman"/>
                <w:color w:val="000000"/>
                <w:sz w:val="20"/>
                <w:szCs w:val="20"/>
                <w:lang w:val="sr-Cyrl-RS"/>
              </w:rPr>
              <w:t xml:space="preserve"> и Винарски регистар</w:t>
            </w:r>
            <w:r w:rsidRPr="00690E1C">
              <w:rPr>
                <w:rFonts w:ascii="Times New Roman" w:eastAsia="Calibri" w:hAnsi="Times New Roman" w:cs="Times New Roman"/>
                <w:color w:val="000000"/>
                <w:sz w:val="20"/>
                <w:szCs w:val="20"/>
                <w:lang w:val="sr-Latn-CS"/>
              </w:rPr>
              <w:t xml:space="preserve"> </w:t>
            </w:r>
            <w:r w:rsidRPr="00690E1C">
              <w:rPr>
                <w:rFonts w:ascii="Times New Roman" w:eastAsia="Calibri" w:hAnsi="Times New Roman" w:cs="Times New Roman"/>
                <w:sz w:val="20"/>
                <w:szCs w:val="20"/>
                <w:lang w:val="sr-Latn-CS"/>
              </w:rPr>
              <w:t xml:space="preserve">у складу са </w:t>
            </w:r>
            <w:r w:rsidRPr="00690E1C">
              <w:rPr>
                <w:rFonts w:ascii="Times New Roman" w:eastAsia="Calibri" w:hAnsi="Times New Roman" w:cs="Times New Roman"/>
                <w:color w:val="000000"/>
                <w:sz w:val="20"/>
                <w:szCs w:val="20"/>
                <w:lang w:val="sr-Latn-CS"/>
              </w:rPr>
              <w:t>Законом о вину</w:t>
            </w:r>
            <w:r w:rsidRPr="00690E1C">
              <w:rPr>
                <w:rFonts w:ascii="Times New Roman" w:eastAsia="Calibri" w:hAnsi="Times New Roman" w:cs="Times New Roman"/>
                <w:sz w:val="20"/>
                <w:szCs w:val="20"/>
                <w:lang w:val="sr-Latn-CS"/>
              </w:rPr>
              <w:t xml:space="preserve"> са максималним расположивим капацитетима годишње производње вина до 19.</w:t>
            </w:r>
            <w:r w:rsidRPr="00690E1C">
              <w:rPr>
                <w:rFonts w:ascii="Times New Roman" w:eastAsia="Calibri" w:hAnsi="Times New Roman" w:cs="Times New Roman"/>
                <w:sz w:val="20"/>
                <w:szCs w:val="20"/>
              </w:rPr>
              <w:t>999</w:t>
            </w:r>
            <w:r w:rsidRPr="00690E1C">
              <w:rPr>
                <w:rFonts w:ascii="Times New Roman" w:eastAsia="Calibri" w:hAnsi="Times New Roman" w:cs="Times New Roman"/>
                <w:sz w:val="20"/>
                <w:szCs w:val="20"/>
                <w:lang w:val="sr-Latn-CS"/>
              </w:rPr>
              <w:t xml:space="preserve"> </w:t>
            </w:r>
            <w:r w:rsidR="00401151">
              <w:rPr>
                <w:rFonts w:ascii="Times New Roman" w:eastAsia="Calibri" w:hAnsi="Times New Roman" w:cs="Times New Roman"/>
                <w:sz w:val="20"/>
                <w:szCs w:val="20"/>
              </w:rPr>
              <w:t>l</w:t>
            </w:r>
            <w:r w:rsidRPr="00690E1C">
              <w:rPr>
                <w:rFonts w:ascii="Times New Roman" w:eastAsia="Calibri" w:hAnsi="Times New Roman" w:cs="Times New Roman"/>
                <w:sz w:val="20"/>
                <w:szCs w:val="20"/>
                <w:lang w:val="sr-Latn-CS"/>
              </w:rPr>
              <w:t xml:space="preserve"> на крају инвестиције</w:t>
            </w:r>
          </w:p>
        </w:tc>
      </w:tr>
      <w:tr w:rsidR="00785283" w:rsidRPr="00690E1C" w14:paraId="6C05392B" w14:textId="77777777" w:rsidTr="00BF79CE">
        <w:trPr>
          <w:trHeight w:val="20"/>
        </w:trPr>
        <w:tc>
          <w:tcPr>
            <w:tcW w:w="2734" w:type="dxa"/>
            <w:vMerge/>
          </w:tcPr>
          <w:p w14:paraId="2DE45974"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2C487987" w14:textId="77777777" w:rsidR="00785283" w:rsidRPr="00690E1C" w:rsidRDefault="00785283" w:rsidP="00BF79CE">
            <w:pPr>
              <w:shd w:val="clear" w:color="auto" w:fill="FFFFFF"/>
              <w:spacing w:after="0"/>
              <w:jc w:val="left"/>
              <w:rPr>
                <w:rFonts w:ascii="Times New Roman" w:eastAsia="Times New Roman" w:hAnsi="Times New Roman" w:cs="Times New Roman"/>
                <w:color w:val="000000"/>
                <w:sz w:val="20"/>
                <w:szCs w:val="20"/>
                <w:lang w:eastAsia="en-GB"/>
              </w:rPr>
            </w:pPr>
            <w:r w:rsidRPr="00690E1C">
              <w:rPr>
                <w:rFonts w:ascii="Times New Roman" w:eastAsia="Calibri" w:hAnsi="Times New Roman" w:cs="Times New Roman"/>
                <w:color w:val="000000"/>
                <w:sz w:val="20"/>
                <w:szCs w:val="20"/>
                <w:lang w:val="sr-Latn-CS"/>
              </w:rPr>
              <w:t xml:space="preserve">Прерада </w:t>
            </w:r>
            <w:r w:rsidRPr="00690E1C">
              <w:rPr>
                <w:rFonts w:ascii="Times New Roman" w:eastAsia="Calibri" w:hAnsi="Times New Roman" w:cs="Times New Roman"/>
                <w:color w:val="000000"/>
                <w:sz w:val="20"/>
                <w:szCs w:val="20"/>
              </w:rPr>
              <w:t>житарица и индустријск</w:t>
            </w:r>
            <w:r>
              <w:rPr>
                <w:rFonts w:ascii="Times New Roman" w:eastAsia="Calibri" w:hAnsi="Times New Roman" w:cs="Times New Roman"/>
                <w:color w:val="000000"/>
                <w:sz w:val="20"/>
                <w:szCs w:val="20"/>
              </w:rPr>
              <w:t>их</w:t>
            </w:r>
            <w:r w:rsidRPr="00690E1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усева и маркетинг</w:t>
            </w:r>
          </w:p>
        </w:tc>
        <w:tc>
          <w:tcPr>
            <w:tcW w:w="9626" w:type="dxa"/>
          </w:tcPr>
          <w:p w14:paraId="736B0755" w14:textId="5FBE63C7" w:rsidR="00785283" w:rsidRDefault="0027236A" w:rsidP="00FB0334">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en-GB" w:eastAsia="en-GB"/>
              </w:rPr>
            </w:pPr>
            <w:r w:rsidRPr="008954C8">
              <w:rPr>
                <w:rFonts w:ascii="Times New Roman" w:eastAsia="Calibri" w:hAnsi="Times New Roman" w:cs="Times New Roman"/>
                <w:sz w:val="20"/>
                <w:szCs w:val="20"/>
                <w:lang w:val="sr-Cyrl-RS"/>
              </w:rPr>
              <w:t>Привредна друштва</w:t>
            </w:r>
            <w:r w:rsidR="00785283" w:rsidRPr="00690E1C">
              <w:rPr>
                <w:rFonts w:ascii="Times New Roman" w:eastAsia="Calibri" w:hAnsi="Times New Roman" w:cs="Times New Roman"/>
                <w:sz w:val="20"/>
                <w:szCs w:val="20"/>
                <w:lang w:val="sr-Latn-CS"/>
              </w:rPr>
              <w:t xml:space="preserve"> са прихватљивим инвестицијама до 49.999 </w:t>
            </w:r>
            <w:r w:rsidR="00FB0334">
              <w:rPr>
                <w:rFonts w:ascii="Times New Roman" w:eastAsia="Calibri" w:hAnsi="Times New Roman" w:cs="Times New Roman"/>
                <w:sz w:val="20"/>
                <w:szCs w:val="20"/>
                <w:lang w:val="sr-Cyrl-RS"/>
              </w:rPr>
              <w:t>ЕУР</w:t>
            </w:r>
            <w:r w:rsidR="00785283" w:rsidRPr="00690E1C">
              <w:rPr>
                <w:rFonts w:ascii="Times New Roman" w:eastAsia="Calibri" w:hAnsi="Times New Roman" w:cs="Times New Roman"/>
                <w:sz w:val="20"/>
                <w:szCs w:val="20"/>
                <w:lang w:val="sr-Latn-CS"/>
              </w:rPr>
              <w:t>.</w:t>
            </w:r>
          </w:p>
        </w:tc>
      </w:tr>
      <w:tr w:rsidR="00785283" w:rsidRPr="00AC6379" w14:paraId="3D039A4E" w14:textId="77777777" w:rsidTr="00BF79CE">
        <w:trPr>
          <w:trHeight w:val="20"/>
        </w:trPr>
        <w:tc>
          <w:tcPr>
            <w:tcW w:w="2734" w:type="dxa"/>
            <w:vMerge/>
          </w:tcPr>
          <w:p w14:paraId="1F6F190A" w14:textId="77777777" w:rsidR="00785283" w:rsidRPr="00690E1C" w:rsidRDefault="00785283" w:rsidP="00BF79CE">
            <w:pPr>
              <w:shd w:val="clear" w:color="auto" w:fill="FFFFFF"/>
              <w:spacing w:after="0"/>
              <w:rPr>
                <w:rFonts w:ascii="Times New Roman" w:eastAsia="Times New Roman" w:hAnsi="Times New Roman" w:cs="Times New Roman"/>
                <w:sz w:val="20"/>
                <w:szCs w:val="20"/>
                <w:lang w:val="en-GB" w:eastAsia="en-GB"/>
              </w:rPr>
            </w:pPr>
          </w:p>
        </w:tc>
        <w:tc>
          <w:tcPr>
            <w:tcW w:w="1991" w:type="dxa"/>
            <w:vAlign w:val="center"/>
          </w:tcPr>
          <w:p w14:paraId="04205633" w14:textId="77777777" w:rsidR="00785283" w:rsidRPr="0091570F" w:rsidRDefault="00785283" w:rsidP="00BF79CE">
            <w:pPr>
              <w:shd w:val="clear" w:color="auto" w:fill="FFFFFF"/>
              <w:spacing w:after="0"/>
              <w:jc w:val="left"/>
              <w:rPr>
                <w:rFonts w:ascii="Times New Roman" w:eastAsia="Times New Roman" w:hAnsi="Times New Roman" w:cs="Times New Roman"/>
                <w:sz w:val="20"/>
                <w:szCs w:val="20"/>
                <w:lang w:eastAsia="en-GB"/>
              </w:rPr>
            </w:pPr>
            <w:r w:rsidRPr="00690E1C">
              <w:rPr>
                <w:rFonts w:ascii="Times New Roman" w:eastAsia="Times New Roman" w:hAnsi="Times New Roman" w:cs="Times New Roman"/>
                <w:sz w:val="20"/>
                <w:szCs w:val="20"/>
                <w:lang w:eastAsia="en-GB"/>
              </w:rPr>
              <w:t>Прерада рибе</w:t>
            </w:r>
            <w:r>
              <w:rPr>
                <w:rFonts w:ascii="Times New Roman" w:eastAsia="Times New Roman" w:hAnsi="Times New Roman" w:cs="Times New Roman"/>
                <w:sz w:val="20"/>
                <w:szCs w:val="20"/>
                <w:lang w:eastAsia="en-GB"/>
              </w:rPr>
              <w:t xml:space="preserve"> и маркетинг</w:t>
            </w:r>
          </w:p>
        </w:tc>
        <w:tc>
          <w:tcPr>
            <w:tcW w:w="9626" w:type="dxa"/>
          </w:tcPr>
          <w:p w14:paraId="67979387" w14:textId="7799EC8C" w:rsidR="00785283" w:rsidRPr="001A6051" w:rsidRDefault="00785283" w:rsidP="0027236A">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eastAsia="en-GB"/>
              </w:rPr>
            </w:pPr>
            <w:r>
              <w:rPr>
                <w:rFonts w:ascii="Times New Roman" w:eastAsia="Calibri" w:hAnsi="Times New Roman" w:cs="Times New Roman"/>
                <w:sz w:val="20"/>
                <w:szCs w:val="20"/>
              </w:rPr>
              <w:t>Корисници</w:t>
            </w:r>
            <w:r w:rsidRPr="00690E1C">
              <w:rPr>
                <w:rFonts w:ascii="Times New Roman" w:eastAsia="Calibri" w:hAnsi="Times New Roman" w:cs="Times New Roman"/>
                <w:sz w:val="20"/>
                <w:szCs w:val="20"/>
                <w:lang w:val="sr-Latn-CS"/>
              </w:rPr>
              <w:t xml:space="preserve"> морају бити регистр</w:t>
            </w:r>
            <w:r>
              <w:rPr>
                <w:rFonts w:ascii="Times New Roman" w:eastAsia="Calibri" w:hAnsi="Times New Roman" w:cs="Times New Roman"/>
                <w:sz w:val="20"/>
                <w:szCs w:val="20"/>
                <w:lang w:val="sr-Latn-CS"/>
              </w:rPr>
              <w:t xml:space="preserve">овани </w:t>
            </w:r>
            <w:r>
              <w:rPr>
                <w:rFonts w:ascii="Times New Roman" w:eastAsia="Calibri" w:hAnsi="Times New Roman" w:cs="Times New Roman"/>
                <w:sz w:val="20"/>
                <w:szCs w:val="20"/>
              </w:rPr>
              <w:t>у</w:t>
            </w:r>
            <w:r>
              <w:rPr>
                <w:rFonts w:ascii="Times New Roman" w:eastAsia="Calibri" w:hAnsi="Times New Roman" w:cs="Times New Roman"/>
                <w:sz w:val="20"/>
                <w:szCs w:val="20"/>
                <w:lang w:val="sr-Latn-CS"/>
              </w:rPr>
              <w:t xml:space="preserve"> </w:t>
            </w:r>
            <w:r>
              <w:rPr>
                <w:rFonts w:ascii="Times New Roman" w:eastAsia="Calibri" w:hAnsi="Times New Roman" w:cs="Times New Roman"/>
                <w:sz w:val="20"/>
                <w:szCs w:val="20"/>
              </w:rPr>
              <w:t xml:space="preserve">Регистру објеката у складу са </w:t>
            </w:r>
            <w:r w:rsidRPr="00690E1C">
              <w:rPr>
                <w:rFonts w:ascii="Times New Roman" w:eastAsia="Calibri" w:hAnsi="Times New Roman" w:cs="Times New Roman"/>
                <w:color w:val="000000"/>
                <w:sz w:val="20"/>
                <w:szCs w:val="20"/>
                <w:lang w:val="sr-Latn-CS"/>
              </w:rPr>
              <w:t>Закон</w:t>
            </w:r>
            <w:r>
              <w:rPr>
                <w:rFonts w:ascii="Times New Roman" w:eastAsia="Calibri" w:hAnsi="Times New Roman" w:cs="Times New Roman"/>
                <w:color w:val="000000"/>
                <w:sz w:val="20"/>
                <w:szCs w:val="20"/>
              </w:rPr>
              <w:t>ом</w:t>
            </w:r>
            <w:r w:rsidRPr="00690E1C">
              <w:rPr>
                <w:rFonts w:ascii="Times New Roman" w:eastAsia="Calibri" w:hAnsi="Times New Roman" w:cs="Times New Roman"/>
                <w:color w:val="000000"/>
                <w:sz w:val="20"/>
                <w:szCs w:val="20"/>
                <w:lang w:val="sr-Latn-CS"/>
              </w:rPr>
              <w:t xml:space="preserve"> о ветеринарс</w:t>
            </w:r>
            <w:r w:rsidRPr="001A6051">
              <w:rPr>
                <w:rFonts w:ascii="Times New Roman" w:eastAsia="Calibri" w:hAnsi="Times New Roman" w:cs="Times New Roman"/>
                <w:color w:val="000000"/>
                <w:sz w:val="20"/>
                <w:szCs w:val="20"/>
              </w:rPr>
              <w:t>тву</w:t>
            </w:r>
            <w:r>
              <w:rPr>
                <w:rFonts w:ascii="Times New Roman" w:eastAsia="Calibri" w:hAnsi="Times New Roman" w:cs="Times New Roman"/>
                <w:sz w:val="20"/>
                <w:szCs w:val="20"/>
              </w:rPr>
              <w:t xml:space="preserve"> </w:t>
            </w:r>
            <w:r w:rsidRPr="00690E1C">
              <w:rPr>
                <w:rFonts w:ascii="Times New Roman" w:eastAsia="Calibri" w:hAnsi="Times New Roman" w:cs="Times New Roman"/>
                <w:sz w:val="20"/>
                <w:szCs w:val="20"/>
                <w:lang w:val="sr-Latn-CS"/>
              </w:rPr>
              <w:t xml:space="preserve">са максималним расположивим дневним капацитетима за прераду рибе до 199 </w:t>
            </w:r>
            <w:r>
              <w:rPr>
                <w:rFonts w:ascii="Times New Roman" w:eastAsia="Calibri" w:hAnsi="Times New Roman" w:cs="Times New Roman"/>
                <w:sz w:val="20"/>
                <w:szCs w:val="20"/>
                <w:lang w:val="sr-Latn-CS"/>
              </w:rPr>
              <w:t>kg</w:t>
            </w:r>
            <w:r>
              <w:rPr>
                <w:rFonts w:ascii="Times New Roman" w:eastAsia="Calibri" w:hAnsi="Times New Roman" w:cs="Times New Roman"/>
                <w:sz w:val="20"/>
                <w:szCs w:val="20"/>
              </w:rPr>
              <w:t xml:space="preserve"> на крају инвестиције</w:t>
            </w:r>
            <w:r w:rsidRPr="00690E1C">
              <w:rPr>
                <w:rFonts w:ascii="Times New Roman" w:eastAsia="Calibri" w:hAnsi="Times New Roman" w:cs="Times New Roman"/>
                <w:sz w:val="20"/>
                <w:szCs w:val="20"/>
                <w:lang w:val="sr-Latn-CS"/>
              </w:rPr>
              <w:t>.</w:t>
            </w:r>
          </w:p>
        </w:tc>
      </w:tr>
      <w:tr w:rsidR="00785283" w:rsidRPr="00D52F48" w14:paraId="7759F004" w14:textId="77777777" w:rsidTr="00BF79CE">
        <w:trPr>
          <w:trHeight w:val="20"/>
        </w:trPr>
        <w:tc>
          <w:tcPr>
            <w:tcW w:w="4725" w:type="dxa"/>
            <w:gridSpan w:val="2"/>
            <w:vAlign w:val="center"/>
          </w:tcPr>
          <w:p w14:paraId="4E436A44" w14:textId="5F224B75" w:rsidR="00785283" w:rsidRPr="001E3BB1" w:rsidRDefault="00693DA1" w:rsidP="005F7477">
            <w:pPr>
              <w:shd w:val="clear" w:color="auto" w:fill="FFFFFF"/>
              <w:spacing w:after="0"/>
              <w:jc w:val="left"/>
              <w:rPr>
                <w:rFonts w:ascii="Times New Roman" w:eastAsia="Times New Roman" w:hAnsi="Times New Roman" w:cs="Times New Roman"/>
                <w:sz w:val="20"/>
                <w:szCs w:val="20"/>
                <w:lang w:eastAsia="en-GB"/>
              </w:rPr>
            </w:pPr>
            <w:r>
              <w:rPr>
                <w:rFonts w:ascii="Times New Roman" w:eastAsia="Calibri" w:hAnsi="Times New Roman" w:cs="Times New Roman"/>
                <w:sz w:val="20"/>
                <w:szCs w:val="20"/>
              </w:rPr>
              <w:t xml:space="preserve">М </w:t>
            </w:r>
            <w:r w:rsidR="00253D58">
              <w:rPr>
                <w:rFonts w:ascii="Times New Roman" w:eastAsia="Calibri" w:hAnsi="Times New Roman" w:cs="Times New Roman"/>
                <w:sz w:val="20"/>
                <w:szCs w:val="20"/>
                <w:lang w:val="sr-Cyrl-RS"/>
              </w:rPr>
              <w:t>3</w:t>
            </w:r>
            <w:r>
              <w:rPr>
                <w:rFonts w:ascii="Times New Roman" w:eastAsia="Calibri" w:hAnsi="Times New Roman" w:cs="Times New Roman"/>
                <w:sz w:val="20"/>
                <w:szCs w:val="20"/>
              </w:rPr>
              <w:t>.</w:t>
            </w:r>
            <w:r w:rsidR="00253D58">
              <w:rPr>
                <w:rFonts w:ascii="Times New Roman" w:eastAsia="Calibri" w:hAnsi="Times New Roman" w:cs="Times New Roman"/>
                <w:sz w:val="20"/>
                <w:szCs w:val="20"/>
                <w:lang w:val="sr-Cyrl-RS"/>
              </w:rPr>
              <w:t>5</w:t>
            </w:r>
            <w:r>
              <w:rPr>
                <w:rFonts w:ascii="Times New Roman" w:eastAsia="Calibri" w:hAnsi="Times New Roman" w:cs="Times New Roman"/>
                <w:sz w:val="20"/>
                <w:szCs w:val="20"/>
              </w:rPr>
              <w:t xml:space="preserve"> </w:t>
            </w:r>
            <w:r w:rsidR="005F7477">
              <w:rPr>
                <w:rFonts w:ascii="Times New Roman" w:eastAsia="Calibri" w:hAnsi="Times New Roman" w:cs="Times New Roman"/>
                <w:sz w:val="20"/>
                <w:szCs w:val="20"/>
                <w:lang w:val="sr-Cyrl-RS"/>
              </w:rPr>
              <w:t>П</w:t>
            </w:r>
            <w:r w:rsidR="005F7477">
              <w:rPr>
                <w:rFonts w:ascii="Times New Roman" w:eastAsia="Calibri" w:hAnsi="Times New Roman" w:cs="Times New Roman"/>
                <w:sz w:val="20"/>
                <w:szCs w:val="20"/>
              </w:rPr>
              <w:t>рипрема</w:t>
            </w:r>
            <w:r>
              <w:rPr>
                <w:rFonts w:ascii="Times New Roman" w:eastAsia="Calibri" w:hAnsi="Times New Roman" w:cs="Times New Roman"/>
                <w:sz w:val="20"/>
                <w:szCs w:val="20"/>
              </w:rPr>
              <w:t xml:space="preserve"> локалних стратегија руралног развоја и М </w:t>
            </w:r>
            <w:r w:rsidR="00253D58">
              <w:rPr>
                <w:rFonts w:ascii="Times New Roman" w:eastAsia="Calibri" w:hAnsi="Times New Roman" w:cs="Times New Roman"/>
                <w:sz w:val="20"/>
                <w:szCs w:val="20"/>
                <w:lang w:val="sr-Cyrl-RS"/>
              </w:rPr>
              <w:t>3</w:t>
            </w:r>
            <w:r>
              <w:rPr>
                <w:rFonts w:ascii="Times New Roman" w:eastAsia="Calibri" w:hAnsi="Times New Roman" w:cs="Times New Roman"/>
                <w:sz w:val="20"/>
                <w:szCs w:val="20"/>
              </w:rPr>
              <w:t>.</w:t>
            </w:r>
            <w:r w:rsidR="00253D58">
              <w:rPr>
                <w:rFonts w:ascii="Times New Roman" w:eastAsia="Calibri" w:hAnsi="Times New Roman" w:cs="Times New Roman"/>
                <w:sz w:val="20"/>
                <w:szCs w:val="20"/>
                <w:lang w:val="sr-Cyrl-RS"/>
              </w:rPr>
              <w:t>6</w:t>
            </w:r>
            <w:r>
              <w:rPr>
                <w:rFonts w:ascii="Times New Roman" w:eastAsia="Calibri" w:hAnsi="Times New Roman" w:cs="Times New Roman"/>
                <w:sz w:val="20"/>
                <w:szCs w:val="20"/>
              </w:rPr>
              <w:t xml:space="preserve"> </w:t>
            </w:r>
            <w:r w:rsidR="005F7477">
              <w:rPr>
                <w:rFonts w:ascii="Times New Roman" w:eastAsia="Calibri" w:hAnsi="Times New Roman" w:cs="Times New Roman"/>
                <w:sz w:val="20"/>
                <w:szCs w:val="20"/>
                <w:lang w:val="sr-Cyrl-RS"/>
              </w:rPr>
              <w:t>С</w:t>
            </w:r>
            <w:r w:rsidR="00785283" w:rsidRPr="00140190">
              <w:rPr>
                <w:rFonts w:ascii="Times New Roman" w:eastAsia="Calibri" w:hAnsi="Times New Roman" w:cs="Times New Roman"/>
                <w:sz w:val="20"/>
                <w:szCs w:val="20"/>
                <w:lang w:val="sr-Latn-CS"/>
              </w:rPr>
              <w:t>провођење локалних стратегија руралног развоја</w:t>
            </w:r>
          </w:p>
        </w:tc>
        <w:tc>
          <w:tcPr>
            <w:tcW w:w="9626" w:type="dxa"/>
          </w:tcPr>
          <w:p w14:paraId="0B509AEF" w14:textId="77777777" w:rsidR="00785283" w:rsidRPr="00943A3A" w:rsidRDefault="00785283" w:rsidP="00705B05">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sr-Latn-CS" w:eastAsia="en-GB"/>
              </w:rPr>
            </w:pPr>
            <w:r>
              <w:rPr>
                <w:rFonts w:ascii="Times New Roman" w:eastAsia="Calibri" w:hAnsi="Times New Roman" w:cs="Times New Roman"/>
                <w:sz w:val="20"/>
                <w:szCs w:val="20"/>
              </w:rPr>
              <w:t xml:space="preserve">Корисници су Партнерства за терироријални рурални развој; </w:t>
            </w:r>
          </w:p>
          <w:p w14:paraId="2E546957" w14:textId="6F9900FB" w:rsidR="00785283" w:rsidRDefault="009546EC" w:rsidP="0027236A">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sr-Latn-CS" w:eastAsia="en-GB"/>
              </w:rPr>
            </w:pPr>
            <w:r w:rsidRPr="00E5217F">
              <w:rPr>
                <w:rFonts w:ascii="Times New Roman" w:eastAsia="Calibri" w:hAnsi="Times New Roman" w:cs="Times New Roman"/>
                <w:sz w:val="20"/>
                <w:szCs w:val="20"/>
                <w:lang w:val="sr-Latn-CS"/>
              </w:rPr>
              <w:t xml:space="preserve">Национална мера, слична </w:t>
            </w:r>
            <w:r w:rsidR="00785283" w:rsidRPr="00943A3A">
              <w:rPr>
                <w:rFonts w:ascii="Times New Roman" w:eastAsia="Calibri" w:hAnsi="Times New Roman" w:cs="Times New Roman"/>
                <w:i/>
                <w:sz w:val="20"/>
                <w:szCs w:val="20"/>
                <w:lang w:val="sr-Latn-CS"/>
              </w:rPr>
              <w:t>LEADER</w:t>
            </w:r>
            <w:r w:rsidR="00785283">
              <w:rPr>
                <w:rFonts w:ascii="Times New Roman" w:eastAsia="Calibri" w:hAnsi="Times New Roman" w:cs="Times New Roman"/>
                <w:sz w:val="20"/>
                <w:szCs w:val="20"/>
                <w:lang w:val="sr-Latn-CS"/>
              </w:rPr>
              <w:t xml:space="preserve"> </w:t>
            </w:r>
            <w:r w:rsidRPr="00E5217F">
              <w:rPr>
                <w:rFonts w:ascii="Times New Roman" w:eastAsia="Calibri" w:hAnsi="Times New Roman" w:cs="Times New Roman"/>
                <w:sz w:val="20"/>
                <w:szCs w:val="20"/>
                <w:lang w:val="sr-Latn-CS"/>
              </w:rPr>
              <w:t xml:space="preserve">мери, </w:t>
            </w:r>
            <w:r w:rsidR="00785283" w:rsidRPr="00690E1C">
              <w:rPr>
                <w:rFonts w:ascii="Times New Roman" w:eastAsia="Calibri" w:hAnsi="Times New Roman" w:cs="Times New Roman"/>
                <w:sz w:val="20"/>
                <w:szCs w:val="20"/>
                <w:lang w:val="sr-Latn-CS"/>
              </w:rPr>
              <w:t>спроводи</w:t>
            </w:r>
            <w:r w:rsidR="0027236A">
              <w:rPr>
                <w:rFonts w:ascii="Times New Roman" w:eastAsia="Calibri" w:hAnsi="Times New Roman" w:cs="Times New Roman"/>
                <w:sz w:val="20"/>
                <w:szCs w:val="20"/>
                <w:lang w:val="sr-Cyrl-RS"/>
              </w:rPr>
              <w:t>ће се</w:t>
            </w:r>
            <w:r w:rsidR="00785283" w:rsidRPr="00690E1C">
              <w:rPr>
                <w:rFonts w:ascii="Times New Roman" w:eastAsia="Calibri" w:hAnsi="Times New Roman" w:cs="Times New Roman"/>
                <w:sz w:val="20"/>
                <w:szCs w:val="20"/>
                <w:lang w:val="sr-Latn-CS"/>
              </w:rPr>
              <w:t xml:space="preserve"> кроз национални програм</w:t>
            </w:r>
            <w:r w:rsidRPr="00E5217F">
              <w:rPr>
                <w:rFonts w:ascii="Times New Roman" w:eastAsia="Calibri" w:hAnsi="Times New Roman" w:cs="Times New Roman"/>
                <w:sz w:val="20"/>
                <w:szCs w:val="20"/>
                <w:lang w:val="sr-Latn-CS"/>
              </w:rPr>
              <w:t xml:space="preserve"> све до акредитације </w:t>
            </w:r>
            <w:r w:rsidR="00785283" w:rsidRPr="00943A3A">
              <w:rPr>
                <w:rFonts w:ascii="Times New Roman" w:eastAsia="Calibri" w:hAnsi="Times New Roman" w:cs="Times New Roman"/>
                <w:i/>
                <w:sz w:val="20"/>
                <w:szCs w:val="20"/>
                <w:lang w:val="sr-Latn-CS"/>
              </w:rPr>
              <w:t>LEADER</w:t>
            </w:r>
            <w:r w:rsidR="00785283">
              <w:rPr>
                <w:rFonts w:ascii="Times New Roman" w:eastAsia="Calibri" w:hAnsi="Times New Roman" w:cs="Times New Roman"/>
                <w:sz w:val="20"/>
                <w:szCs w:val="20"/>
                <w:lang w:val="sr-Latn-CS"/>
              </w:rPr>
              <w:t xml:space="preserve"> </w:t>
            </w:r>
            <w:r w:rsidRPr="00E5217F">
              <w:rPr>
                <w:rFonts w:ascii="Times New Roman" w:eastAsia="Calibri" w:hAnsi="Times New Roman" w:cs="Times New Roman"/>
                <w:sz w:val="20"/>
                <w:szCs w:val="20"/>
                <w:lang w:val="sr-Latn-CS"/>
              </w:rPr>
              <w:t xml:space="preserve">мере кроз ИПАРД </w:t>
            </w:r>
            <w:r w:rsidR="00785283">
              <w:rPr>
                <w:rFonts w:ascii="Times New Roman" w:eastAsia="Calibri" w:hAnsi="Times New Roman" w:cs="Times New Roman"/>
                <w:sz w:val="20"/>
                <w:szCs w:val="20"/>
              </w:rPr>
              <w:t>III</w:t>
            </w:r>
            <w:r w:rsidRPr="00E5217F">
              <w:rPr>
                <w:rFonts w:ascii="Times New Roman" w:eastAsia="Calibri" w:hAnsi="Times New Roman" w:cs="Times New Roman"/>
                <w:sz w:val="20"/>
                <w:szCs w:val="20"/>
                <w:lang w:val="sr-Latn-CS"/>
              </w:rPr>
              <w:t xml:space="preserve"> програм. </w:t>
            </w:r>
            <w:r w:rsidR="0027236A">
              <w:rPr>
                <w:rFonts w:ascii="Times New Roman" w:eastAsia="Calibri" w:hAnsi="Times New Roman" w:cs="Times New Roman"/>
                <w:sz w:val="20"/>
                <w:szCs w:val="20"/>
                <w:lang w:val="sr-Cyrl-RS"/>
              </w:rPr>
              <w:t>После</w:t>
            </w:r>
            <w:r w:rsidR="0027236A">
              <w:rPr>
                <w:rFonts w:ascii="Times New Roman" w:eastAsia="Calibri" w:hAnsi="Times New Roman" w:cs="Times New Roman"/>
                <w:sz w:val="20"/>
                <w:szCs w:val="20"/>
                <w:lang w:val="sr-Latn-CS"/>
              </w:rPr>
              <w:t xml:space="preserve"> </w:t>
            </w:r>
            <w:r w:rsidR="00785283" w:rsidRPr="00690E1C">
              <w:rPr>
                <w:rFonts w:ascii="Times New Roman" w:eastAsia="Calibri" w:hAnsi="Times New Roman" w:cs="Times New Roman"/>
                <w:sz w:val="20"/>
                <w:szCs w:val="20"/>
                <w:lang w:val="sr-Latn-CS"/>
              </w:rPr>
              <w:t xml:space="preserve">акредитације подршка </w:t>
            </w:r>
            <w:r w:rsidR="00785283">
              <w:rPr>
                <w:rFonts w:ascii="Times New Roman" w:eastAsia="Calibri" w:hAnsi="Times New Roman" w:cs="Times New Roman"/>
                <w:sz w:val="20"/>
                <w:szCs w:val="20"/>
              </w:rPr>
              <w:t>кроз националну</w:t>
            </w:r>
            <w:r w:rsidR="00785283" w:rsidRPr="00690E1C">
              <w:rPr>
                <w:rFonts w:ascii="Times New Roman" w:eastAsia="Calibri" w:hAnsi="Times New Roman" w:cs="Times New Roman"/>
                <w:sz w:val="20"/>
                <w:szCs w:val="20"/>
                <w:lang w:val="sr-Latn-CS"/>
              </w:rPr>
              <w:t xml:space="preserve"> мер</w:t>
            </w:r>
            <w:r w:rsidR="00785283">
              <w:rPr>
                <w:rFonts w:ascii="Times New Roman" w:eastAsia="Calibri" w:hAnsi="Times New Roman" w:cs="Times New Roman"/>
                <w:sz w:val="20"/>
                <w:szCs w:val="20"/>
              </w:rPr>
              <w:t>у</w:t>
            </w:r>
            <w:r w:rsidR="00785283" w:rsidRPr="00690E1C">
              <w:rPr>
                <w:rFonts w:ascii="Times New Roman" w:eastAsia="Calibri" w:hAnsi="Times New Roman" w:cs="Times New Roman"/>
                <w:sz w:val="20"/>
                <w:szCs w:val="20"/>
                <w:lang w:val="sr-Latn-CS"/>
              </w:rPr>
              <w:t xml:space="preserve"> неће бити могућа.</w:t>
            </w:r>
          </w:p>
        </w:tc>
      </w:tr>
      <w:tr w:rsidR="00785283" w:rsidRPr="00FD4F82" w14:paraId="1C5053BA" w14:textId="77777777" w:rsidTr="00BF79CE">
        <w:trPr>
          <w:trHeight w:val="20"/>
        </w:trPr>
        <w:tc>
          <w:tcPr>
            <w:tcW w:w="4725" w:type="dxa"/>
            <w:gridSpan w:val="2"/>
            <w:vAlign w:val="center"/>
          </w:tcPr>
          <w:p w14:paraId="5059B93F" w14:textId="287597D3" w:rsidR="00785283" w:rsidRPr="00690E1C" w:rsidRDefault="00785283" w:rsidP="005F7477">
            <w:pPr>
              <w:shd w:val="clear" w:color="auto" w:fill="FFFFFF"/>
              <w:spacing w:after="0"/>
              <w:jc w:val="left"/>
              <w:rPr>
                <w:rFonts w:ascii="Times New Roman" w:eastAsia="Times New Roman" w:hAnsi="Times New Roman" w:cs="Times New Roman"/>
                <w:b/>
                <w:sz w:val="20"/>
                <w:szCs w:val="20"/>
                <w:lang w:val="sr-Latn-CS" w:eastAsia="en-GB"/>
              </w:rPr>
            </w:pPr>
            <w:r w:rsidRPr="001E69AC">
              <w:rPr>
                <w:rFonts w:ascii="Times New Roman" w:eastAsia="Calibri" w:hAnsi="Times New Roman" w:cs="Times New Roman"/>
                <w:sz w:val="20"/>
                <w:szCs w:val="20"/>
                <w:lang w:val="sr-Latn-CS"/>
              </w:rPr>
              <w:t xml:space="preserve">М 3.1 </w:t>
            </w:r>
            <w:r w:rsidR="005F7477">
              <w:rPr>
                <w:rFonts w:ascii="Times New Roman" w:eastAsia="Calibri" w:hAnsi="Times New Roman" w:cs="Times New Roman"/>
                <w:sz w:val="20"/>
                <w:szCs w:val="20"/>
                <w:lang w:val="sr-Cyrl-RS"/>
              </w:rPr>
              <w:t>У</w:t>
            </w:r>
            <w:r w:rsidRPr="00140190">
              <w:rPr>
                <w:rFonts w:ascii="Times New Roman" w:eastAsia="Calibri" w:hAnsi="Times New Roman" w:cs="Times New Roman"/>
                <w:sz w:val="20"/>
                <w:szCs w:val="20"/>
                <w:lang w:val="sr-Latn-CS"/>
              </w:rPr>
              <w:t>напређење и развој руралне инфраструктуре</w:t>
            </w:r>
          </w:p>
        </w:tc>
        <w:tc>
          <w:tcPr>
            <w:tcW w:w="9626" w:type="dxa"/>
          </w:tcPr>
          <w:p w14:paraId="1D248007" w14:textId="6DC80BDE" w:rsidR="00785283" w:rsidRDefault="006435E3" w:rsidP="00FB0334">
            <w:pPr>
              <w:widowControl w:val="0"/>
              <w:numPr>
                <w:ilvl w:val="0"/>
                <w:numId w:val="49"/>
              </w:numPr>
              <w:shd w:val="clear" w:color="auto" w:fill="FFFFFF"/>
              <w:autoSpaceDE w:val="0"/>
              <w:autoSpaceDN w:val="0"/>
              <w:spacing w:after="0"/>
              <w:jc w:val="left"/>
              <w:rPr>
                <w:rFonts w:ascii="Times New Roman" w:eastAsia="Times New Roman" w:hAnsi="Times New Roman" w:cs="Times New Roman"/>
                <w:sz w:val="20"/>
                <w:szCs w:val="20"/>
                <w:lang w:val="sr-Latn-CS" w:eastAsia="en-GB"/>
              </w:rPr>
            </w:pPr>
            <w:r>
              <w:rPr>
                <w:rFonts w:ascii="Times New Roman" w:eastAsia="Calibri" w:hAnsi="Times New Roman" w:cs="Times New Roman"/>
                <w:sz w:val="20"/>
                <w:szCs w:val="20"/>
                <w:lang w:val="sr-Cyrl-RS"/>
              </w:rPr>
              <w:t>ЈЛС</w:t>
            </w:r>
            <w:r w:rsidR="009546EC" w:rsidRPr="00E5217F">
              <w:rPr>
                <w:rFonts w:ascii="Times New Roman" w:eastAsia="Calibri" w:hAnsi="Times New Roman" w:cs="Times New Roman"/>
                <w:sz w:val="20"/>
                <w:szCs w:val="20"/>
                <w:lang w:val="sr-Latn-CS"/>
              </w:rPr>
              <w:t xml:space="preserve"> са прихватљивим и</w:t>
            </w:r>
            <w:r w:rsidR="00785283" w:rsidRPr="00690E1C">
              <w:rPr>
                <w:rFonts w:ascii="Times New Roman" w:eastAsia="Calibri" w:hAnsi="Times New Roman" w:cs="Times New Roman"/>
                <w:sz w:val="20"/>
                <w:szCs w:val="20"/>
                <w:lang w:val="sr-Latn-CS"/>
              </w:rPr>
              <w:t>нвестициј</w:t>
            </w:r>
            <w:r w:rsidR="009546EC" w:rsidRPr="00E5217F">
              <w:rPr>
                <w:rFonts w:ascii="Times New Roman" w:eastAsia="Calibri" w:hAnsi="Times New Roman" w:cs="Times New Roman"/>
                <w:sz w:val="20"/>
                <w:szCs w:val="20"/>
                <w:lang w:val="sr-Latn-CS"/>
              </w:rPr>
              <w:t>ама</w:t>
            </w:r>
            <w:r w:rsidR="00785283" w:rsidRPr="00690E1C">
              <w:rPr>
                <w:rFonts w:ascii="Times New Roman" w:eastAsia="Calibri" w:hAnsi="Times New Roman" w:cs="Times New Roman"/>
                <w:sz w:val="20"/>
                <w:szCs w:val="20"/>
                <w:lang w:val="sr-Latn-CS"/>
              </w:rPr>
              <w:t xml:space="preserve"> у руралну јавну инфраструктуру до 299.999 </w:t>
            </w:r>
            <w:r w:rsidR="00FB0334">
              <w:rPr>
                <w:rFonts w:ascii="Times New Roman" w:eastAsia="Calibri" w:hAnsi="Times New Roman" w:cs="Times New Roman"/>
                <w:sz w:val="20"/>
                <w:szCs w:val="20"/>
                <w:lang w:val="sr-Cyrl-RS"/>
              </w:rPr>
              <w:t>ЕУР</w:t>
            </w:r>
            <w:r w:rsidR="00785283" w:rsidRPr="00690E1C">
              <w:rPr>
                <w:rFonts w:ascii="Times New Roman" w:eastAsia="Calibri" w:hAnsi="Times New Roman" w:cs="Times New Roman"/>
                <w:sz w:val="20"/>
                <w:szCs w:val="20"/>
                <w:lang w:val="sr-Latn-CS"/>
              </w:rPr>
              <w:t>.</w:t>
            </w:r>
          </w:p>
        </w:tc>
      </w:tr>
      <w:tr w:rsidR="00785283" w:rsidRPr="00690E1C" w14:paraId="73A642E8" w14:textId="77777777" w:rsidTr="00BF79CE">
        <w:trPr>
          <w:trHeight w:val="20"/>
        </w:trPr>
        <w:tc>
          <w:tcPr>
            <w:tcW w:w="4725" w:type="dxa"/>
            <w:gridSpan w:val="2"/>
            <w:vAlign w:val="center"/>
          </w:tcPr>
          <w:p w14:paraId="50A8CF7A" w14:textId="77777777" w:rsidR="00785283" w:rsidRPr="00BD45D7" w:rsidRDefault="00785283" w:rsidP="00BF79CE">
            <w:pPr>
              <w:shd w:val="clear" w:color="auto" w:fill="FFFFFF"/>
              <w:spacing w:after="0"/>
              <w:jc w:val="left"/>
              <w:rPr>
                <w:rFonts w:ascii="Times New Roman" w:eastAsia="Times New Roman" w:hAnsi="Times New Roman" w:cs="Times New Roman"/>
                <w:sz w:val="20"/>
                <w:szCs w:val="20"/>
                <w:lang w:val="sr-Latn-CS" w:eastAsia="en-GB"/>
              </w:rPr>
            </w:pPr>
            <w:r w:rsidRPr="00BD45D7">
              <w:rPr>
                <w:rFonts w:ascii="Times New Roman" w:eastAsia="Calibri" w:hAnsi="Times New Roman" w:cs="Times New Roman"/>
                <w:sz w:val="20"/>
                <w:szCs w:val="20"/>
                <w:lang w:val="sr-Latn-CS"/>
              </w:rPr>
              <w:t xml:space="preserve">М 3.2 </w:t>
            </w:r>
            <w:r w:rsidRPr="00BD45D7">
              <w:rPr>
                <w:rFonts w:ascii="Times New Roman" w:eastAsia="Calibri" w:hAnsi="Times New Roman" w:cs="Times New Roman"/>
                <w:sz w:val="20"/>
                <w:szCs w:val="20"/>
                <w:lang w:val="ru-RU"/>
              </w:rPr>
              <w:t>Унапређење економских активности на селу кроз подршку непољопривредним активностима</w:t>
            </w:r>
            <w:r w:rsidRPr="00BD45D7">
              <w:rPr>
                <w:rFonts w:ascii="Times New Roman" w:eastAsia="Calibri" w:hAnsi="Times New Roman" w:cs="Times New Roman"/>
                <w:sz w:val="20"/>
                <w:szCs w:val="20"/>
                <w:lang w:val="sr-Latn-CS"/>
              </w:rPr>
              <w:t xml:space="preserve"> </w:t>
            </w:r>
          </w:p>
        </w:tc>
        <w:tc>
          <w:tcPr>
            <w:tcW w:w="9626" w:type="dxa"/>
          </w:tcPr>
          <w:p w14:paraId="772C4B0A" w14:textId="77777777" w:rsidR="00785283" w:rsidRPr="00BD45D7" w:rsidRDefault="00785283" w:rsidP="00705B05">
            <w:pPr>
              <w:pStyle w:val="ListParagraph"/>
              <w:numPr>
                <w:ilvl w:val="0"/>
                <w:numId w:val="58"/>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Сектор руралног туризма и сектор старих и уметничких заната </w:t>
            </w:r>
          </w:p>
          <w:p w14:paraId="7947C906" w14:textId="2A1E8FC8" w:rsidR="00785283" w:rsidRPr="00BD45D7" w:rsidRDefault="00785283" w:rsidP="00705B05">
            <w:pPr>
              <w:pStyle w:val="ListParagraph"/>
              <w:numPr>
                <w:ilvl w:val="0"/>
                <w:numId w:val="58"/>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Прихватљиви </w:t>
            </w:r>
            <w:r w:rsidR="006435E3">
              <w:rPr>
                <w:rFonts w:ascii="Times New Roman" w:eastAsia="Calibri" w:hAnsi="Times New Roman" w:cs="Times New Roman"/>
                <w:sz w:val="20"/>
                <w:szCs w:val="20"/>
                <w:lang w:val="sr-Cyrl-RS"/>
              </w:rPr>
              <w:t>корисници</w:t>
            </w:r>
            <w:r w:rsidRPr="00BD45D7">
              <w:rPr>
                <w:rFonts w:ascii="Times New Roman" w:eastAsia="Calibri" w:hAnsi="Times New Roman" w:cs="Times New Roman"/>
                <w:sz w:val="20"/>
                <w:szCs w:val="20"/>
                <w:lang w:val="sr-Latn-CS"/>
              </w:rPr>
              <w:t xml:space="preserve">: </w:t>
            </w:r>
          </w:p>
          <w:p w14:paraId="51F7D7E6" w14:textId="77777777" w:rsidR="00785283" w:rsidRPr="00BD45D7" w:rsidRDefault="00785283" w:rsidP="00705B05">
            <w:pPr>
              <w:pStyle w:val="ListParagraph"/>
              <w:numPr>
                <w:ilvl w:val="0"/>
                <w:numId w:val="53"/>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Физичка лица; </w:t>
            </w:r>
          </w:p>
          <w:p w14:paraId="2C2281F9" w14:textId="240AC5E6" w:rsidR="00785283" w:rsidRPr="00BD45D7" w:rsidRDefault="000748DC" w:rsidP="00705B05">
            <w:pPr>
              <w:pStyle w:val="ListParagraph"/>
              <w:numPr>
                <w:ilvl w:val="0"/>
                <w:numId w:val="53"/>
              </w:numPr>
              <w:shd w:val="clear" w:color="auto" w:fill="FFFFFF"/>
              <w:spacing w:after="0"/>
              <w:rPr>
                <w:rFonts w:ascii="Times New Roman" w:eastAsia="Calibri" w:hAnsi="Times New Roman" w:cs="Times New Roman"/>
                <w:sz w:val="20"/>
                <w:szCs w:val="20"/>
                <w:lang w:val="sr-Latn-CS"/>
              </w:rPr>
            </w:pPr>
            <w:r>
              <w:rPr>
                <w:rFonts w:ascii="Times New Roman" w:eastAsia="Calibri" w:hAnsi="Times New Roman" w:cs="Times New Roman"/>
                <w:sz w:val="20"/>
                <w:szCs w:val="20"/>
                <w:lang w:val="sr-Cyrl-RS"/>
              </w:rPr>
              <w:t>П</w:t>
            </w:r>
            <w:r w:rsidR="00785283" w:rsidRPr="00BD45D7">
              <w:rPr>
                <w:rFonts w:ascii="Times New Roman" w:eastAsia="Calibri" w:hAnsi="Times New Roman" w:cs="Times New Roman"/>
                <w:sz w:val="20"/>
                <w:szCs w:val="20"/>
                <w:lang w:val="sr-Latn-CS"/>
              </w:rPr>
              <w:t xml:space="preserve">редузетници и правна лица у низу микро и малих предузећа; </w:t>
            </w:r>
          </w:p>
          <w:p w14:paraId="42E10B1E" w14:textId="77777777" w:rsidR="00785283" w:rsidRPr="00BD45D7" w:rsidRDefault="00785283" w:rsidP="00705B05">
            <w:pPr>
              <w:pStyle w:val="ListParagraph"/>
              <w:numPr>
                <w:ilvl w:val="0"/>
                <w:numId w:val="53"/>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Земљорадничке задруге које се баве угоститељством/</w:t>
            </w:r>
            <w:r w:rsidR="00BD45D7" w:rsidRPr="00BD45D7">
              <w:rPr>
                <w:rFonts w:ascii="Times New Roman" w:eastAsia="Calibri" w:hAnsi="Times New Roman" w:cs="Times New Roman"/>
                <w:sz w:val="20"/>
                <w:szCs w:val="20"/>
                <w:lang w:val="sr-Latn-CS"/>
              </w:rPr>
              <w:t>ке</w:t>
            </w:r>
            <w:r w:rsidRPr="00BD45D7">
              <w:rPr>
                <w:rFonts w:ascii="Times New Roman" w:eastAsia="Calibri" w:hAnsi="Times New Roman" w:cs="Times New Roman"/>
                <w:sz w:val="20"/>
                <w:szCs w:val="20"/>
                <w:lang w:val="sr-Latn-CS"/>
              </w:rPr>
              <w:t xml:space="preserve">терингом. </w:t>
            </w:r>
          </w:p>
          <w:p w14:paraId="4E7459AF" w14:textId="28A30AA2" w:rsidR="00785283" w:rsidRPr="00BD45D7" w:rsidRDefault="00785283" w:rsidP="00705B05">
            <w:pPr>
              <w:pStyle w:val="ListParagraph"/>
              <w:numPr>
                <w:ilvl w:val="0"/>
                <w:numId w:val="57"/>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Прихватљив</w:t>
            </w:r>
            <w:r w:rsidR="009546EC" w:rsidRPr="00E5217F">
              <w:rPr>
                <w:rFonts w:ascii="Times New Roman" w:eastAsia="Calibri" w:hAnsi="Times New Roman" w:cs="Times New Roman"/>
                <w:sz w:val="20"/>
                <w:szCs w:val="20"/>
                <w:lang w:val="sr-Latn-CS"/>
              </w:rPr>
              <w:t>о</w:t>
            </w:r>
            <w:r w:rsidRPr="00BD45D7">
              <w:rPr>
                <w:rFonts w:ascii="Times New Roman" w:eastAsia="Calibri" w:hAnsi="Times New Roman" w:cs="Times New Roman"/>
                <w:sz w:val="20"/>
                <w:szCs w:val="20"/>
                <w:lang w:val="sr-Latn-CS"/>
              </w:rPr>
              <w:t xml:space="preserve">  подручје: Цела територија Р</w:t>
            </w:r>
            <w:r w:rsidR="000748DC">
              <w:rPr>
                <w:rFonts w:ascii="Times New Roman" w:eastAsia="Calibri" w:hAnsi="Times New Roman" w:cs="Times New Roman"/>
                <w:sz w:val="20"/>
                <w:szCs w:val="20"/>
                <w:lang w:val="sr-Cyrl-RS"/>
              </w:rPr>
              <w:t>епублике Србије</w:t>
            </w:r>
            <w:r w:rsidRPr="00BD45D7">
              <w:rPr>
                <w:rFonts w:ascii="Times New Roman" w:eastAsia="Calibri" w:hAnsi="Times New Roman" w:cs="Times New Roman"/>
                <w:sz w:val="20"/>
                <w:szCs w:val="20"/>
                <w:lang w:val="sr-Latn-CS"/>
              </w:rPr>
              <w:t xml:space="preserve">. </w:t>
            </w:r>
          </w:p>
          <w:p w14:paraId="60A17BF8" w14:textId="5B2AFF98" w:rsidR="00785283" w:rsidRPr="00BD45D7" w:rsidRDefault="00785283" w:rsidP="00705B05">
            <w:pPr>
              <w:pStyle w:val="ListParagraph"/>
              <w:numPr>
                <w:ilvl w:val="0"/>
                <w:numId w:val="57"/>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Максимални капацитет броја кревета у регистрованим смештајним објектима ограничен је на до 30 појединачних кревета по </w:t>
            </w:r>
            <w:r w:rsidR="000748DC">
              <w:rPr>
                <w:rFonts w:ascii="Times New Roman" w:eastAsia="Calibri" w:hAnsi="Times New Roman" w:cs="Times New Roman"/>
                <w:sz w:val="20"/>
                <w:szCs w:val="20"/>
                <w:lang w:val="sr-Cyrl-RS"/>
              </w:rPr>
              <w:t>кориснику</w:t>
            </w:r>
            <w:r w:rsidRPr="00BD45D7">
              <w:rPr>
                <w:rFonts w:ascii="Times New Roman" w:eastAsia="Calibri" w:hAnsi="Times New Roman" w:cs="Times New Roman"/>
                <w:sz w:val="20"/>
                <w:szCs w:val="20"/>
                <w:lang w:val="sr-Latn-CS"/>
              </w:rPr>
              <w:t xml:space="preserve">. </w:t>
            </w:r>
          </w:p>
          <w:p w14:paraId="2E1DBA6D" w14:textId="17099DCA" w:rsidR="00785283" w:rsidRPr="00BD45D7" w:rsidRDefault="00785283" w:rsidP="00705B05">
            <w:pPr>
              <w:pStyle w:val="ListParagraph"/>
              <w:numPr>
                <w:ilvl w:val="0"/>
                <w:numId w:val="56"/>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Прихватљиви издаци односе </w:t>
            </w:r>
            <w:r w:rsidR="000748DC">
              <w:rPr>
                <w:rFonts w:ascii="Times New Roman" w:eastAsia="Calibri" w:hAnsi="Times New Roman" w:cs="Times New Roman"/>
                <w:sz w:val="20"/>
                <w:szCs w:val="20"/>
                <w:lang w:val="sr-Cyrl-RS"/>
              </w:rPr>
              <w:t xml:space="preserve">се </w:t>
            </w:r>
            <w:r w:rsidRPr="00BD45D7">
              <w:rPr>
                <w:rFonts w:ascii="Times New Roman" w:eastAsia="Calibri" w:hAnsi="Times New Roman" w:cs="Times New Roman"/>
                <w:sz w:val="20"/>
                <w:szCs w:val="20"/>
                <w:lang w:val="sr-Latn-CS"/>
              </w:rPr>
              <w:t xml:space="preserve">на: </w:t>
            </w:r>
          </w:p>
          <w:p w14:paraId="4585BF90" w14:textId="33F1CF2D" w:rsidR="00785283" w:rsidRPr="00BD45D7" w:rsidRDefault="000748DC" w:rsidP="00705B05">
            <w:pPr>
              <w:pStyle w:val="ListParagraph"/>
              <w:numPr>
                <w:ilvl w:val="0"/>
                <w:numId w:val="54"/>
              </w:numPr>
              <w:shd w:val="clear" w:color="auto" w:fill="FFFFFF"/>
              <w:spacing w:after="0"/>
              <w:rPr>
                <w:rFonts w:ascii="Times New Roman" w:eastAsia="Calibri" w:hAnsi="Times New Roman" w:cs="Times New Roman"/>
                <w:sz w:val="20"/>
                <w:szCs w:val="20"/>
                <w:lang w:val="sr-Latn-CS"/>
              </w:rPr>
            </w:pPr>
            <w:r>
              <w:rPr>
                <w:rFonts w:ascii="Times New Roman" w:eastAsia="Calibri" w:hAnsi="Times New Roman" w:cs="Times New Roman"/>
                <w:sz w:val="20"/>
                <w:szCs w:val="20"/>
                <w:lang w:val="sr-Latn-CS"/>
              </w:rPr>
              <w:t>Изградњу/</w:t>
            </w:r>
            <w:r w:rsidR="00785283" w:rsidRPr="00BD45D7">
              <w:rPr>
                <w:rFonts w:ascii="Times New Roman" w:eastAsia="Calibri" w:hAnsi="Times New Roman" w:cs="Times New Roman"/>
                <w:sz w:val="20"/>
                <w:szCs w:val="20"/>
                <w:lang w:val="sr-Latn-CS"/>
              </w:rPr>
              <w:t>реконструкцију и опремање традиционалних (аутентичних) објеката категорисаних само као пољопривредно туристичко домаћинство и домаћи занатски угоститељски објекти у циљу очувања локалне културе и традиције;</w:t>
            </w:r>
          </w:p>
          <w:p w14:paraId="3712DA98" w14:textId="77777777" w:rsidR="00785283" w:rsidRPr="00BD45D7" w:rsidRDefault="00785283" w:rsidP="00705B05">
            <w:pPr>
              <w:pStyle w:val="ListParagraph"/>
              <w:numPr>
                <w:ilvl w:val="0"/>
                <w:numId w:val="54"/>
              </w:numPr>
              <w:shd w:val="clear" w:color="auto" w:fill="FFFFFF"/>
              <w:spacing w:after="0"/>
              <w:rPr>
                <w:rFonts w:ascii="Times New Roman" w:eastAsia="Calibri" w:hAnsi="Times New Roman" w:cs="Times New Roman"/>
                <w:sz w:val="20"/>
                <w:szCs w:val="20"/>
                <w:lang w:val="sr-Latn-CS"/>
              </w:rPr>
            </w:pPr>
            <w:r w:rsidRPr="00BD45D7">
              <w:rPr>
                <w:rFonts w:ascii="Times New Roman" w:eastAsia="Calibri" w:hAnsi="Times New Roman" w:cs="Times New Roman"/>
                <w:sz w:val="20"/>
                <w:szCs w:val="20"/>
                <w:lang w:val="sr-Latn-CS"/>
              </w:rPr>
              <w:t xml:space="preserve">Промоцију непољопривредних активности (израду и дизајн веб страница; дизајн и штампање промотивног материјала). </w:t>
            </w:r>
          </w:p>
          <w:p w14:paraId="6958C68B" w14:textId="77777777" w:rsidR="00785283" w:rsidRPr="00BD45D7" w:rsidRDefault="00785283" w:rsidP="00705B05">
            <w:pPr>
              <w:pStyle w:val="ListParagraph"/>
              <w:widowControl w:val="0"/>
              <w:numPr>
                <w:ilvl w:val="0"/>
                <w:numId w:val="55"/>
              </w:numPr>
              <w:shd w:val="clear" w:color="auto" w:fill="FFFFFF"/>
              <w:autoSpaceDE w:val="0"/>
              <w:autoSpaceDN w:val="0"/>
              <w:spacing w:after="0"/>
              <w:rPr>
                <w:rFonts w:ascii="Times New Roman" w:eastAsia="Calibri" w:hAnsi="Times New Roman" w:cs="Times New Roman"/>
                <w:sz w:val="20"/>
                <w:szCs w:val="20"/>
              </w:rPr>
            </w:pPr>
            <w:r w:rsidRPr="00BD45D7">
              <w:rPr>
                <w:rFonts w:ascii="Times New Roman" w:eastAsia="Calibri" w:hAnsi="Times New Roman" w:cs="Times New Roman"/>
                <w:sz w:val="20"/>
                <w:szCs w:val="20"/>
                <w:lang w:val="sr-Latn-CS"/>
              </w:rPr>
              <w:t>Интензитет помоћи:</w:t>
            </w:r>
          </w:p>
          <w:p w14:paraId="0DC5ADB9" w14:textId="77777777" w:rsidR="00785283" w:rsidRPr="00BD45D7" w:rsidRDefault="00785283" w:rsidP="00705B05">
            <w:pPr>
              <w:pStyle w:val="ListParagraph"/>
              <w:widowControl w:val="0"/>
              <w:numPr>
                <w:ilvl w:val="0"/>
                <w:numId w:val="59"/>
              </w:numPr>
              <w:shd w:val="clear" w:color="auto" w:fill="FFFFFF"/>
              <w:autoSpaceDE w:val="0"/>
              <w:autoSpaceDN w:val="0"/>
              <w:spacing w:after="0"/>
              <w:rPr>
                <w:rFonts w:ascii="Times New Roman" w:eastAsia="Times New Roman" w:hAnsi="Times New Roman" w:cs="Times New Roman"/>
                <w:sz w:val="20"/>
                <w:szCs w:val="20"/>
                <w:lang w:val="sr-Latn-CS" w:eastAsia="en-GB"/>
              </w:rPr>
            </w:pPr>
            <w:r w:rsidRPr="00BD45D7">
              <w:rPr>
                <w:rFonts w:ascii="Times New Roman" w:eastAsia="Calibri" w:hAnsi="Times New Roman" w:cs="Times New Roman"/>
                <w:sz w:val="20"/>
                <w:szCs w:val="20"/>
              </w:rPr>
              <w:t>Мање</w:t>
            </w:r>
            <w:r w:rsidRPr="00BD45D7">
              <w:rPr>
                <w:rFonts w:ascii="Times New Roman" w:eastAsia="Calibri" w:hAnsi="Times New Roman" w:cs="Times New Roman"/>
                <w:sz w:val="20"/>
                <w:szCs w:val="20"/>
                <w:lang w:val="sr-Latn-CS"/>
              </w:rPr>
              <w:t xml:space="preserve"> од 20.000 ЕУР.</w:t>
            </w:r>
            <w:r w:rsidRPr="00BD45D7">
              <w:rPr>
                <w:rFonts w:ascii="Times New Roman" w:eastAsia="Times New Roman" w:hAnsi="Times New Roman" w:cs="Times New Roman"/>
                <w:sz w:val="20"/>
                <w:szCs w:val="20"/>
                <w:lang w:val="sr-Latn-CS" w:eastAsia="en-GB"/>
              </w:rPr>
              <w:t xml:space="preserve"> </w:t>
            </w:r>
          </w:p>
        </w:tc>
      </w:tr>
    </w:tbl>
    <w:p w14:paraId="4C61C108" w14:textId="77777777" w:rsidR="00785283" w:rsidRDefault="00785283" w:rsidP="007E2060">
      <w:pPr>
        <w:spacing w:line="276" w:lineRule="auto"/>
        <w:jc w:val="left"/>
        <w:rPr>
          <w:noProof/>
          <w:lang w:val="sr-Cyrl-CS"/>
        </w:rPr>
      </w:pPr>
    </w:p>
    <w:p w14:paraId="5D372865" w14:textId="77777777" w:rsidR="007E2060" w:rsidRDefault="007E2060" w:rsidP="007E2060">
      <w:pPr>
        <w:spacing w:line="276" w:lineRule="auto"/>
        <w:jc w:val="left"/>
        <w:rPr>
          <w:noProof/>
          <w:lang w:val="sr-Cyrl-CS"/>
        </w:rPr>
      </w:pPr>
    </w:p>
    <w:p w14:paraId="28159863" w14:textId="77777777" w:rsidR="00AF445E" w:rsidRDefault="00AF445E" w:rsidP="007E2060">
      <w:pPr>
        <w:spacing w:line="276" w:lineRule="auto"/>
        <w:jc w:val="left"/>
        <w:rPr>
          <w:noProof/>
          <w:lang w:val="sr-Cyrl-CS"/>
        </w:rPr>
      </w:pPr>
    </w:p>
    <w:p w14:paraId="5F83E4CE" w14:textId="77777777" w:rsidR="007E2060" w:rsidRPr="000C6DC3" w:rsidRDefault="007E2060" w:rsidP="00A47EBD">
      <w:pPr>
        <w:rPr>
          <w:noProof/>
          <w:lang w:val="sr-Cyrl-CS"/>
        </w:rPr>
        <w:sectPr w:rsidR="007E2060" w:rsidRPr="000C6DC3" w:rsidSect="007E2060">
          <w:pgSz w:w="16840" w:h="11907" w:orient="landscape" w:code="9"/>
          <w:pgMar w:top="1418" w:right="1134" w:bottom="1134" w:left="1134" w:header="720" w:footer="720" w:gutter="0"/>
          <w:cols w:space="720"/>
          <w:docGrid w:linePitch="360"/>
        </w:sectPr>
      </w:pPr>
    </w:p>
    <w:p w14:paraId="1EF6D747" w14:textId="77777777" w:rsidR="00763ADF" w:rsidRDefault="00763ADF" w:rsidP="00763ADF">
      <w:pPr>
        <w:pStyle w:val="Heading1"/>
        <w:numPr>
          <w:ilvl w:val="0"/>
          <w:numId w:val="0"/>
        </w:numPr>
        <w:spacing w:before="0" w:after="0"/>
        <w:jc w:val="center"/>
        <w:rPr>
          <w:rFonts w:ascii="Times New Roman" w:hAnsi="Times New Roman" w:cs="Times New Roman"/>
          <w:b w:val="0"/>
          <w:color w:val="auto"/>
          <w:sz w:val="24"/>
          <w:szCs w:val="24"/>
        </w:rPr>
      </w:pPr>
      <w:bookmarkStart w:id="94" w:name="_Toc95510687"/>
      <w:r w:rsidRPr="00763ADF">
        <w:rPr>
          <w:rFonts w:ascii="Times New Roman" w:hAnsi="Times New Roman" w:cs="Times New Roman"/>
          <w:b w:val="0"/>
          <w:color w:val="auto"/>
          <w:sz w:val="24"/>
          <w:szCs w:val="24"/>
        </w:rPr>
        <w:lastRenderedPageBreak/>
        <w:t>VIII. МЕХАНИЗАМ ЗА СПРОВОЂЕЊЕ НПРР 2022</w:t>
      </w:r>
      <w:r w:rsidRPr="00763ADF">
        <w:rPr>
          <w:rFonts w:ascii="Times New Roman" w:hAnsi="Times New Roman" w:cs="Times New Roman"/>
          <w:b w:val="0"/>
          <w:color w:val="auto"/>
          <w:sz w:val="24"/>
          <w:szCs w:val="24"/>
          <w:lang w:val="ru-RU"/>
        </w:rPr>
        <w:t>–</w:t>
      </w:r>
      <w:r w:rsidRPr="00763ADF">
        <w:rPr>
          <w:rFonts w:ascii="Times New Roman" w:hAnsi="Times New Roman" w:cs="Times New Roman"/>
          <w:b w:val="0"/>
          <w:color w:val="auto"/>
          <w:sz w:val="24"/>
          <w:szCs w:val="24"/>
        </w:rPr>
        <w:t>2024</w:t>
      </w:r>
    </w:p>
    <w:p w14:paraId="743A17FD" w14:textId="7EAD703E" w:rsidR="00A0052D" w:rsidRPr="00763ADF" w:rsidRDefault="00763ADF" w:rsidP="00763ADF">
      <w:pPr>
        <w:pStyle w:val="Heading1"/>
        <w:numPr>
          <w:ilvl w:val="0"/>
          <w:numId w:val="0"/>
        </w:numPr>
        <w:spacing w:before="0" w:after="0"/>
        <w:jc w:val="center"/>
        <w:rPr>
          <w:rFonts w:ascii="Times New Roman" w:hAnsi="Times New Roman" w:cs="Times New Roman"/>
          <w:b w:val="0"/>
          <w:color w:val="auto"/>
          <w:sz w:val="24"/>
          <w:szCs w:val="24"/>
        </w:rPr>
      </w:pPr>
      <w:r w:rsidRPr="00763ADF">
        <w:rPr>
          <w:rFonts w:ascii="Times New Roman" w:hAnsi="Times New Roman" w:cs="Times New Roman"/>
          <w:b w:val="0"/>
          <w:color w:val="auto"/>
          <w:sz w:val="24"/>
          <w:szCs w:val="24"/>
        </w:rPr>
        <w:t>И НАЧИН ИЗВЕШТАВАЊА</w:t>
      </w:r>
      <w:bookmarkEnd w:id="94"/>
    </w:p>
    <w:p w14:paraId="1442AC9E" w14:textId="77777777" w:rsidR="00763ADF" w:rsidRDefault="00763ADF" w:rsidP="00763ADF">
      <w:pPr>
        <w:pStyle w:val="Heading2"/>
        <w:numPr>
          <w:ilvl w:val="0"/>
          <w:numId w:val="0"/>
        </w:numPr>
        <w:spacing w:before="0" w:after="0"/>
        <w:rPr>
          <w:rFonts w:ascii="Times New Roman" w:hAnsi="Times New Roman" w:cs="Times New Roman"/>
          <w:color w:val="auto"/>
          <w:sz w:val="24"/>
          <w:szCs w:val="24"/>
        </w:rPr>
      </w:pPr>
      <w:bookmarkStart w:id="95" w:name="_Toc95510688"/>
    </w:p>
    <w:p w14:paraId="73B72A83" w14:textId="182961A6" w:rsidR="002E7F00" w:rsidRDefault="002F42BC" w:rsidP="004447B9">
      <w:pPr>
        <w:pStyle w:val="Heading2"/>
        <w:numPr>
          <w:ilvl w:val="0"/>
          <w:numId w:val="0"/>
        </w:numPr>
        <w:spacing w:before="0" w:after="0"/>
        <w:ind w:firstLine="1440"/>
        <w:rPr>
          <w:rFonts w:ascii="Times New Roman" w:hAnsi="Times New Roman" w:cs="Times New Roman"/>
          <w:color w:val="auto"/>
          <w:sz w:val="24"/>
          <w:szCs w:val="24"/>
        </w:rPr>
      </w:pPr>
      <w:r w:rsidRPr="00763ADF">
        <w:rPr>
          <w:rFonts w:ascii="Times New Roman" w:hAnsi="Times New Roman" w:cs="Times New Roman"/>
          <w:color w:val="auto"/>
          <w:sz w:val="24"/>
          <w:szCs w:val="24"/>
        </w:rPr>
        <w:t xml:space="preserve">1. </w:t>
      </w:r>
      <w:r w:rsidR="00DB32E0" w:rsidRPr="00763ADF">
        <w:rPr>
          <w:rFonts w:ascii="Times New Roman" w:hAnsi="Times New Roman" w:cs="Times New Roman"/>
          <w:color w:val="auto"/>
          <w:sz w:val="24"/>
          <w:szCs w:val="24"/>
        </w:rPr>
        <w:t xml:space="preserve">Механизам за спровођење </w:t>
      </w:r>
      <w:bookmarkEnd w:id="95"/>
    </w:p>
    <w:p w14:paraId="5CE4D42E" w14:textId="77777777" w:rsidR="00763ADF" w:rsidRPr="00763ADF" w:rsidRDefault="00763ADF" w:rsidP="00763ADF">
      <w:pPr>
        <w:spacing w:after="0"/>
        <w:rPr>
          <w:lang w:val="sr-Latn-CS" w:eastAsia="en-GB"/>
        </w:rPr>
      </w:pPr>
    </w:p>
    <w:p w14:paraId="01CCF619" w14:textId="7670797B" w:rsidR="001F7CD1" w:rsidRPr="00763ADF" w:rsidRDefault="00321267" w:rsidP="00C37102">
      <w:pPr>
        <w:spacing w:after="0"/>
        <w:ind w:firstLine="1440"/>
        <w:rPr>
          <w:noProof/>
          <w:sz w:val="24"/>
          <w:szCs w:val="24"/>
          <w:lang w:val="sr-Cyrl-RS"/>
        </w:rPr>
      </w:pPr>
      <w:r w:rsidRPr="00763ADF">
        <w:rPr>
          <w:noProof/>
          <w:sz w:val="24"/>
          <w:szCs w:val="24"/>
          <w:lang w:val="sr-Latn-CS"/>
        </w:rPr>
        <w:t xml:space="preserve">У складу са одредбама </w:t>
      </w:r>
      <w:r w:rsidR="001F7CD1" w:rsidRPr="00763ADF">
        <w:rPr>
          <w:noProof/>
          <w:sz w:val="24"/>
          <w:szCs w:val="24"/>
          <w:lang w:val="sr-Cyrl-RS"/>
        </w:rPr>
        <w:t xml:space="preserve">члана 6. </w:t>
      </w:r>
      <w:r w:rsidRPr="00763ADF">
        <w:rPr>
          <w:noProof/>
          <w:sz w:val="24"/>
          <w:szCs w:val="24"/>
          <w:lang w:val="sr-Latn-CS"/>
        </w:rPr>
        <w:t xml:space="preserve">Закона о пољопривреди и руралном развоју, за </w:t>
      </w:r>
      <w:r w:rsidR="001F7CD1" w:rsidRPr="00763ADF">
        <w:rPr>
          <w:noProof/>
          <w:sz w:val="24"/>
          <w:szCs w:val="24"/>
          <w:lang w:val="sr-Cyrl-RS"/>
        </w:rPr>
        <w:t xml:space="preserve">послове припреме и измене </w:t>
      </w:r>
      <w:r w:rsidRPr="00763ADF">
        <w:rPr>
          <w:noProof/>
          <w:sz w:val="24"/>
          <w:szCs w:val="24"/>
          <w:lang w:val="sr-Latn-CS"/>
        </w:rPr>
        <w:t>Националног програма руралног развоја</w:t>
      </w:r>
      <w:r w:rsidR="001F7CD1" w:rsidRPr="00763ADF">
        <w:rPr>
          <w:noProof/>
          <w:sz w:val="24"/>
          <w:szCs w:val="24"/>
          <w:lang w:val="sr-Cyrl-RS"/>
        </w:rPr>
        <w:t xml:space="preserve">, као и послове програмирања, евалуације, праћења реализације програма, извештавања, координације и промоције врши организациона јединица МПШВ која обавља послове руралног развоја – </w:t>
      </w:r>
      <w:r w:rsidR="001F7CD1" w:rsidRPr="00763ADF">
        <w:rPr>
          <w:b/>
          <w:noProof/>
          <w:sz w:val="24"/>
          <w:szCs w:val="24"/>
          <w:lang w:val="sr-Cyrl-RS"/>
        </w:rPr>
        <w:t>СРР</w:t>
      </w:r>
      <w:r w:rsidR="001F7CD1" w:rsidRPr="00763ADF">
        <w:rPr>
          <w:noProof/>
          <w:sz w:val="24"/>
          <w:szCs w:val="24"/>
          <w:lang w:val="sr-Cyrl-RS"/>
        </w:rPr>
        <w:t>.</w:t>
      </w:r>
    </w:p>
    <w:p w14:paraId="34BE6289" w14:textId="458911FC" w:rsidR="00983915" w:rsidRPr="00763ADF" w:rsidRDefault="001F7CD1" w:rsidP="00C37102">
      <w:pPr>
        <w:spacing w:after="0"/>
        <w:ind w:firstLine="1440"/>
        <w:rPr>
          <w:noProof/>
          <w:sz w:val="24"/>
          <w:szCs w:val="24"/>
          <w:lang w:val="sr-Cyrl-CS"/>
        </w:rPr>
      </w:pPr>
      <w:r w:rsidRPr="00763ADF">
        <w:rPr>
          <w:b/>
          <w:noProof/>
          <w:sz w:val="24"/>
          <w:szCs w:val="24"/>
          <w:lang w:val="sr-Cyrl-CS"/>
        </w:rPr>
        <w:t>УАП</w:t>
      </w:r>
      <w:r w:rsidR="00983915" w:rsidRPr="00763ADF">
        <w:rPr>
          <w:noProof/>
          <w:sz w:val="24"/>
          <w:szCs w:val="24"/>
          <w:lang w:val="sr-Cyrl-CS"/>
        </w:rPr>
        <w:t xml:space="preserve"> </w:t>
      </w:r>
      <w:r w:rsidR="00EC61B0" w:rsidRPr="00763ADF">
        <w:rPr>
          <w:noProof/>
          <w:sz w:val="24"/>
          <w:szCs w:val="24"/>
          <w:lang w:val="sr-Cyrl-CS"/>
        </w:rPr>
        <w:t>расписује конкурс</w:t>
      </w:r>
      <w:r w:rsidR="00A85F32" w:rsidRPr="00763ADF">
        <w:rPr>
          <w:noProof/>
          <w:sz w:val="24"/>
          <w:szCs w:val="24"/>
          <w:lang w:val="sr-Cyrl-CS"/>
        </w:rPr>
        <w:t>, односно</w:t>
      </w:r>
      <w:r w:rsidR="00EC61B0" w:rsidRPr="00763ADF">
        <w:rPr>
          <w:noProof/>
          <w:sz w:val="24"/>
          <w:szCs w:val="24"/>
          <w:lang w:val="sr-Cyrl-CS"/>
        </w:rPr>
        <w:t xml:space="preserve"> објављује јавни позив за остваривање права на подстицаје са </w:t>
      </w:r>
      <w:r w:rsidR="00A85F32" w:rsidRPr="00763ADF">
        <w:rPr>
          <w:noProof/>
          <w:sz w:val="24"/>
          <w:szCs w:val="24"/>
          <w:lang w:val="sr-Cyrl-CS"/>
        </w:rPr>
        <w:t xml:space="preserve">утврђеним </w:t>
      </w:r>
      <w:r w:rsidR="00EC61B0" w:rsidRPr="00763ADF">
        <w:rPr>
          <w:noProof/>
          <w:sz w:val="24"/>
          <w:szCs w:val="24"/>
          <w:lang w:val="sr-Cyrl-CS"/>
        </w:rPr>
        <w:t>условима; проверава испуњеност услова за одобравање и исплату средстава по захтеву за остваривање права на подстицај у складу са прописима и условима на конкурсу</w:t>
      </w:r>
      <w:r w:rsidR="00A85F32" w:rsidRPr="00763ADF">
        <w:rPr>
          <w:noProof/>
          <w:sz w:val="24"/>
          <w:szCs w:val="24"/>
          <w:lang w:val="sr-Cyrl-CS"/>
        </w:rPr>
        <w:t>; одлучује о праву на подстицаје; припрема уговор о коришћењу подстицаја између УАП-а и корисника средстава подстицаја; врши исплату на основу оствареног права на подстицај; спроводи поступак за повраћај средстава у случају неиспуњења обавеза од стране корисника или неосноване исплате средстава; врши административну контролу и контролу на лицу места; успоставља и води рачуноводствено евидентирање обавеза и исплата; врши независну интерну ревизију; доставља извештаје и анализе министру пољопривреде.</w:t>
      </w:r>
      <w:r w:rsidR="00983915" w:rsidRPr="00763ADF">
        <w:rPr>
          <w:noProof/>
          <w:sz w:val="24"/>
          <w:szCs w:val="24"/>
          <w:lang w:val="sr-Cyrl-CS"/>
        </w:rPr>
        <w:t xml:space="preserve"> </w:t>
      </w:r>
    </w:p>
    <w:p w14:paraId="06D6E50F" w14:textId="200CA4CB" w:rsidR="00983915" w:rsidRPr="00763ADF" w:rsidRDefault="001F7CD1" w:rsidP="00C37102">
      <w:pPr>
        <w:spacing w:after="0"/>
        <w:ind w:firstLine="1440"/>
        <w:rPr>
          <w:noProof/>
          <w:sz w:val="24"/>
          <w:szCs w:val="24"/>
          <w:lang w:val="sr-Cyrl-CS"/>
        </w:rPr>
      </w:pPr>
      <w:r w:rsidRPr="00763ADF">
        <w:rPr>
          <w:b/>
          <w:noProof/>
          <w:sz w:val="24"/>
          <w:szCs w:val="24"/>
          <w:lang w:val="sr-Cyrl-CS"/>
        </w:rPr>
        <w:t>СПП</w:t>
      </w:r>
      <w:r w:rsidRPr="00763ADF">
        <w:rPr>
          <w:noProof/>
          <w:sz w:val="24"/>
          <w:szCs w:val="24"/>
          <w:lang w:val="sr-Cyrl-CS"/>
        </w:rPr>
        <w:t xml:space="preserve"> </w:t>
      </w:r>
      <w:r w:rsidR="00983915" w:rsidRPr="00763ADF">
        <w:rPr>
          <w:noProof/>
          <w:sz w:val="24"/>
          <w:szCs w:val="24"/>
          <w:lang w:val="sr-Cyrl-CS"/>
        </w:rPr>
        <w:t>биће надлежан за програмирање, спровођење</w:t>
      </w:r>
      <w:r w:rsidR="004676C9" w:rsidRPr="00763ADF">
        <w:rPr>
          <w:noProof/>
          <w:sz w:val="24"/>
          <w:szCs w:val="24"/>
          <w:lang w:val="sr-Cyrl-CS"/>
        </w:rPr>
        <w:t xml:space="preserve"> и мониторинг над спровођењем </w:t>
      </w:r>
      <w:r w:rsidR="00983915" w:rsidRPr="00763ADF">
        <w:rPr>
          <w:noProof/>
          <w:sz w:val="24"/>
          <w:szCs w:val="24"/>
          <w:lang w:val="sr-Cyrl-CS"/>
        </w:rPr>
        <w:t>мере</w:t>
      </w:r>
      <w:r w:rsidR="004676C9" w:rsidRPr="00763ADF">
        <w:rPr>
          <w:noProof/>
          <w:sz w:val="24"/>
          <w:szCs w:val="24"/>
          <w:lang w:val="sr-Cyrl-CS"/>
        </w:rPr>
        <w:t xml:space="preserve"> 2.3 Органска п</w:t>
      </w:r>
      <w:r w:rsidR="009D5033" w:rsidRPr="00763ADF">
        <w:rPr>
          <w:noProof/>
          <w:sz w:val="24"/>
          <w:szCs w:val="24"/>
          <w:lang w:val="sr-Cyrl-CS"/>
        </w:rPr>
        <w:t>роизводња</w:t>
      </w:r>
      <w:r w:rsidR="004676C9" w:rsidRPr="00763ADF">
        <w:rPr>
          <w:noProof/>
          <w:sz w:val="24"/>
          <w:szCs w:val="24"/>
          <w:lang w:val="sr-Cyrl-CS"/>
        </w:rPr>
        <w:t>, која је на основу Закона о подстицајима у пољопривреди и руралном развоју класификована у групи мера руралног развоја</w:t>
      </w:r>
      <w:r w:rsidR="00B0662D" w:rsidRPr="00763ADF">
        <w:rPr>
          <w:noProof/>
          <w:sz w:val="24"/>
          <w:szCs w:val="24"/>
          <w:lang w:val="sr-Cyrl-CS"/>
        </w:rPr>
        <w:t xml:space="preserve"> — </w:t>
      </w:r>
      <w:r w:rsidR="004676C9" w:rsidRPr="00763ADF">
        <w:rPr>
          <w:noProof/>
          <w:sz w:val="24"/>
          <w:szCs w:val="24"/>
          <w:lang w:val="sr-Cyrl-CS"/>
        </w:rPr>
        <w:t xml:space="preserve">Подстицаји за очување и унапређење животне средине и природних ресурса. Детаљан опис ове мере и начин спровођења биће </w:t>
      </w:r>
      <w:r w:rsidR="009D5033" w:rsidRPr="00763ADF">
        <w:rPr>
          <w:noProof/>
          <w:sz w:val="24"/>
          <w:szCs w:val="24"/>
          <w:lang w:val="sr-Cyrl-CS"/>
        </w:rPr>
        <w:t xml:space="preserve">уређен </w:t>
      </w:r>
      <w:r w:rsidR="00727EB3" w:rsidRPr="00763ADF">
        <w:rPr>
          <w:noProof/>
          <w:sz w:val="24"/>
          <w:szCs w:val="24"/>
          <w:lang w:val="sr-Cyrl-CS"/>
        </w:rPr>
        <w:t xml:space="preserve">у </w:t>
      </w:r>
      <w:r w:rsidR="004676C9" w:rsidRPr="00763ADF">
        <w:rPr>
          <w:noProof/>
          <w:sz w:val="24"/>
          <w:szCs w:val="24"/>
          <w:lang w:val="sr-Cyrl-CS"/>
        </w:rPr>
        <w:t xml:space="preserve">оквиру </w:t>
      </w:r>
      <w:r w:rsidR="009D5033" w:rsidRPr="00763ADF">
        <w:rPr>
          <w:noProof/>
          <w:sz w:val="24"/>
          <w:szCs w:val="24"/>
          <w:lang w:val="sr-Cyrl-CS"/>
        </w:rPr>
        <w:t>националног програма за пољопривреду за период 2022-2024. године</w:t>
      </w:r>
      <w:r w:rsidR="00983915" w:rsidRPr="00763ADF">
        <w:rPr>
          <w:noProof/>
          <w:sz w:val="24"/>
          <w:szCs w:val="24"/>
          <w:lang w:val="sr-Cyrl-CS"/>
        </w:rPr>
        <w:t>.</w:t>
      </w:r>
    </w:p>
    <w:p w14:paraId="7D1E2844" w14:textId="339D2307" w:rsidR="00983915" w:rsidRPr="00763ADF" w:rsidRDefault="00983915" w:rsidP="00C37102">
      <w:pPr>
        <w:spacing w:after="0"/>
        <w:ind w:firstLine="1440"/>
        <w:rPr>
          <w:noProof/>
          <w:sz w:val="24"/>
          <w:szCs w:val="24"/>
          <w:lang w:val="sr-Cyrl-CS"/>
        </w:rPr>
      </w:pPr>
      <w:r w:rsidRPr="00763ADF">
        <w:rPr>
          <w:noProof/>
          <w:sz w:val="24"/>
          <w:szCs w:val="24"/>
          <w:lang w:val="sr-Cyrl-CS"/>
        </w:rPr>
        <w:t xml:space="preserve">Мере </w:t>
      </w:r>
      <w:r w:rsidR="001A6E6E" w:rsidRPr="00763ADF">
        <w:rPr>
          <w:noProof/>
          <w:sz w:val="24"/>
          <w:szCs w:val="24"/>
          <w:lang w:val="sr-Cyrl-CS"/>
        </w:rPr>
        <w:t>предвиђене НПРР 202</w:t>
      </w:r>
      <w:r w:rsidR="00CB0926" w:rsidRPr="00763ADF">
        <w:rPr>
          <w:noProof/>
          <w:sz w:val="24"/>
          <w:szCs w:val="24"/>
          <w:lang w:val="sr-Cyrl-CS"/>
        </w:rPr>
        <w:t>2</w:t>
      </w:r>
      <w:r w:rsidR="007604B0" w:rsidRPr="00763ADF">
        <w:rPr>
          <w:noProof/>
          <w:sz w:val="24"/>
          <w:szCs w:val="24"/>
          <w:lang w:val="sr-Cyrl-CS"/>
        </w:rPr>
        <w:t>–</w:t>
      </w:r>
      <w:r w:rsidR="001A6E6E" w:rsidRPr="00763ADF">
        <w:rPr>
          <w:noProof/>
          <w:sz w:val="24"/>
          <w:szCs w:val="24"/>
          <w:lang w:val="sr-Cyrl-CS"/>
        </w:rPr>
        <w:t xml:space="preserve">2024 </w:t>
      </w:r>
      <w:r w:rsidRPr="00763ADF">
        <w:rPr>
          <w:noProof/>
          <w:sz w:val="24"/>
          <w:szCs w:val="24"/>
          <w:lang w:val="sr-Cyrl-CS"/>
        </w:rPr>
        <w:t xml:space="preserve">које су у надлежности појединих управа у саставу МПШВ </w:t>
      </w:r>
      <w:r w:rsidR="009D5033" w:rsidRPr="00763ADF">
        <w:rPr>
          <w:noProof/>
          <w:sz w:val="24"/>
          <w:szCs w:val="24"/>
          <w:lang w:val="sr-Cyrl-CS"/>
        </w:rPr>
        <w:t>спроводиће се</w:t>
      </w:r>
      <w:r w:rsidR="001A6E6E" w:rsidRPr="00763ADF">
        <w:rPr>
          <w:noProof/>
          <w:sz w:val="24"/>
          <w:szCs w:val="24"/>
          <w:lang w:val="sr-Cyrl-CS"/>
        </w:rPr>
        <w:t xml:space="preserve"> </w:t>
      </w:r>
      <w:r w:rsidRPr="00763ADF">
        <w:rPr>
          <w:noProof/>
          <w:sz w:val="24"/>
          <w:szCs w:val="24"/>
          <w:lang w:val="sr-Cyrl-CS"/>
        </w:rPr>
        <w:t>на основу годишњих програма</w:t>
      </w:r>
      <w:r w:rsidR="001A6E6E" w:rsidRPr="00763ADF">
        <w:rPr>
          <w:noProof/>
          <w:sz w:val="24"/>
          <w:szCs w:val="24"/>
          <w:lang w:val="sr-Cyrl-CS"/>
        </w:rPr>
        <w:t xml:space="preserve"> </w:t>
      </w:r>
      <w:r w:rsidR="009D5033" w:rsidRPr="00763ADF">
        <w:rPr>
          <w:b/>
          <w:noProof/>
          <w:sz w:val="24"/>
          <w:szCs w:val="24"/>
          <w:lang w:val="sr-Cyrl-CS"/>
        </w:rPr>
        <w:t>УЗПЗ</w:t>
      </w:r>
      <w:r w:rsidR="009D5033" w:rsidRPr="00763ADF">
        <w:rPr>
          <w:noProof/>
          <w:sz w:val="24"/>
          <w:szCs w:val="24"/>
          <w:lang w:val="sr-Cyrl-CS"/>
        </w:rPr>
        <w:t xml:space="preserve"> (Уредба о утврђивању П</w:t>
      </w:r>
      <w:r w:rsidRPr="00763ADF">
        <w:rPr>
          <w:noProof/>
          <w:sz w:val="24"/>
          <w:szCs w:val="24"/>
          <w:lang w:val="sr-Cyrl-CS"/>
        </w:rPr>
        <w:t>рограма извођења радова на заштити</w:t>
      </w:r>
      <w:r w:rsidR="009D5033" w:rsidRPr="00763ADF">
        <w:rPr>
          <w:noProof/>
          <w:sz w:val="24"/>
          <w:szCs w:val="24"/>
          <w:lang w:val="sr-Cyrl-CS"/>
        </w:rPr>
        <w:t>,</w:t>
      </w:r>
      <w:r w:rsidRPr="00763ADF">
        <w:rPr>
          <w:noProof/>
          <w:sz w:val="24"/>
          <w:szCs w:val="24"/>
          <w:lang w:val="sr-Cyrl-CS"/>
        </w:rPr>
        <w:t xml:space="preserve"> уређењу и коришћењу пољопривредног земљишта) и </w:t>
      </w:r>
      <w:r w:rsidRPr="00763ADF">
        <w:rPr>
          <w:b/>
          <w:noProof/>
          <w:sz w:val="24"/>
          <w:szCs w:val="24"/>
          <w:lang w:val="sr-Cyrl-CS"/>
        </w:rPr>
        <w:t>У</w:t>
      </w:r>
      <w:r w:rsidR="009D5033" w:rsidRPr="00763ADF">
        <w:rPr>
          <w:b/>
          <w:noProof/>
          <w:sz w:val="24"/>
          <w:szCs w:val="24"/>
          <w:lang w:val="sr-Cyrl-CS"/>
        </w:rPr>
        <w:t xml:space="preserve">ЗШ </w:t>
      </w:r>
      <w:r w:rsidR="0041527A" w:rsidRPr="00763ADF">
        <w:rPr>
          <w:noProof/>
          <w:sz w:val="24"/>
          <w:szCs w:val="24"/>
          <w:lang w:val="sr-Cyrl-CS"/>
        </w:rPr>
        <w:t>(Уредба о утврђивању Г</w:t>
      </w:r>
      <w:r w:rsidRPr="00763ADF">
        <w:rPr>
          <w:noProof/>
          <w:sz w:val="24"/>
          <w:szCs w:val="24"/>
          <w:lang w:val="sr-Cyrl-CS"/>
        </w:rPr>
        <w:t>одишњег програма коришћења средстава</w:t>
      </w:r>
      <w:r w:rsidR="00D50D9A" w:rsidRPr="00763ADF">
        <w:rPr>
          <w:noProof/>
          <w:sz w:val="24"/>
          <w:szCs w:val="24"/>
          <w:lang w:val="sr-Cyrl-CS"/>
        </w:rPr>
        <w:t xml:space="preserve"> за</w:t>
      </w:r>
      <w:r w:rsidRPr="00763ADF">
        <w:rPr>
          <w:noProof/>
          <w:sz w:val="24"/>
          <w:szCs w:val="24"/>
          <w:lang w:val="sr-Cyrl-CS"/>
        </w:rPr>
        <w:t xml:space="preserve"> </w:t>
      </w:r>
      <w:r w:rsidR="00D50D9A" w:rsidRPr="00763ADF">
        <w:rPr>
          <w:noProof/>
          <w:sz w:val="24"/>
          <w:szCs w:val="24"/>
          <w:lang w:val="sr-Cyrl-CS"/>
        </w:rPr>
        <w:t>одрживи развој и унапређење шумарства</w:t>
      </w:r>
      <w:r w:rsidRPr="00763ADF">
        <w:rPr>
          <w:noProof/>
          <w:sz w:val="24"/>
          <w:szCs w:val="24"/>
          <w:lang w:val="sr-Cyrl-CS"/>
        </w:rPr>
        <w:t xml:space="preserve">). </w:t>
      </w:r>
    </w:p>
    <w:p w14:paraId="614F8B9E" w14:textId="77777777" w:rsidR="00552003" w:rsidRDefault="00727EB3" w:rsidP="00C37102">
      <w:pPr>
        <w:spacing w:after="0"/>
        <w:ind w:firstLine="1440"/>
        <w:rPr>
          <w:noProof/>
          <w:sz w:val="24"/>
          <w:szCs w:val="24"/>
          <w:lang w:val="sr-Latn-RS"/>
        </w:rPr>
      </w:pPr>
      <w:r w:rsidRPr="00763ADF">
        <w:rPr>
          <w:noProof/>
          <w:sz w:val="24"/>
          <w:szCs w:val="24"/>
          <w:lang w:val="sr-Cyrl-CS"/>
        </w:rPr>
        <w:t xml:space="preserve">Због кадровских капацитета, као и дистибуције буџетских средстава међу организационим </w:t>
      </w:r>
      <w:r w:rsidR="00CA677B" w:rsidRPr="00763ADF">
        <w:rPr>
          <w:noProof/>
          <w:sz w:val="24"/>
          <w:szCs w:val="24"/>
          <w:lang w:val="sr-Cyrl-CS"/>
        </w:rPr>
        <w:t>јединицама</w:t>
      </w:r>
      <w:r w:rsidRPr="00763ADF">
        <w:rPr>
          <w:noProof/>
          <w:sz w:val="24"/>
          <w:szCs w:val="24"/>
          <w:lang w:val="sr-Cyrl-CS"/>
        </w:rPr>
        <w:t xml:space="preserve"> МПШВ, </w:t>
      </w:r>
      <w:r w:rsidR="00B907C9" w:rsidRPr="00763ADF">
        <w:rPr>
          <w:noProof/>
          <w:sz w:val="24"/>
          <w:szCs w:val="24"/>
          <w:lang w:val="sr-Cyrl-CS"/>
        </w:rPr>
        <w:t xml:space="preserve">за </w:t>
      </w:r>
      <w:r w:rsidR="00983915" w:rsidRPr="00763ADF">
        <w:rPr>
          <w:noProof/>
          <w:sz w:val="24"/>
          <w:szCs w:val="24"/>
          <w:lang w:val="sr-Cyrl-CS"/>
        </w:rPr>
        <w:t>Мере 2.1</w:t>
      </w:r>
      <w:r w:rsidR="00B0662D" w:rsidRPr="00763ADF">
        <w:rPr>
          <w:noProof/>
          <w:sz w:val="24"/>
          <w:szCs w:val="24"/>
          <w:lang w:val="sr-Cyrl-CS"/>
        </w:rPr>
        <w:t xml:space="preserve"> — </w:t>
      </w:r>
      <w:r w:rsidR="00983915" w:rsidRPr="00763ADF">
        <w:rPr>
          <w:noProof/>
          <w:sz w:val="24"/>
          <w:szCs w:val="24"/>
          <w:lang w:val="sr-Cyrl-CS"/>
        </w:rPr>
        <w:t>Одрживо</w:t>
      </w:r>
      <w:r w:rsidR="00A35709" w:rsidRPr="00763ADF">
        <w:rPr>
          <w:noProof/>
          <w:sz w:val="24"/>
          <w:szCs w:val="24"/>
          <w:lang w:val="sr-Cyrl-CS"/>
        </w:rPr>
        <w:t xml:space="preserve"> </w:t>
      </w:r>
      <w:r w:rsidR="00983915" w:rsidRPr="00763ADF">
        <w:rPr>
          <w:noProof/>
          <w:sz w:val="24"/>
          <w:szCs w:val="24"/>
          <w:lang w:val="sr-Cyrl-CS"/>
        </w:rPr>
        <w:t>коришћење пољопривредног земљишта и 2.2</w:t>
      </w:r>
      <w:r w:rsidR="00B0662D" w:rsidRPr="00763ADF">
        <w:rPr>
          <w:noProof/>
          <w:sz w:val="24"/>
          <w:szCs w:val="24"/>
          <w:lang w:val="sr-Cyrl-CS"/>
        </w:rPr>
        <w:t xml:space="preserve"> — </w:t>
      </w:r>
      <w:r w:rsidR="00983915" w:rsidRPr="00763ADF">
        <w:rPr>
          <w:noProof/>
          <w:sz w:val="24"/>
          <w:szCs w:val="24"/>
          <w:lang w:val="sr-Cyrl-CS"/>
        </w:rPr>
        <w:t xml:space="preserve">Одрживо коришћење шумских ресурса </w:t>
      </w:r>
      <w:r w:rsidRPr="00763ADF">
        <w:rPr>
          <w:noProof/>
          <w:sz w:val="24"/>
          <w:szCs w:val="24"/>
          <w:lang w:val="sr-Cyrl-CS"/>
        </w:rPr>
        <w:t xml:space="preserve">(које </w:t>
      </w:r>
      <w:r w:rsidR="00983915" w:rsidRPr="00763ADF">
        <w:rPr>
          <w:noProof/>
          <w:sz w:val="24"/>
          <w:szCs w:val="24"/>
          <w:lang w:val="sr-Cyrl-CS"/>
        </w:rPr>
        <w:t xml:space="preserve">су </w:t>
      </w:r>
      <w:r w:rsidRPr="00763ADF">
        <w:rPr>
          <w:noProof/>
          <w:sz w:val="24"/>
          <w:szCs w:val="24"/>
          <w:lang w:val="sr-Cyrl-CS"/>
        </w:rPr>
        <w:t>Закон</w:t>
      </w:r>
      <w:r w:rsidR="000D3B15" w:rsidRPr="00763ADF">
        <w:rPr>
          <w:noProof/>
          <w:sz w:val="24"/>
          <w:szCs w:val="24"/>
          <w:lang w:val="sr-Cyrl-CS"/>
        </w:rPr>
        <w:t>ом</w:t>
      </w:r>
      <w:r w:rsidRPr="00763ADF">
        <w:rPr>
          <w:noProof/>
          <w:sz w:val="24"/>
          <w:szCs w:val="24"/>
          <w:lang w:val="sr-Cyrl-CS"/>
        </w:rPr>
        <w:t xml:space="preserve"> о подстицајима пољопривреди и руралном развоју </w:t>
      </w:r>
      <w:r w:rsidR="00983915" w:rsidRPr="00763ADF">
        <w:rPr>
          <w:noProof/>
          <w:sz w:val="24"/>
          <w:szCs w:val="24"/>
          <w:lang w:val="sr-Cyrl-CS"/>
        </w:rPr>
        <w:t xml:space="preserve">сврстане </w:t>
      </w:r>
      <w:r w:rsidRPr="00763ADF">
        <w:rPr>
          <w:noProof/>
          <w:sz w:val="24"/>
          <w:szCs w:val="24"/>
          <w:lang w:val="sr-Cyrl-CS"/>
        </w:rPr>
        <w:t xml:space="preserve">у </w:t>
      </w:r>
      <w:r w:rsidR="00983915" w:rsidRPr="00763ADF">
        <w:rPr>
          <w:noProof/>
          <w:sz w:val="24"/>
          <w:szCs w:val="24"/>
          <w:lang w:val="sr-Cyrl-CS"/>
        </w:rPr>
        <w:t>мере руралног развоја</w:t>
      </w:r>
      <w:r w:rsidRPr="00763ADF">
        <w:rPr>
          <w:noProof/>
          <w:sz w:val="24"/>
          <w:szCs w:val="24"/>
          <w:lang w:val="sr-Cyrl-CS"/>
        </w:rPr>
        <w:t xml:space="preserve">) </w:t>
      </w:r>
      <w:r w:rsidR="00983915" w:rsidRPr="00763ADF">
        <w:rPr>
          <w:noProof/>
          <w:sz w:val="24"/>
          <w:szCs w:val="24"/>
          <w:lang w:val="sr-Cyrl-CS"/>
        </w:rPr>
        <w:t xml:space="preserve">програмирање, спровођење и мониторинг ових мера </w:t>
      </w:r>
      <w:r w:rsidRPr="00763ADF">
        <w:rPr>
          <w:noProof/>
          <w:sz w:val="24"/>
          <w:szCs w:val="24"/>
          <w:lang w:val="sr-Cyrl-CS"/>
        </w:rPr>
        <w:t>биће</w:t>
      </w:r>
      <w:r w:rsidR="00983915" w:rsidRPr="00763ADF">
        <w:rPr>
          <w:noProof/>
          <w:sz w:val="24"/>
          <w:szCs w:val="24"/>
          <w:lang w:val="sr-Cyrl-CS"/>
        </w:rPr>
        <w:t xml:space="preserve"> у надлежности </w:t>
      </w:r>
      <w:r w:rsidR="000D3B15" w:rsidRPr="00763ADF">
        <w:rPr>
          <w:b/>
          <w:noProof/>
          <w:sz w:val="24"/>
          <w:szCs w:val="24"/>
          <w:lang w:val="sr-Cyrl-CS"/>
        </w:rPr>
        <w:t>УЗПЗ</w:t>
      </w:r>
      <w:r w:rsidR="00983915" w:rsidRPr="00763ADF">
        <w:rPr>
          <w:noProof/>
          <w:sz w:val="24"/>
          <w:szCs w:val="24"/>
          <w:lang w:val="sr-Cyrl-CS"/>
        </w:rPr>
        <w:t xml:space="preserve"> (мера 2.1) односно </w:t>
      </w:r>
      <w:r w:rsidR="000D3B15" w:rsidRPr="00763ADF">
        <w:rPr>
          <w:b/>
          <w:noProof/>
          <w:sz w:val="24"/>
          <w:szCs w:val="24"/>
          <w:lang w:val="sr-Cyrl-CS"/>
        </w:rPr>
        <w:t>УЗШ</w:t>
      </w:r>
      <w:r w:rsidR="00983915" w:rsidRPr="00763ADF">
        <w:rPr>
          <w:noProof/>
          <w:sz w:val="24"/>
          <w:szCs w:val="24"/>
          <w:lang w:val="sr-Cyrl-CS"/>
        </w:rPr>
        <w:t xml:space="preserve"> (мера 2.2). </w:t>
      </w:r>
    </w:p>
    <w:p w14:paraId="08FBC546" w14:textId="43AC2495" w:rsidR="00983915" w:rsidRPr="00763ADF" w:rsidRDefault="000D3B15" w:rsidP="00C37102">
      <w:pPr>
        <w:spacing w:after="0"/>
        <w:ind w:firstLine="1440"/>
        <w:rPr>
          <w:noProof/>
          <w:sz w:val="24"/>
          <w:szCs w:val="24"/>
          <w:lang w:val="sr-Cyrl-CS"/>
        </w:rPr>
      </w:pPr>
      <w:r w:rsidRPr="00763ADF">
        <w:rPr>
          <w:b/>
          <w:noProof/>
          <w:sz w:val="24"/>
          <w:szCs w:val="24"/>
          <w:lang w:val="sr-Cyrl-CS"/>
        </w:rPr>
        <w:t>СРР</w:t>
      </w:r>
      <w:r w:rsidR="00983915" w:rsidRPr="00763ADF">
        <w:rPr>
          <w:noProof/>
          <w:sz w:val="24"/>
          <w:szCs w:val="24"/>
          <w:lang w:val="sr-Cyrl-CS"/>
        </w:rPr>
        <w:t xml:space="preserve"> дели надлежност са наведеним управама у оквиру овог програмског периода за програмирање, сп</w:t>
      </w:r>
      <w:r w:rsidRPr="00763ADF">
        <w:rPr>
          <w:noProof/>
          <w:sz w:val="24"/>
          <w:szCs w:val="24"/>
          <w:lang w:val="sr-Cyrl-CS"/>
        </w:rPr>
        <w:t>ровођење и мониторинг</w:t>
      </w:r>
      <w:r w:rsidR="004676C9" w:rsidRPr="00763ADF">
        <w:rPr>
          <w:noProof/>
          <w:sz w:val="24"/>
          <w:szCs w:val="24"/>
          <w:lang w:val="sr-Cyrl-CS"/>
        </w:rPr>
        <w:t>, и то</w:t>
      </w:r>
      <w:r w:rsidR="00983915" w:rsidRPr="00763ADF">
        <w:rPr>
          <w:noProof/>
          <w:sz w:val="24"/>
          <w:szCs w:val="24"/>
          <w:lang w:val="sr-Cyrl-CS"/>
        </w:rPr>
        <w:t>:</w:t>
      </w:r>
    </w:p>
    <w:p w14:paraId="3DCBB89D" w14:textId="77777777" w:rsidR="005D569C" w:rsidRPr="00763ADF" w:rsidRDefault="00983915" w:rsidP="00C37102">
      <w:pPr>
        <w:spacing w:after="0"/>
        <w:ind w:firstLine="1440"/>
        <w:rPr>
          <w:noProof/>
          <w:sz w:val="24"/>
          <w:szCs w:val="24"/>
          <w:lang w:val="sr-Cyrl-CS"/>
        </w:rPr>
      </w:pPr>
      <w:r w:rsidRPr="00763ADF">
        <w:rPr>
          <w:noProof/>
          <w:sz w:val="24"/>
          <w:szCs w:val="24"/>
          <w:lang w:val="sr-Cyrl-CS"/>
        </w:rPr>
        <w:t>Мера 1.1</w:t>
      </w:r>
      <w:r w:rsidR="00B0662D" w:rsidRPr="00763ADF">
        <w:rPr>
          <w:noProof/>
          <w:sz w:val="24"/>
          <w:szCs w:val="24"/>
          <w:lang w:val="sr-Cyrl-CS"/>
        </w:rPr>
        <w:t xml:space="preserve"> — </w:t>
      </w:r>
      <w:r w:rsidRPr="00763ADF">
        <w:rPr>
          <w:noProof/>
          <w:sz w:val="24"/>
          <w:szCs w:val="24"/>
          <w:lang w:val="sr-Cyrl-CS"/>
        </w:rPr>
        <w:t xml:space="preserve">Инвестиције у набавку нове опреме за наводњавање и ископ/бушење бунара у функцији наводњавања, са </w:t>
      </w:r>
      <w:r w:rsidRPr="00763ADF">
        <w:rPr>
          <w:b/>
          <w:noProof/>
          <w:sz w:val="24"/>
          <w:szCs w:val="24"/>
          <w:lang w:val="sr-Cyrl-CS"/>
        </w:rPr>
        <w:t>УЗПЗ</w:t>
      </w:r>
      <w:r w:rsidR="00A35709" w:rsidRPr="00763ADF">
        <w:rPr>
          <w:noProof/>
          <w:sz w:val="24"/>
          <w:szCs w:val="24"/>
          <w:lang w:val="sr-Cyrl-CS"/>
        </w:rPr>
        <w:t>.</w:t>
      </w:r>
    </w:p>
    <w:p w14:paraId="4B7642FD" w14:textId="103FF518" w:rsidR="005D569C" w:rsidRPr="00763ADF" w:rsidRDefault="00983915" w:rsidP="00C37102">
      <w:pPr>
        <w:spacing w:after="0"/>
        <w:ind w:firstLine="1440"/>
        <w:rPr>
          <w:noProof/>
          <w:sz w:val="24"/>
          <w:szCs w:val="24"/>
          <w:lang w:val="sr-Cyrl-CS"/>
        </w:rPr>
      </w:pPr>
      <w:r w:rsidRPr="00763ADF">
        <w:rPr>
          <w:noProof/>
          <w:sz w:val="24"/>
          <w:szCs w:val="24"/>
          <w:lang w:val="sr-Cyrl-CS"/>
        </w:rPr>
        <w:t>Мера 2.2</w:t>
      </w:r>
      <w:r w:rsidR="00B0662D" w:rsidRPr="00763ADF">
        <w:rPr>
          <w:noProof/>
          <w:sz w:val="24"/>
          <w:szCs w:val="24"/>
          <w:lang w:val="sr-Cyrl-CS"/>
        </w:rPr>
        <w:t xml:space="preserve"> — </w:t>
      </w:r>
      <w:r w:rsidRPr="00763ADF">
        <w:rPr>
          <w:noProof/>
          <w:sz w:val="24"/>
          <w:szCs w:val="24"/>
          <w:lang w:val="sr-Cyrl-CS"/>
        </w:rPr>
        <w:t xml:space="preserve">Инвестиције у набавку механизације, опреме и материјала за мала и средња предузећа у шумарству и мала и средња предузећа за производњу шумског репродуктивног материјала, са </w:t>
      </w:r>
      <w:r w:rsidRPr="00763ADF">
        <w:rPr>
          <w:b/>
          <w:noProof/>
          <w:sz w:val="24"/>
          <w:szCs w:val="24"/>
          <w:lang w:val="sr-Cyrl-CS"/>
        </w:rPr>
        <w:t>УЗШ</w:t>
      </w:r>
      <w:r w:rsidR="00A35709" w:rsidRPr="00763ADF">
        <w:rPr>
          <w:noProof/>
          <w:sz w:val="24"/>
          <w:szCs w:val="24"/>
          <w:lang w:val="sr-Cyrl-CS"/>
        </w:rPr>
        <w:t>.</w:t>
      </w:r>
    </w:p>
    <w:p w14:paraId="12F4C997" w14:textId="77777777" w:rsidR="005D569C" w:rsidRPr="00763ADF" w:rsidRDefault="00983915" w:rsidP="00C37102">
      <w:pPr>
        <w:spacing w:after="0"/>
        <w:ind w:firstLine="1440"/>
        <w:rPr>
          <w:noProof/>
          <w:sz w:val="24"/>
          <w:szCs w:val="24"/>
          <w:lang w:val="sr-Cyrl-CS"/>
        </w:rPr>
      </w:pPr>
      <w:r w:rsidRPr="00763ADF">
        <w:rPr>
          <w:noProof/>
          <w:sz w:val="24"/>
          <w:szCs w:val="24"/>
          <w:lang w:val="sr-Cyrl-CS"/>
        </w:rPr>
        <w:t>Мера 3.1</w:t>
      </w:r>
      <w:r w:rsidR="00B0662D" w:rsidRPr="00763ADF">
        <w:rPr>
          <w:noProof/>
          <w:sz w:val="24"/>
          <w:szCs w:val="24"/>
          <w:lang w:val="sr-Cyrl-CS"/>
        </w:rPr>
        <w:t xml:space="preserve"> — </w:t>
      </w:r>
      <w:r w:rsidRPr="00763ADF">
        <w:rPr>
          <w:noProof/>
          <w:sz w:val="24"/>
          <w:szCs w:val="24"/>
          <w:lang w:val="sr-Cyrl-CS"/>
        </w:rPr>
        <w:t xml:space="preserve">Инвестиције за унапређење и развој руралне инфраструктуре, са </w:t>
      </w:r>
      <w:r w:rsidRPr="00763ADF">
        <w:rPr>
          <w:b/>
          <w:noProof/>
          <w:sz w:val="24"/>
          <w:szCs w:val="24"/>
          <w:lang w:val="sr-Cyrl-CS"/>
        </w:rPr>
        <w:t>УЗШ</w:t>
      </w:r>
      <w:r w:rsidRPr="00763ADF">
        <w:rPr>
          <w:noProof/>
          <w:sz w:val="24"/>
          <w:szCs w:val="24"/>
          <w:lang w:val="sr-Cyrl-CS"/>
        </w:rPr>
        <w:t>.</w:t>
      </w:r>
    </w:p>
    <w:p w14:paraId="53E66BFD" w14:textId="5D1CC64E" w:rsidR="005D569C" w:rsidRPr="00763ADF" w:rsidRDefault="00983915" w:rsidP="00C37102">
      <w:pPr>
        <w:spacing w:after="0"/>
        <w:ind w:firstLine="1440"/>
        <w:rPr>
          <w:noProof/>
          <w:sz w:val="24"/>
          <w:szCs w:val="24"/>
          <w:lang w:val="sr-Cyrl-CS"/>
        </w:rPr>
      </w:pPr>
      <w:r w:rsidRPr="00763ADF">
        <w:rPr>
          <w:noProof/>
          <w:sz w:val="24"/>
          <w:szCs w:val="24"/>
          <w:lang w:val="sr-Cyrl-CS"/>
        </w:rPr>
        <w:t xml:space="preserve">Мера </w:t>
      </w:r>
      <w:r w:rsidR="00253D58" w:rsidRPr="00763ADF">
        <w:rPr>
          <w:noProof/>
          <w:sz w:val="24"/>
          <w:szCs w:val="24"/>
          <w:lang w:val="sr-Cyrl-CS"/>
        </w:rPr>
        <w:t>4</w:t>
      </w:r>
      <w:r w:rsidRPr="00763ADF">
        <w:rPr>
          <w:noProof/>
          <w:sz w:val="24"/>
          <w:szCs w:val="24"/>
          <w:lang w:val="sr-Cyrl-CS"/>
        </w:rPr>
        <w:t>.1</w:t>
      </w:r>
      <w:r w:rsidR="00B0662D" w:rsidRPr="00763ADF">
        <w:rPr>
          <w:noProof/>
          <w:sz w:val="24"/>
          <w:szCs w:val="24"/>
          <w:lang w:val="sr-Cyrl-CS"/>
        </w:rPr>
        <w:t xml:space="preserve"> — </w:t>
      </w:r>
      <w:r w:rsidRPr="00763ADF">
        <w:rPr>
          <w:noProof/>
          <w:sz w:val="24"/>
          <w:szCs w:val="24"/>
          <w:lang w:val="sr-Cyrl-CS"/>
        </w:rPr>
        <w:t xml:space="preserve">Подстицаји за подршку пружању савета и информација пољопривредним произвођачима, удружењима, задругама и другим правним лицима у пољопривреди, са </w:t>
      </w:r>
      <w:r w:rsidRPr="00763ADF">
        <w:rPr>
          <w:b/>
          <w:noProof/>
          <w:sz w:val="24"/>
          <w:szCs w:val="24"/>
          <w:lang w:val="sr-Cyrl-CS"/>
        </w:rPr>
        <w:t>УЗШ и УЗПЗ</w:t>
      </w:r>
      <w:r w:rsidRPr="00763ADF">
        <w:rPr>
          <w:noProof/>
          <w:sz w:val="24"/>
          <w:szCs w:val="24"/>
          <w:lang w:val="sr-Cyrl-CS"/>
        </w:rPr>
        <w:t>.</w:t>
      </w:r>
    </w:p>
    <w:p w14:paraId="49C9A359" w14:textId="33F094F3" w:rsidR="00983915" w:rsidRPr="00763ADF" w:rsidRDefault="00983915" w:rsidP="00C37102">
      <w:pPr>
        <w:spacing w:after="0"/>
        <w:ind w:firstLine="1440"/>
        <w:rPr>
          <w:noProof/>
          <w:sz w:val="24"/>
          <w:szCs w:val="24"/>
          <w:lang w:val="sr-Cyrl-CS"/>
        </w:rPr>
      </w:pPr>
      <w:r w:rsidRPr="00763ADF">
        <w:rPr>
          <w:noProof/>
          <w:sz w:val="24"/>
          <w:szCs w:val="24"/>
          <w:lang w:val="sr-Cyrl-CS"/>
        </w:rPr>
        <w:t xml:space="preserve">Мера </w:t>
      </w:r>
      <w:r w:rsidR="00253D58" w:rsidRPr="00763ADF">
        <w:rPr>
          <w:noProof/>
          <w:sz w:val="24"/>
          <w:szCs w:val="24"/>
          <w:lang w:val="sr-Cyrl-CS"/>
        </w:rPr>
        <w:t>4</w:t>
      </w:r>
      <w:r w:rsidRPr="00763ADF">
        <w:rPr>
          <w:noProof/>
          <w:sz w:val="24"/>
          <w:szCs w:val="24"/>
          <w:lang w:val="sr-Cyrl-CS"/>
        </w:rPr>
        <w:t>.2</w:t>
      </w:r>
      <w:r w:rsidR="00B0662D" w:rsidRPr="00763ADF">
        <w:rPr>
          <w:noProof/>
          <w:sz w:val="24"/>
          <w:szCs w:val="24"/>
          <w:lang w:val="sr-Cyrl-CS"/>
        </w:rPr>
        <w:t xml:space="preserve"> — </w:t>
      </w:r>
      <w:r w:rsidRPr="00763ADF">
        <w:rPr>
          <w:noProof/>
          <w:sz w:val="24"/>
          <w:szCs w:val="24"/>
          <w:lang w:val="sr-Cyrl-CS"/>
        </w:rPr>
        <w:t xml:space="preserve">Подстицаји за развој техничко-технолошких, примењених, развојних и иновативних пројеката у пољопривреди и руралном развоју, </w:t>
      </w:r>
      <w:r w:rsidRPr="00763ADF">
        <w:rPr>
          <w:b/>
          <w:noProof/>
          <w:sz w:val="24"/>
          <w:szCs w:val="24"/>
          <w:lang w:val="sr-Cyrl-CS"/>
        </w:rPr>
        <w:t>УЗШ и УЗПЗ</w:t>
      </w:r>
      <w:r w:rsidRPr="00763ADF">
        <w:rPr>
          <w:noProof/>
          <w:sz w:val="24"/>
          <w:szCs w:val="24"/>
          <w:lang w:val="sr-Cyrl-CS"/>
        </w:rPr>
        <w:t>.</w:t>
      </w:r>
    </w:p>
    <w:p w14:paraId="578C7063" w14:textId="34BB0AC1" w:rsidR="004676C9" w:rsidRDefault="004676C9" w:rsidP="00C37102">
      <w:pPr>
        <w:spacing w:after="0"/>
        <w:ind w:firstLine="1440"/>
        <w:rPr>
          <w:sz w:val="24"/>
          <w:szCs w:val="24"/>
          <w:lang w:val="sr-Cyrl-CS"/>
        </w:rPr>
      </w:pPr>
      <w:r w:rsidRPr="00763ADF">
        <w:rPr>
          <w:sz w:val="24"/>
          <w:szCs w:val="24"/>
          <w:lang w:val="sr-Cyrl-CS"/>
        </w:rPr>
        <w:lastRenderedPageBreak/>
        <w:t xml:space="preserve">Детаљан приказ надлежности </w:t>
      </w:r>
      <w:r w:rsidR="00416C0A" w:rsidRPr="00763ADF">
        <w:rPr>
          <w:sz w:val="24"/>
          <w:szCs w:val="24"/>
          <w:lang w:val="sr-Cyrl-CS"/>
        </w:rPr>
        <w:t xml:space="preserve">над спровођењем мера </w:t>
      </w:r>
      <w:r w:rsidRPr="00763ADF">
        <w:rPr>
          <w:sz w:val="24"/>
          <w:szCs w:val="24"/>
          <w:lang w:val="sr-Cyrl-CS"/>
        </w:rPr>
        <w:t>НПРР 202</w:t>
      </w:r>
      <w:r w:rsidR="00CB0926" w:rsidRPr="00763ADF">
        <w:rPr>
          <w:sz w:val="24"/>
          <w:szCs w:val="24"/>
          <w:lang w:val="sr-Cyrl-CS"/>
        </w:rPr>
        <w:t>2</w:t>
      </w:r>
      <w:r w:rsidR="007604B0" w:rsidRPr="00763ADF">
        <w:rPr>
          <w:sz w:val="24"/>
          <w:szCs w:val="24"/>
          <w:lang w:val="sr-Cyrl-CS"/>
        </w:rPr>
        <w:t>–</w:t>
      </w:r>
      <w:r w:rsidRPr="00763ADF">
        <w:rPr>
          <w:sz w:val="24"/>
          <w:szCs w:val="24"/>
          <w:lang w:val="sr-Cyrl-CS"/>
        </w:rPr>
        <w:t xml:space="preserve">2024 приказан је у </w:t>
      </w:r>
      <w:r w:rsidR="00735227" w:rsidRPr="00763ADF">
        <w:rPr>
          <w:sz w:val="24"/>
          <w:szCs w:val="24"/>
          <w:lang w:val="sr-Cyrl-CS"/>
        </w:rPr>
        <w:t>ТАБЕЛИ 2</w:t>
      </w:r>
      <w:r w:rsidR="00B74CD0" w:rsidRPr="00763ADF">
        <w:rPr>
          <w:sz w:val="24"/>
          <w:szCs w:val="24"/>
          <w:lang w:val="sr-Cyrl-CS"/>
        </w:rPr>
        <w:t>8</w:t>
      </w:r>
      <w:r w:rsidRPr="00763ADF">
        <w:rPr>
          <w:sz w:val="24"/>
          <w:szCs w:val="24"/>
          <w:lang w:val="sr-Cyrl-CS"/>
        </w:rPr>
        <w:t xml:space="preserve">. </w:t>
      </w:r>
    </w:p>
    <w:p w14:paraId="311B9B85" w14:textId="77777777" w:rsidR="00C37102" w:rsidRPr="00763ADF" w:rsidRDefault="00C37102" w:rsidP="00C37102">
      <w:pPr>
        <w:spacing w:after="0"/>
        <w:ind w:firstLine="1440"/>
        <w:rPr>
          <w:sz w:val="24"/>
          <w:szCs w:val="24"/>
          <w:lang w:val="sr-Cyrl-CS"/>
        </w:rPr>
      </w:pPr>
    </w:p>
    <w:p w14:paraId="41C064C0" w14:textId="53520A57" w:rsidR="004676C9" w:rsidRPr="00983915" w:rsidRDefault="007604B0" w:rsidP="007604B0">
      <w:pPr>
        <w:pStyle w:val="Caption"/>
        <w:rPr>
          <w:iCs/>
          <w:lang w:val="sr-Cyrl-CS"/>
        </w:rPr>
      </w:pPr>
      <w:bookmarkStart w:id="96" w:name="_Toc95510720"/>
      <w:r w:rsidRPr="007604B0">
        <w:rPr>
          <w:lang w:val="ru-RU"/>
        </w:rPr>
        <w:t xml:space="preserve">ТАБЕЛА </w:t>
      </w:r>
      <w:r w:rsidR="009546EC" w:rsidRPr="00B74CD0">
        <w:fldChar w:fldCharType="begin"/>
      </w:r>
      <w:r w:rsidRPr="00B74CD0">
        <w:rPr>
          <w:lang w:val="ru-RU"/>
        </w:rPr>
        <w:instrText xml:space="preserve"> </w:instrText>
      </w:r>
      <w:r w:rsidRPr="00B74CD0">
        <w:instrText>SEQ</w:instrText>
      </w:r>
      <w:r w:rsidRPr="00B74CD0">
        <w:rPr>
          <w:lang w:val="ru-RU"/>
        </w:rPr>
        <w:instrText xml:space="preserve"> ТАБЕЛА \* </w:instrText>
      </w:r>
      <w:r w:rsidRPr="00B74CD0">
        <w:instrText>ARABIC</w:instrText>
      </w:r>
      <w:r w:rsidRPr="00B74CD0">
        <w:rPr>
          <w:lang w:val="ru-RU"/>
        </w:rPr>
        <w:instrText xml:space="preserve"> </w:instrText>
      </w:r>
      <w:r w:rsidR="009546EC" w:rsidRPr="00B74CD0">
        <w:fldChar w:fldCharType="separate"/>
      </w:r>
      <w:r w:rsidR="00C17736" w:rsidRPr="00B74CD0">
        <w:rPr>
          <w:noProof/>
        </w:rPr>
        <w:t>28</w:t>
      </w:r>
      <w:r w:rsidR="009546EC" w:rsidRPr="00B74CD0">
        <w:fldChar w:fldCharType="end"/>
      </w:r>
      <w:r w:rsidR="004676C9" w:rsidRPr="00B74CD0">
        <w:rPr>
          <w:iCs/>
          <w:lang w:val="sr-Cyrl-CS"/>
        </w:rPr>
        <w:t>:</w:t>
      </w:r>
      <w:r w:rsidR="004676C9" w:rsidRPr="00983915">
        <w:rPr>
          <w:iCs/>
          <w:lang w:val="sr-Cyrl-CS"/>
        </w:rPr>
        <w:t xml:space="preserve"> Носиоци и партнери у спровођењу мера НПРР 202</w:t>
      </w:r>
      <w:r w:rsidR="00A00F9A">
        <w:rPr>
          <w:iCs/>
          <w:lang w:val="sr-Cyrl-CS"/>
        </w:rPr>
        <w:t>2</w:t>
      </w:r>
      <w:r w:rsidR="00E9276B">
        <w:rPr>
          <w:iCs/>
          <w:lang w:val="sr-Cyrl-CS"/>
        </w:rPr>
        <w:t>–</w:t>
      </w:r>
      <w:r w:rsidR="004676C9" w:rsidRPr="00983915">
        <w:rPr>
          <w:iCs/>
          <w:lang w:val="sr-Cyrl-CS"/>
        </w:rPr>
        <w:t>2024</w:t>
      </w:r>
      <w:bookmarkEnd w:id="9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39"/>
        <w:gridCol w:w="6512"/>
        <w:gridCol w:w="2320"/>
      </w:tblGrid>
      <w:tr w:rsidR="004676C9" w:rsidRPr="007604B0" w14:paraId="1B25EE62" w14:textId="77777777" w:rsidTr="00E9276B">
        <w:trPr>
          <w:cantSplit/>
          <w:tblHeader/>
        </w:trPr>
        <w:tc>
          <w:tcPr>
            <w:tcW w:w="386" w:type="pct"/>
            <w:shd w:val="clear" w:color="auto" w:fill="F2F2F2" w:themeFill="background1" w:themeFillShade="F2"/>
            <w:vAlign w:val="center"/>
          </w:tcPr>
          <w:p w14:paraId="0CE5EAFA" w14:textId="77777777" w:rsidR="004676C9" w:rsidRPr="007604B0" w:rsidRDefault="004676C9" w:rsidP="007604B0">
            <w:pPr>
              <w:spacing w:after="0"/>
              <w:jc w:val="left"/>
              <w:rPr>
                <w:rFonts w:ascii="Times New Roman" w:hAnsi="Times New Roman" w:cs="Times New Roman"/>
                <w:b/>
                <w:sz w:val="20"/>
                <w:szCs w:val="20"/>
              </w:rPr>
            </w:pPr>
            <w:r w:rsidRPr="007604B0">
              <w:rPr>
                <w:rFonts w:ascii="Times New Roman" w:hAnsi="Times New Roman" w:cs="Times New Roman"/>
                <w:b/>
                <w:sz w:val="20"/>
                <w:szCs w:val="20"/>
              </w:rPr>
              <w:t>Код</w:t>
            </w:r>
          </w:p>
        </w:tc>
        <w:tc>
          <w:tcPr>
            <w:tcW w:w="3402" w:type="pct"/>
            <w:shd w:val="clear" w:color="auto" w:fill="F2F2F2" w:themeFill="background1" w:themeFillShade="F2"/>
            <w:vAlign w:val="center"/>
          </w:tcPr>
          <w:p w14:paraId="6B742866" w14:textId="77777777" w:rsidR="004676C9" w:rsidRPr="007604B0" w:rsidRDefault="004676C9" w:rsidP="007604B0">
            <w:pPr>
              <w:spacing w:after="0"/>
              <w:jc w:val="left"/>
              <w:rPr>
                <w:rFonts w:ascii="Times New Roman" w:hAnsi="Times New Roman" w:cs="Times New Roman"/>
                <w:b/>
                <w:sz w:val="20"/>
                <w:szCs w:val="20"/>
              </w:rPr>
            </w:pPr>
            <w:r w:rsidRPr="007604B0">
              <w:rPr>
                <w:rFonts w:ascii="Times New Roman" w:hAnsi="Times New Roman" w:cs="Times New Roman"/>
                <w:b/>
                <w:sz w:val="20"/>
                <w:szCs w:val="20"/>
              </w:rPr>
              <w:t>Мера</w:t>
            </w:r>
          </w:p>
        </w:tc>
        <w:tc>
          <w:tcPr>
            <w:tcW w:w="1212" w:type="pct"/>
            <w:shd w:val="clear" w:color="auto" w:fill="F2F2F2" w:themeFill="background1" w:themeFillShade="F2"/>
            <w:vAlign w:val="center"/>
          </w:tcPr>
          <w:p w14:paraId="623EB801" w14:textId="77777777" w:rsidR="004676C9" w:rsidRPr="007604B0" w:rsidRDefault="004676C9" w:rsidP="007604B0">
            <w:pPr>
              <w:spacing w:after="0"/>
              <w:jc w:val="left"/>
              <w:rPr>
                <w:rFonts w:ascii="Times New Roman" w:hAnsi="Times New Roman" w:cs="Times New Roman"/>
                <w:b/>
                <w:sz w:val="20"/>
                <w:szCs w:val="20"/>
              </w:rPr>
            </w:pPr>
            <w:r w:rsidRPr="007604B0">
              <w:rPr>
                <w:rFonts w:ascii="Times New Roman" w:hAnsi="Times New Roman" w:cs="Times New Roman"/>
                <w:b/>
                <w:sz w:val="20"/>
                <w:szCs w:val="20"/>
              </w:rPr>
              <w:t>Надлежност за спровођење мере</w:t>
            </w:r>
          </w:p>
        </w:tc>
      </w:tr>
      <w:tr w:rsidR="004676C9" w:rsidRPr="00326675" w14:paraId="2EAFC260" w14:textId="77777777" w:rsidTr="007604B0">
        <w:trPr>
          <w:cantSplit/>
        </w:trPr>
        <w:tc>
          <w:tcPr>
            <w:tcW w:w="386" w:type="pct"/>
            <w:shd w:val="clear" w:color="auto" w:fill="auto"/>
          </w:tcPr>
          <w:p w14:paraId="1936EE49" w14:textId="77777777" w:rsidR="004676C9" w:rsidRPr="007604B0" w:rsidRDefault="004676C9" w:rsidP="007604B0">
            <w:pPr>
              <w:spacing w:after="0"/>
              <w:jc w:val="left"/>
              <w:rPr>
                <w:rFonts w:ascii="Times New Roman" w:hAnsi="Times New Roman" w:cs="Times New Roman"/>
                <w:b/>
                <w:bCs/>
                <w:iCs/>
                <w:sz w:val="20"/>
                <w:szCs w:val="20"/>
              </w:rPr>
            </w:pPr>
            <w:r w:rsidRPr="007604B0">
              <w:rPr>
                <w:rFonts w:ascii="Times New Roman" w:hAnsi="Times New Roman" w:cs="Times New Roman"/>
                <w:b/>
                <w:bCs/>
                <w:sz w:val="20"/>
                <w:szCs w:val="20"/>
              </w:rPr>
              <w:t>1</w:t>
            </w:r>
          </w:p>
        </w:tc>
        <w:tc>
          <w:tcPr>
            <w:tcW w:w="3402" w:type="pct"/>
            <w:shd w:val="clear" w:color="auto" w:fill="auto"/>
          </w:tcPr>
          <w:p w14:paraId="6B602156" w14:textId="5E15DB46" w:rsidR="004676C9" w:rsidRPr="007604B0" w:rsidRDefault="00C9625D" w:rsidP="00C9625D">
            <w:pPr>
              <w:spacing w:after="0"/>
              <w:jc w:val="left"/>
              <w:rPr>
                <w:rFonts w:ascii="Times New Roman" w:hAnsi="Times New Roman" w:cs="Times New Roman"/>
                <w:b/>
                <w:bCs/>
                <w:iCs/>
                <w:sz w:val="20"/>
                <w:szCs w:val="20"/>
                <w:lang w:val="ru-RU"/>
              </w:rPr>
            </w:pPr>
            <w:r>
              <w:rPr>
                <w:rFonts w:ascii="Times New Roman" w:hAnsi="Times New Roman" w:cs="Times New Roman"/>
                <w:b/>
                <w:bCs/>
                <w:iCs/>
                <w:sz w:val="20"/>
                <w:szCs w:val="20"/>
                <w:lang w:val="ru-RU"/>
              </w:rPr>
              <w:t xml:space="preserve">Мере </w:t>
            </w:r>
            <w:r w:rsidRPr="00C9625D">
              <w:rPr>
                <w:rFonts w:ascii="Times New Roman" w:hAnsi="Times New Roman" w:cs="Times New Roman"/>
                <w:b/>
                <w:bCs/>
                <w:iCs/>
                <w:sz w:val="20"/>
                <w:szCs w:val="20"/>
                <w:lang w:val="sr-Cyrl-CS"/>
              </w:rPr>
              <w:t xml:space="preserve">за </w:t>
            </w:r>
            <w:r w:rsidRPr="00C9625D">
              <w:rPr>
                <w:rFonts w:ascii="Times New Roman" w:hAnsi="Times New Roman" w:cs="Times New Roman"/>
                <w:b/>
                <w:bCs/>
                <w:iCs/>
                <w:sz w:val="20"/>
                <w:szCs w:val="20"/>
                <w:lang w:val="mk-MK"/>
              </w:rPr>
              <w:t xml:space="preserve">достизање посебног циља </w:t>
            </w:r>
            <w:r>
              <w:rPr>
                <w:rFonts w:ascii="Times New Roman" w:hAnsi="Times New Roman" w:cs="Times New Roman"/>
                <w:b/>
                <w:bCs/>
                <w:iCs/>
                <w:sz w:val="20"/>
                <w:szCs w:val="20"/>
                <w:lang w:val="mk-MK"/>
              </w:rPr>
              <w:t>1</w:t>
            </w:r>
            <w:r w:rsidRPr="00C9625D">
              <w:rPr>
                <w:rFonts w:ascii="Times New Roman" w:hAnsi="Times New Roman" w:cs="Times New Roman"/>
                <w:b/>
                <w:bCs/>
                <w:iCs/>
                <w:sz w:val="20"/>
                <w:szCs w:val="20"/>
                <w:lang w:val="mk-MK"/>
              </w:rPr>
              <w:t xml:space="preserve"> НПРР 2022-2024</w:t>
            </w:r>
          </w:p>
        </w:tc>
        <w:tc>
          <w:tcPr>
            <w:tcW w:w="1212" w:type="pct"/>
          </w:tcPr>
          <w:p w14:paraId="61EBD0A2" w14:textId="77777777" w:rsidR="004676C9" w:rsidRPr="007604B0" w:rsidRDefault="004676C9" w:rsidP="007604B0">
            <w:pPr>
              <w:spacing w:after="0"/>
              <w:jc w:val="left"/>
              <w:rPr>
                <w:rFonts w:ascii="Times New Roman" w:hAnsi="Times New Roman" w:cs="Times New Roman"/>
                <w:b/>
                <w:bCs/>
                <w:sz w:val="20"/>
                <w:szCs w:val="20"/>
                <w:lang w:val="ru-RU"/>
              </w:rPr>
            </w:pPr>
          </w:p>
        </w:tc>
      </w:tr>
      <w:tr w:rsidR="004676C9" w:rsidRPr="007604B0" w14:paraId="10C1514A" w14:textId="77777777" w:rsidTr="007604B0">
        <w:trPr>
          <w:cantSplit/>
        </w:trPr>
        <w:tc>
          <w:tcPr>
            <w:tcW w:w="386" w:type="pct"/>
            <w:shd w:val="clear" w:color="auto" w:fill="auto"/>
          </w:tcPr>
          <w:p w14:paraId="27C0A974"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1.1</w:t>
            </w:r>
          </w:p>
        </w:tc>
        <w:tc>
          <w:tcPr>
            <w:tcW w:w="3402" w:type="pct"/>
            <w:shd w:val="clear" w:color="auto" w:fill="auto"/>
          </w:tcPr>
          <w:p w14:paraId="2531930C" w14:textId="12E81396" w:rsidR="004676C9" w:rsidRPr="007604B0" w:rsidRDefault="004676C9" w:rsidP="00E70DE5">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Подстицаји за инвестиције у физичку имовину пољопривредн</w:t>
            </w:r>
            <w:r w:rsidR="00E70DE5">
              <w:rPr>
                <w:rFonts w:ascii="Times New Roman" w:hAnsi="Times New Roman" w:cs="Times New Roman"/>
                <w:sz w:val="20"/>
                <w:szCs w:val="20"/>
                <w:lang w:val="ru-RU"/>
              </w:rPr>
              <w:t>ог газдинст</w:t>
            </w:r>
            <w:r w:rsidRPr="007604B0">
              <w:rPr>
                <w:rFonts w:ascii="Times New Roman" w:hAnsi="Times New Roman" w:cs="Times New Roman"/>
                <w:sz w:val="20"/>
                <w:szCs w:val="20"/>
                <w:lang w:val="ru-RU"/>
              </w:rPr>
              <w:t>ва</w:t>
            </w:r>
          </w:p>
        </w:tc>
        <w:tc>
          <w:tcPr>
            <w:tcW w:w="1212" w:type="pct"/>
          </w:tcPr>
          <w:p w14:paraId="79E2E6E8"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 УЗПЗ</w:t>
            </w:r>
          </w:p>
        </w:tc>
      </w:tr>
      <w:tr w:rsidR="004676C9" w:rsidRPr="007604B0" w14:paraId="5D17643B" w14:textId="77777777" w:rsidTr="007604B0">
        <w:trPr>
          <w:cantSplit/>
        </w:trPr>
        <w:tc>
          <w:tcPr>
            <w:tcW w:w="386" w:type="pct"/>
            <w:shd w:val="clear" w:color="auto" w:fill="auto"/>
          </w:tcPr>
          <w:p w14:paraId="635832DC"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М 1.2</w:t>
            </w:r>
          </w:p>
        </w:tc>
        <w:tc>
          <w:tcPr>
            <w:tcW w:w="3402" w:type="pct"/>
            <w:shd w:val="clear" w:color="auto" w:fill="auto"/>
          </w:tcPr>
          <w:p w14:paraId="49A41DDA" w14:textId="77777777" w:rsidR="004676C9" w:rsidRPr="007604B0" w:rsidRDefault="004676C9" w:rsidP="007604B0">
            <w:pPr>
              <w:spacing w:after="0"/>
              <w:jc w:val="left"/>
              <w:rPr>
                <w:rFonts w:ascii="Times New Roman" w:hAnsi="Times New Roman" w:cs="Times New Roman"/>
                <w:sz w:val="20"/>
                <w:szCs w:val="20"/>
                <w:lang w:val="ru-RU"/>
              </w:rPr>
            </w:pPr>
            <w:r w:rsidRPr="007604B0">
              <w:rPr>
                <w:rFonts w:ascii="Times New Roman" w:hAnsi="Times New Roman" w:cs="Times New Roman"/>
                <w:sz w:val="20"/>
                <w:szCs w:val="20"/>
                <w:lang w:val="ru-RU"/>
              </w:rPr>
              <w:t>Успостављање и јачање удружења у области пољопривреде</w:t>
            </w:r>
          </w:p>
        </w:tc>
        <w:tc>
          <w:tcPr>
            <w:tcW w:w="1212" w:type="pct"/>
          </w:tcPr>
          <w:p w14:paraId="381A1EAB"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7604B0" w14:paraId="0B959492" w14:textId="77777777" w:rsidTr="007604B0">
        <w:trPr>
          <w:cantSplit/>
        </w:trPr>
        <w:tc>
          <w:tcPr>
            <w:tcW w:w="386" w:type="pct"/>
            <w:shd w:val="clear" w:color="auto" w:fill="auto"/>
          </w:tcPr>
          <w:p w14:paraId="656D0AAA"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1.3</w:t>
            </w:r>
          </w:p>
        </w:tc>
        <w:tc>
          <w:tcPr>
            <w:tcW w:w="3402" w:type="pct"/>
            <w:shd w:val="clear" w:color="auto" w:fill="auto"/>
          </w:tcPr>
          <w:p w14:paraId="233F16CB" w14:textId="0AD9C049"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 xml:space="preserve">Подстицаји за </w:t>
            </w:r>
            <w:r w:rsidR="00E70DE5">
              <w:rPr>
                <w:rFonts w:ascii="Times New Roman" w:hAnsi="Times New Roman" w:cs="Times New Roman"/>
                <w:sz w:val="20"/>
                <w:szCs w:val="20"/>
                <w:lang w:val="ru-RU"/>
              </w:rPr>
              <w:t xml:space="preserve">инвестиције у </w:t>
            </w:r>
            <w:r w:rsidRPr="007604B0">
              <w:rPr>
                <w:rFonts w:ascii="Times New Roman" w:hAnsi="Times New Roman" w:cs="Times New Roman"/>
                <w:sz w:val="20"/>
                <w:szCs w:val="20"/>
                <w:lang w:val="ru-RU"/>
              </w:rPr>
              <w:t>прераду и маркетинг пољопривредних и прехрамбених производа</w:t>
            </w:r>
            <w:r w:rsidR="00E70DE5">
              <w:rPr>
                <w:rFonts w:ascii="Times New Roman" w:hAnsi="Times New Roman" w:cs="Times New Roman"/>
                <w:sz w:val="20"/>
                <w:szCs w:val="20"/>
                <w:lang w:val="ru-RU"/>
              </w:rPr>
              <w:t xml:space="preserve"> </w:t>
            </w:r>
            <w:r w:rsidR="00E70DE5" w:rsidRPr="005E3418">
              <w:rPr>
                <w:rFonts w:ascii="Times New Roman" w:hAnsi="Times New Roman" w:cs="Times New Roman"/>
                <w:sz w:val="20"/>
                <w:szCs w:val="20"/>
                <w:lang w:val="ru-RU"/>
              </w:rPr>
              <w:t>и производа рибарства</w:t>
            </w:r>
          </w:p>
        </w:tc>
        <w:tc>
          <w:tcPr>
            <w:tcW w:w="1212" w:type="pct"/>
          </w:tcPr>
          <w:p w14:paraId="465A26F6"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7604B0" w14:paraId="45EAD89D" w14:textId="77777777" w:rsidTr="007604B0">
        <w:trPr>
          <w:cantSplit/>
        </w:trPr>
        <w:tc>
          <w:tcPr>
            <w:tcW w:w="386" w:type="pct"/>
            <w:shd w:val="clear" w:color="auto" w:fill="auto"/>
          </w:tcPr>
          <w:p w14:paraId="0471596B"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1.4</w:t>
            </w:r>
          </w:p>
        </w:tc>
        <w:tc>
          <w:tcPr>
            <w:tcW w:w="3402" w:type="pct"/>
            <w:shd w:val="clear" w:color="auto" w:fill="auto"/>
          </w:tcPr>
          <w:p w14:paraId="0B801014" w14:textId="281653A9" w:rsidR="004676C9" w:rsidRPr="007604B0" w:rsidRDefault="004676C9" w:rsidP="00C17736">
            <w:pPr>
              <w:spacing w:after="0"/>
              <w:jc w:val="left"/>
              <w:rPr>
                <w:rFonts w:ascii="Times New Roman" w:hAnsi="Times New Roman" w:cs="Times New Roman"/>
                <w:sz w:val="20"/>
                <w:szCs w:val="20"/>
                <w:lang w:val="ru-RU"/>
              </w:rPr>
            </w:pPr>
            <w:r w:rsidRPr="007604B0">
              <w:rPr>
                <w:rFonts w:ascii="Times New Roman" w:hAnsi="Times New Roman" w:cs="Times New Roman"/>
                <w:sz w:val="20"/>
                <w:szCs w:val="20"/>
                <w:lang w:val="ru-RU"/>
              </w:rPr>
              <w:t xml:space="preserve">Подстицаји за управљање ризицима </w:t>
            </w:r>
          </w:p>
        </w:tc>
        <w:tc>
          <w:tcPr>
            <w:tcW w:w="1212" w:type="pct"/>
          </w:tcPr>
          <w:p w14:paraId="4AF57734"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326675" w14:paraId="1C494750" w14:textId="77777777" w:rsidTr="007604B0">
        <w:trPr>
          <w:cantSplit/>
        </w:trPr>
        <w:tc>
          <w:tcPr>
            <w:tcW w:w="386" w:type="pct"/>
            <w:shd w:val="clear" w:color="auto" w:fill="auto"/>
          </w:tcPr>
          <w:p w14:paraId="5D84C6E4" w14:textId="77777777" w:rsidR="004676C9" w:rsidRPr="007604B0" w:rsidRDefault="004676C9" w:rsidP="007604B0">
            <w:pPr>
              <w:spacing w:after="0"/>
              <w:jc w:val="left"/>
              <w:rPr>
                <w:rFonts w:ascii="Times New Roman" w:hAnsi="Times New Roman" w:cs="Times New Roman"/>
                <w:b/>
                <w:bCs/>
                <w:iCs/>
                <w:sz w:val="20"/>
                <w:szCs w:val="20"/>
              </w:rPr>
            </w:pPr>
            <w:r w:rsidRPr="007604B0">
              <w:rPr>
                <w:rFonts w:ascii="Times New Roman" w:hAnsi="Times New Roman" w:cs="Times New Roman"/>
                <w:b/>
                <w:bCs/>
                <w:sz w:val="20"/>
                <w:szCs w:val="20"/>
              </w:rPr>
              <w:t>2</w:t>
            </w:r>
          </w:p>
        </w:tc>
        <w:tc>
          <w:tcPr>
            <w:tcW w:w="3402" w:type="pct"/>
            <w:shd w:val="clear" w:color="auto" w:fill="auto"/>
          </w:tcPr>
          <w:p w14:paraId="49CEFA16" w14:textId="0789F99B" w:rsidR="004676C9" w:rsidRPr="007604B0" w:rsidRDefault="00C9625D" w:rsidP="007604B0">
            <w:pPr>
              <w:spacing w:after="0"/>
              <w:jc w:val="left"/>
              <w:rPr>
                <w:rFonts w:ascii="Times New Roman" w:hAnsi="Times New Roman" w:cs="Times New Roman"/>
                <w:b/>
                <w:bCs/>
                <w:iCs/>
                <w:sz w:val="20"/>
                <w:szCs w:val="20"/>
                <w:lang w:val="ru-RU"/>
              </w:rPr>
            </w:pPr>
            <w:r>
              <w:rPr>
                <w:rFonts w:ascii="Times New Roman" w:hAnsi="Times New Roman" w:cs="Times New Roman"/>
                <w:b/>
                <w:bCs/>
                <w:iCs/>
                <w:sz w:val="20"/>
                <w:szCs w:val="20"/>
                <w:lang w:val="sr-Cyrl-CS"/>
              </w:rPr>
              <w:t xml:space="preserve">Мере </w:t>
            </w:r>
            <w:r w:rsidRPr="00C9625D">
              <w:rPr>
                <w:rFonts w:ascii="Times New Roman" w:hAnsi="Times New Roman" w:cs="Times New Roman"/>
                <w:b/>
                <w:bCs/>
                <w:iCs/>
                <w:sz w:val="20"/>
                <w:szCs w:val="20"/>
                <w:lang w:val="sr-Cyrl-CS"/>
              </w:rPr>
              <w:t xml:space="preserve">за </w:t>
            </w:r>
            <w:r w:rsidRPr="00C9625D">
              <w:rPr>
                <w:rFonts w:ascii="Times New Roman" w:hAnsi="Times New Roman" w:cs="Times New Roman"/>
                <w:b/>
                <w:bCs/>
                <w:iCs/>
                <w:sz w:val="20"/>
                <w:szCs w:val="20"/>
                <w:lang w:val="mk-MK"/>
              </w:rPr>
              <w:t xml:space="preserve">достизање посебног циља </w:t>
            </w:r>
            <w:r>
              <w:rPr>
                <w:rFonts w:ascii="Times New Roman" w:hAnsi="Times New Roman" w:cs="Times New Roman"/>
                <w:b/>
                <w:bCs/>
                <w:iCs/>
                <w:sz w:val="20"/>
                <w:szCs w:val="20"/>
                <w:lang w:val="mk-MK"/>
              </w:rPr>
              <w:t>2</w:t>
            </w:r>
            <w:r w:rsidRPr="00C9625D">
              <w:rPr>
                <w:rFonts w:ascii="Times New Roman" w:hAnsi="Times New Roman" w:cs="Times New Roman"/>
                <w:b/>
                <w:bCs/>
                <w:iCs/>
                <w:sz w:val="20"/>
                <w:szCs w:val="20"/>
                <w:lang w:val="mk-MK"/>
              </w:rPr>
              <w:t xml:space="preserve"> НПРР 2022-2024</w:t>
            </w:r>
          </w:p>
        </w:tc>
        <w:tc>
          <w:tcPr>
            <w:tcW w:w="1212" w:type="pct"/>
          </w:tcPr>
          <w:p w14:paraId="245CEEFE" w14:textId="77777777" w:rsidR="004676C9" w:rsidRPr="007604B0" w:rsidRDefault="004676C9" w:rsidP="007604B0">
            <w:pPr>
              <w:spacing w:after="0"/>
              <w:jc w:val="left"/>
              <w:rPr>
                <w:rFonts w:ascii="Times New Roman" w:hAnsi="Times New Roman" w:cs="Times New Roman"/>
                <w:b/>
                <w:bCs/>
                <w:sz w:val="20"/>
                <w:szCs w:val="20"/>
                <w:lang w:val="ru-RU"/>
              </w:rPr>
            </w:pPr>
          </w:p>
        </w:tc>
      </w:tr>
      <w:tr w:rsidR="004676C9" w:rsidRPr="007604B0" w14:paraId="7610FA3C" w14:textId="77777777" w:rsidTr="007604B0">
        <w:trPr>
          <w:cantSplit/>
        </w:trPr>
        <w:tc>
          <w:tcPr>
            <w:tcW w:w="386" w:type="pct"/>
            <w:shd w:val="clear" w:color="auto" w:fill="auto"/>
          </w:tcPr>
          <w:p w14:paraId="42419504"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2.1</w:t>
            </w:r>
          </w:p>
        </w:tc>
        <w:tc>
          <w:tcPr>
            <w:tcW w:w="3402" w:type="pct"/>
            <w:shd w:val="clear" w:color="auto" w:fill="auto"/>
          </w:tcPr>
          <w:p w14:paraId="68FE82D5"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Одрживо коришћење пољопривредног земљишта</w:t>
            </w:r>
          </w:p>
        </w:tc>
        <w:tc>
          <w:tcPr>
            <w:tcW w:w="1212" w:type="pct"/>
          </w:tcPr>
          <w:p w14:paraId="06EE110E"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УЗПЗ, СРР, УАП</w:t>
            </w:r>
          </w:p>
        </w:tc>
      </w:tr>
      <w:tr w:rsidR="004676C9" w:rsidRPr="007604B0" w14:paraId="7C86F99E" w14:textId="77777777" w:rsidTr="007604B0">
        <w:trPr>
          <w:cantSplit/>
        </w:trPr>
        <w:tc>
          <w:tcPr>
            <w:tcW w:w="386" w:type="pct"/>
            <w:shd w:val="clear" w:color="auto" w:fill="auto"/>
          </w:tcPr>
          <w:p w14:paraId="045CB9D3"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2.2</w:t>
            </w:r>
          </w:p>
        </w:tc>
        <w:tc>
          <w:tcPr>
            <w:tcW w:w="3402" w:type="pct"/>
            <w:shd w:val="clear" w:color="auto" w:fill="auto"/>
          </w:tcPr>
          <w:p w14:paraId="74518806"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Одрживо коришћење шумских ресурса</w:t>
            </w:r>
          </w:p>
        </w:tc>
        <w:tc>
          <w:tcPr>
            <w:tcW w:w="1212" w:type="pct"/>
          </w:tcPr>
          <w:p w14:paraId="76DC4D1B"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 xml:space="preserve">УЗШ, СРР, УАП, </w:t>
            </w:r>
          </w:p>
        </w:tc>
      </w:tr>
      <w:tr w:rsidR="004676C9" w:rsidRPr="007604B0" w14:paraId="09867528" w14:textId="77777777" w:rsidTr="007604B0">
        <w:trPr>
          <w:cantSplit/>
        </w:trPr>
        <w:tc>
          <w:tcPr>
            <w:tcW w:w="386" w:type="pct"/>
            <w:shd w:val="clear" w:color="auto" w:fill="auto"/>
          </w:tcPr>
          <w:p w14:paraId="6123297E"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М 2.3</w:t>
            </w:r>
          </w:p>
        </w:tc>
        <w:tc>
          <w:tcPr>
            <w:tcW w:w="3402" w:type="pct"/>
            <w:shd w:val="clear" w:color="auto" w:fill="auto"/>
          </w:tcPr>
          <w:p w14:paraId="1CFBB3CC"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Органска производња</w:t>
            </w:r>
          </w:p>
        </w:tc>
        <w:tc>
          <w:tcPr>
            <w:tcW w:w="1212" w:type="pct"/>
          </w:tcPr>
          <w:p w14:paraId="7F2D5799"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w:t>
            </w:r>
            <w:r w:rsidR="00F93D22">
              <w:rPr>
                <w:rFonts w:ascii="Times New Roman" w:hAnsi="Times New Roman" w:cs="Times New Roman"/>
                <w:sz w:val="20"/>
                <w:szCs w:val="20"/>
              </w:rPr>
              <w:t>П</w:t>
            </w:r>
            <w:r w:rsidRPr="007604B0">
              <w:rPr>
                <w:rFonts w:ascii="Times New Roman" w:hAnsi="Times New Roman" w:cs="Times New Roman"/>
                <w:sz w:val="20"/>
                <w:szCs w:val="20"/>
              </w:rPr>
              <w:t>П, УАП</w:t>
            </w:r>
          </w:p>
        </w:tc>
      </w:tr>
      <w:tr w:rsidR="004676C9" w:rsidRPr="007604B0" w14:paraId="1882BF53" w14:textId="77777777" w:rsidTr="007604B0">
        <w:trPr>
          <w:cantSplit/>
        </w:trPr>
        <w:tc>
          <w:tcPr>
            <w:tcW w:w="386" w:type="pct"/>
            <w:shd w:val="clear" w:color="auto" w:fill="auto"/>
          </w:tcPr>
          <w:p w14:paraId="06493AA7"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2.4</w:t>
            </w:r>
          </w:p>
        </w:tc>
        <w:tc>
          <w:tcPr>
            <w:tcW w:w="3402" w:type="pct"/>
            <w:shd w:val="clear" w:color="auto" w:fill="auto"/>
          </w:tcPr>
          <w:p w14:paraId="425BD835"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Очување биљних и животињских генетичких ресурса</w:t>
            </w:r>
          </w:p>
        </w:tc>
        <w:tc>
          <w:tcPr>
            <w:tcW w:w="1212" w:type="pct"/>
          </w:tcPr>
          <w:p w14:paraId="5882444A"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7604B0" w14:paraId="2FEDE0CD" w14:textId="77777777" w:rsidTr="007604B0">
        <w:trPr>
          <w:cantSplit/>
        </w:trPr>
        <w:tc>
          <w:tcPr>
            <w:tcW w:w="386" w:type="pct"/>
            <w:shd w:val="clear" w:color="auto" w:fill="auto"/>
          </w:tcPr>
          <w:p w14:paraId="6AF290F7"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2.5</w:t>
            </w:r>
          </w:p>
        </w:tc>
        <w:tc>
          <w:tcPr>
            <w:tcW w:w="3402" w:type="pct"/>
            <w:shd w:val="clear" w:color="auto" w:fill="auto"/>
          </w:tcPr>
          <w:p w14:paraId="76B04E4F"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en-GB"/>
              </w:rPr>
              <w:t>O</w:t>
            </w:r>
            <w:r w:rsidRPr="007604B0">
              <w:rPr>
                <w:rFonts w:ascii="Times New Roman" w:hAnsi="Times New Roman" w:cs="Times New Roman"/>
                <w:sz w:val="20"/>
                <w:szCs w:val="20"/>
                <w:lang w:val="ru-RU"/>
              </w:rPr>
              <w:t>чување пољопривредних и осталих подручја високе природне вредности</w:t>
            </w:r>
          </w:p>
        </w:tc>
        <w:tc>
          <w:tcPr>
            <w:tcW w:w="1212" w:type="pct"/>
          </w:tcPr>
          <w:p w14:paraId="64B93332"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Неће се спроводити</w:t>
            </w:r>
          </w:p>
        </w:tc>
      </w:tr>
      <w:tr w:rsidR="004676C9" w:rsidRPr="007604B0" w14:paraId="0DF4F660" w14:textId="77777777" w:rsidTr="007604B0">
        <w:trPr>
          <w:cantSplit/>
        </w:trPr>
        <w:tc>
          <w:tcPr>
            <w:tcW w:w="386" w:type="pct"/>
            <w:shd w:val="clear" w:color="auto" w:fill="auto"/>
          </w:tcPr>
          <w:p w14:paraId="53D5F7EE"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2.6</w:t>
            </w:r>
          </w:p>
        </w:tc>
        <w:tc>
          <w:tcPr>
            <w:tcW w:w="3402" w:type="pct"/>
            <w:shd w:val="clear" w:color="auto" w:fill="auto"/>
          </w:tcPr>
          <w:p w14:paraId="52954F09"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 xml:space="preserve">Подршка агроеколошким мерама, доброј пољопривредној пракси и другим политикама заштите и очувања животне средине </w:t>
            </w:r>
          </w:p>
        </w:tc>
        <w:tc>
          <w:tcPr>
            <w:tcW w:w="1212" w:type="pct"/>
          </w:tcPr>
          <w:p w14:paraId="4505E37C"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Неће се спроводити</w:t>
            </w:r>
          </w:p>
        </w:tc>
      </w:tr>
      <w:tr w:rsidR="004676C9" w:rsidRPr="00326675" w14:paraId="35DB6734" w14:textId="77777777" w:rsidTr="007604B0">
        <w:trPr>
          <w:cantSplit/>
        </w:trPr>
        <w:tc>
          <w:tcPr>
            <w:tcW w:w="386" w:type="pct"/>
            <w:shd w:val="clear" w:color="auto" w:fill="auto"/>
          </w:tcPr>
          <w:p w14:paraId="099C6AB0" w14:textId="77777777" w:rsidR="004676C9" w:rsidRPr="007604B0" w:rsidRDefault="004676C9" w:rsidP="007604B0">
            <w:pPr>
              <w:spacing w:after="0"/>
              <w:jc w:val="left"/>
              <w:rPr>
                <w:rFonts w:ascii="Times New Roman" w:hAnsi="Times New Roman" w:cs="Times New Roman"/>
                <w:b/>
                <w:bCs/>
                <w:iCs/>
                <w:sz w:val="20"/>
                <w:szCs w:val="20"/>
              </w:rPr>
            </w:pPr>
            <w:r w:rsidRPr="007604B0">
              <w:rPr>
                <w:rFonts w:ascii="Times New Roman" w:hAnsi="Times New Roman" w:cs="Times New Roman"/>
                <w:b/>
                <w:bCs/>
                <w:sz w:val="20"/>
                <w:szCs w:val="20"/>
              </w:rPr>
              <w:t>3</w:t>
            </w:r>
          </w:p>
        </w:tc>
        <w:tc>
          <w:tcPr>
            <w:tcW w:w="3402" w:type="pct"/>
            <w:shd w:val="clear" w:color="auto" w:fill="auto"/>
          </w:tcPr>
          <w:p w14:paraId="50B5A30D" w14:textId="5FC4690F" w:rsidR="004676C9" w:rsidRPr="007604B0" w:rsidRDefault="00C9625D" w:rsidP="00416C0A">
            <w:pPr>
              <w:spacing w:after="0"/>
              <w:jc w:val="left"/>
              <w:rPr>
                <w:rFonts w:ascii="Times New Roman" w:hAnsi="Times New Roman" w:cs="Times New Roman"/>
                <w:b/>
                <w:bCs/>
                <w:iCs/>
                <w:sz w:val="20"/>
                <w:szCs w:val="20"/>
                <w:lang w:val="ru-RU"/>
              </w:rPr>
            </w:pPr>
            <w:r>
              <w:rPr>
                <w:b/>
                <w:bCs/>
                <w:iCs/>
                <w:color w:val="333333"/>
                <w:sz w:val="20"/>
                <w:szCs w:val="20"/>
                <w:lang w:val="sr-Cyrl-CS"/>
              </w:rPr>
              <w:t>Ме</w:t>
            </w:r>
            <w:r w:rsidR="00416C0A">
              <w:rPr>
                <w:b/>
                <w:bCs/>
                <w:iCs/>
                <w:color w:val="333333"/>
                <w:sz w:val="20"/>
                <w:szCs w:val="20"/>
                <w:lang w:val="sr-Cyrl-CS"/>
              </w:rPr>
              <w:t>р</w:t>
            </w:r>
            <w:r>
              <w:rPr>
                <w:b/>
                <w:bCs/>
                <w:iCs/>
                <w:color w:val="333333"/>
                <w:sz w:val="20"/>
                <w:szCs w:val="20"/>
                <w:lang w:val="sr-Cyrl-CS"/>
              </w:rPr>
              <w:t xml:space="preserve">е </w:t>
            </w:r>
            <w:r w:rsidRPr="00C9625D">
              <w:rPr>
                <w:b/>
                <w:bCs/>
                <w:iCs/>
                <w:color w:val="333333"/>
                <w:sz w:val="20"/>
                <w:szCs w:val="20"/>
                <w:lang w:val="sr-Cyrl-CS"/>
              </w:rPr>
              <w:t xml:space="preserve">за </w:t>
            </w:r>
            <w:r w:rsidRPr="00C9625D">
              <w:rPr>
                <w:b/>
                <w:bCs/>
                <w:iCs/>
                <w:color w:val="333333"/>
                <w:sz w:val="20"/>
                <w:szCs w:val="20"/>
                <w:lang w:val="mk-MK"/>
              </w:rPr>
              <w:t xml:space="preserve">достизање посебног циља </w:t>
            </w:r>
            <w:r>
              <w:rPr>
                <w:b/>
                <w:bCs/>
                <w:iCs/>
                <w:color w:val="333333"/>
                <w:sz w:val="20"/>
                <w:szCs w:val="20"/>
                <w:lang w:val="mk-MK"/>
              </w:rPr>
              <w:t>3</w:t>
            </w:r>
            <w:r w:rsidRPr="00C9625D">
              <w:rPr>
                <w:b/>
                <w:bCs/>
                <w:iCs/>
                <w:color w:val="333333"/>
                <w:sz w:val="20"/>
                <w:szCs w:val="20"/>
                <w:lang w:val="mk-MK"/>
              </w:rPr>
              <w:t xml:space="preserve"> НПРР 2022-2024</w:t>
            </w:r>
          </w:p>
        </w:tc>
        <w:tc>
          <w:tcPr>
            <w:tcW w:w="1212" w:type="pct"/>
          </w:tcPr>
          <w:p w14:paraId="633CFDA4" w14:textId="77777777" w:rsidR="004676C9" w:rsidRPr="007604B0" w:rsidRDefault="004676C9" w:rsidP="007604B0">
            <w:pPr>
              <w:spacing w:after="0"/>
              <w:jc w:val="left"/>
              <w:rPr>
                <w:rFonts w:ascii="Times New Roman" w:hAnsi="Times New Roman" w:cs="Times New Roman"/>
                <w:b/>
                <w:bCs/>
                <w:sz w:val="20"/>
                <w:szCs w:val="20"/>
                <w:lang w:val="ru-RU"/>
              </w:rPr>
            </w:pPr>
          </w:p>
        </w:tc>
      </w:tr>
      <w:tr w:rsidR="004676C9" w:rsidRPr="008C29CC" w14:paraId="2FC75BB6" w14:textId="77777777" w:rsidTr="007604B0">
        <w:trPr>
          <w:cantSplit/>
        </w:trPr>
        <w:tc>
          <w:tcPr>
            <w:tcW w:w="386" w:type="pct"/>
            <w:shd w:val="clear" w:color="auto" w:fill="auto"/>
          </w:tcPr>
          <w:p w14:paraId="3D12FB93"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3.1</w:t>
            </w:r>
          </w:p>
        </w:tc>
        <w:tc>
          <w:tcPr>
            <w:tcW w:w="3402" w:type="pct"/>
            <w:shd w:val="clear" w:color="auto" w:fill="auto"/>
          </w:tcPr>
          <w:p w14:paraId="1C4A0D66"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Инвестиције за унапређење и развој руралне инфраструктуре</w:t>
            </w:r>
          </w:p>
        </w:tc>
        <w:tc>
          <w:tcPr>
            <w:tcW w:w="1212" w:type="pct"/>
          </w:tcPr>
          <w:p w14:paraId="5FF0B11C" w14:textId="77777777" w:rsidR="004676C9" w:rsidRPr="007604B0" w:rsidRDefault="004676C9" w:rsidP="00A47EBD">
            <w:pPr>
              <w:spacing w:after="0"/>
              <w:jc w:val="left"/>
              <w:rPr>
                <w:rFonts w:ascii="Times New Roman" w:hAnsi="Times New Roman" w:cs="Times New Roman"/>
                <w:sz w:val="20"/>
                <w:szCs w:val="20"/>
                <w:lang w:val="ru-RU"/>
              </w:rPr>
            </w:pPr>
            <w:r w:rsidRPr="007604B0">
              <w:rPr>
                <w:rFonts w:ascii="Times New Roman" w:hAnsi="Times New Roman" w:cs="Times New Roman"/>
                <w:sz w:val="20"/>
                <w:szCs w:val="20"/>
                <w:lang w:val="ru-RU"/>
              </w:rPr>
              <w:t>СРР, УАП, УЗШ</w:t>
            </w:r>
          </w:p>
        </w:tc>
      </w:tr>
      <w:tr w:rsidR="004676C9" w:rsidRPr="007604B0" w14:paraId="2F62786F" w14:textId="77777777" w:rsidTr="007604B0">
        <w:trPr>
          <w:cantSplit/>
        </w:trPr>
        <w:tc>
          <w:tcPr>
            <w:tcW w:w="386" w:type="pct"/>
            <w:shd w:val="clear" w:color="auto" w:fill="auto"/>
          </w:tcPr>
          <w:p w14:paraId="0E16151C"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3.2</w:t>
            </w:r>
          </w:p>
        </w:tc>
        <w:tc>
          <w:tcPr>
            <w:tcW w:w="3402" w:type="pct"/>
            <w:shd w:val="clear" w:color="auto" w:fill="auto"/>
          </w:tcPr>
          <w:p w14:paraId="00348B4C"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Унапређење економских активности на селу кроз подршку непољопривредним активностима</w:t>
            </w:r>
          </w:p>
        </w:tc>
        <w:tc>
          <w:tcPr>
            <w:tcW w:w="1212" w:type="pct"/>
          </w:tcPr>
          <w:p w14:paraId="7AD097F4" w14:textId="77777777" w:rsidR="004676C9" w:rsidRPr="007604B0" w:rsidRDefault="004676C9" w:rsidP="00A47EBD">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7604B0" w14:paraId="662DCEE8" w14:textId="77777777" w:rsidTr="007604B0">
        <w:trPr>
          <w:cantSplit/>
        </w:trPr>
        <w:tc>
          <w:tcPr>
            <w:tcW w:w="386" w:type="pct"/>
            <w:shd w:val="clear" w:color="auto" w:fill="auto"/>
          </w:tcPr>
          <w:p w14:paraId="6FB307DF"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3.3</w:t>
            </w:r>
          </w:p>
        </w:tc>
        <w:tc>
          <w:tcPr>
            <w:tcW w:w="3402" w:type="pct"/>
            <w:shd w:val="clear" w:color="auto" w:fill="auto"/>
          </w:tcPr>
          <w:p w14:paraId="4241F624" w14:textId="77777777" w:rsidR="004676C9" w:rsidRPr="007604B0" w:rsidRDefault="004676C9" w:rsidP="007604B0">
            <w:pPr>
              <w:spacing w:after="0"/>
              <w:jc w:val="left"/>
              <w:rPr>
                <w:rFonts w:ascii="Times New Roman" w:hAnsi="Times New Roman" w:cs="Times New Roman"/>
                <w:iCs/>
                <w:sz w:val="20"/>
                <w:szCs w:val="20"/>
                <w:lang w:val="ru-RU"/>
              </w:rPr>
            </w:pPr>
            <w:r w:rsidRPr="007604B0">
              <w:rPr>
                <w:rFonts w:ascii="Times New Roman" w:hAnsi="Times New Roman" w:cs="Times New Roman"/>
                <w:sz w:val="20"/>
                <w:szCs w:val="20"/>
                <w:lang w:val="ru-RU"/>
              </w:rPr>
              <w:t>Подршка младима у руралним подручјима</w:t>
            </w:r>
          </w:p>
        </w:tc>
        <w:tc>
          <w:tcPr>
            <w:tcW w:w="1212" w:type="pct"/>
          </w:tcPr>
          <w:p w14:paraId="778C8DEE" w14:textId="77777777"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СРР, УАП</w:t>
            </w:r>
          </w:p>
        </w:tc>
      </w:tr>
      <w:tr w:rsidR="004676C9" w:rsidRPr="007604B0" w14:paraId="173429AF" w14:textId="77777777" w:rsidTr="007604B0">
        <w:trPr>
          <w:cantSplit/>
        </w:trPr>
        <w:tc>
          <w:tcPr>
            <w:tcW w:w="386" w:type="pct"/>
            <w:shd w:val="clear" w:color="auto" w:fill="auto"/>
          </w:tcPr>
          <w:p w14:paraId="06678668" w14:textId="77777777" w:rsidR="004676C9" w:rsidRPr="007604B0" w:rsidRDefault="004676C9" w:rsidP="007604B0">
            <w:pPr>
              <w:spacing w:after="0"/>
              <w:jc w:val="left"/>
              <w:rPr>
                <w:rFonts w:ascii="Times New Roman" w:hAnsi="Times New Roman" w:cs="Times New Roman"/>
                <w:iCs/>
                <w:sz w:val="20"/>
                <w:szCs w:val="20"/>
              </w:rPr>
            </w:pPr>
            <w:r w:rsidRPr="007604B0">
              <w:rPr>
                <w:rFonts w:ascii="Times New Roman" w:hAnsi="Times New Roman" w:cs="Times New Roman"/>
                <w:sz w:val="20"/>
                <w:szCs w:val="20"/>
              </w:rPr>
              <w:t>М 3.4</w:t>
            </w:r>
          </w:p>
        </w:tc>
        <w:tc>
          <w:tcPr>
            <w:tcW w:w="3402" w:type="pct"/>
            <w:shd w:val="clear" w:color="auto" w:fill="auto"/>
          </w:tcPr>
          <w:p w14:paraId="4C9BFB61" w14:textId="7B944A0A" w:rsidR="004676C9" w:rsidRPr="007604B0" w:rsidRDefault="00416C0A" w:rsidP="00416C0A">
            <w:pPr>
              <w:spacing w:after="0"/>
              <w:jc w:val="left"/>
              <w:rPr>
                <w:rFonts w:ascii="Times New Roman" w:hAnsi="Times New Roman" w:cs="Times New Roman"/>
                <w:iCs/>
                <w:sz w:val="20"/>
                <w:szCs w:val="20"/>
                <w:lang w:val="ru-RU"/>
              </w:rPr>
            </w:pPr>
            <w:r>
              <w:rPr>
                <w:rFonts w:ascii="Times New Roman" w:hAnsi="Times New Roman" w:cs="Times New Roman"/>
                <w:sz w:val="20"/>
                <w:szCs w:val="20"/>
                <w:lang w:val="ru-RU"/>
              </w:rPr>
              <w:t>Спровођење активности у циљу подизања конкурентности у смислу</w:t>
            </w:r>
            <w:r w:rsidR="004676C9" w:rsidRPr="007604B0">
              <w:rPr>
                <w:rFonts w:ascii="Times New Roman" w:hAnsi="Times New Roman" w:cs="Times New Roman"/>
                <w:sz w:val="20"/>
                <w:szCs w:val="20"/>
                <w:lang w:val="ru-RU"/>
              </w:rPr>
              <w:t xml:space="preserve"> додавања вре</w:t>
            </w:r>
            <w:r>
              <w:rPr>
                <w:rFonts w:ascii="Times New Roman" w:hAnsi="Times New Roman" w:cs="Times New Roman"/>
                <w:sz w:val="20"/>
                <w:szCs w:val="20"/>
                <w:lang w:val="ru-RU"/>
              </w:rPr>
              <w:t>дности кроз прераду,</w:t>
            </w:r>
            <w:r w:rsidR="004676C9" w:rsidRPr="007604B0">
              <w:rPr>
                <w:rFonts w:ascii="Times New Roman" w:hAnsi="Times New Roman" w:cs="Times New Roman"/>
                <w:sz w:val="20"/>
                <w:szCs w:val="20"/>
                <w:lang w:val="ru-RU"/>
              </w:rPr>
              <w:t xml:space="preserve"> као и </w:t>
            </w:r>
            <w:r>
              <w:rPr>
                <w:rFonts w:ascii="Times New Roman" w:hAnsi="Times New Roman" w:cs="Times New Roman"/>
                <w:sz w:val="20"/>
                <w:szCs w:val="20"/>
                <w:lang w:val="ru-RU"/>
              </w:rPr>
              <w:t xml:space="preserve">на </w:t>
            </w:r>
            <w:r w:rsidR="004676C9" w:rsidRPr="007604B0">
              <w:rPr>
                <w:rFonts w:ascii="Times New Roman" w:hAnsi="Times New Roman" w:cs="Times New Roman"/>
                <w:sz w:val="20"/>
                <w:szCs w:val="20"/>
                <w:lang w:val="ru-RU"/>
              </w:rPr>
              <w:t>увођење и сертификациј</w:t>
            </w:r>
            <w:r>
              <w:rPr>
                <w:rFonts w:ascii="Times New Roman" w:hAnsi="Times New Roman" w:cs="Times New Roman"/>
                <w:sz w:val="20"/>
                <w:szCs w:val="20"/>
                <w:lang w:val="ru-RU"/>
              </w:rPr>
              <w:t>у</w:t>
            </w:r>
            <w:r w:rsidR="004676C9" w:rsidRPr="007604B0">
              <w:rPr>
                <w:rFonts w:ascii="Times New Roman" w:hAnsi="Times New Roman" w:cs="Times New Roman"/>
                <w:sz w:val="20"/>
                <w:szCs w:val="20"/>
                <w:lang w:val="ru-RU"/>
              </w:rPr>
              <w:t xml:space="preserve"> система </w:t>
            </w:r>
            <w:r>
              <w:rPr>
                <w:rFonts w:ascii="Times New Roman" w:hAnsi="Times New Roman" w:cs="Times New Roman"/>
                <w:sz w:val="20"/>
                <w:szCs w:val="20"/>
                <w:lang w:val="ru-RU"/>
              </w:rPr>
              <w:t>к</w:t>
            </w:r>
            <w:r w:rsidR="004676C9" w:rsidRPr="007604B0">
              <w:rPr>
                <w:rFonts w:ascii="Times New Roman" w:hAnsi="Times New Roman" w:cs="Times New Roman"/>
                <w:sz w:val="20"/>
                <w:szCs w:val="20"/>
                <w:lang w:val="ru-RU"/>
              </w:rPr>
              <w:t>валитета хране, органских производа и производа са ознаком географског порекла</w:t>
            </w:r>
            <w:r w:rsidR="00C17736">
              <w:rPr>
                <w:rFonts w:ascii="Times New Roman" w:hAnsi="Times New Roman" w:cs="Times New Roman"/>
                <w:sz w:val="20"/>
                <w:szCs w:val="20"/>
                <w:lang w:val="ru-RU"/>
              </w:rPr>
              <w:t xml:space="preserve"> на газдинствима</w:t>
            </w:r>
          </w:p>
        </w:tc>
        <w:tc>
          <w:tcPr>
            <w:tcW w:w="1212" w:type="pct"/>
          </w:tcPr>
          <w:p w14:paraId="1707898A" w14:textId="77777777" w:rsidR="004676C9" w:rsidRPr="007604B0" w:rsidRDefault="001A0AF1" w:rsidP="007604B0">
            <w:pPr>
              <w:spacing w:after="0"/>
              <w:jc w:val="left"/>
              <w:rPr>
                <w:rFonts w:ascii="Times New Roman" w:hAnsi="Times New Roman" w:cs="Times New Roman"/>
                <w:sz w:val="20"/>
                <w:szCs w:val="20"/>
              </w:rPr>
            </w:pPr>
            <w:r w:rsidRPr="001A0AF1">
              <w:rPr>
                <w:rFonts w:ascii="Times New Roman" w:eastAsia="Times New Roman" w:hAnsi="Times New Roman" w:cs="Times New Roman"/>
                <w:sz w:val="20"/>
                <w:szCs w:val="20"/>
              </w:rPr>
              <w:t>СРР</w:t>
            </w:r>
            <w:r w:rsidR="00A259DC">
              <w:rPr>
                <w:rFonts w:ascii="Times New Roman" w:eastAsia="Times New Roman" w:hAnsi="Times New Roman" w:cs="Times New Roman"/>
                <w:sz w:val="20"/>
                <w:szCs w:val="20"/>
              </w:rPr>
              <w:t xml:space="preserve"> СПП</w:t>
            </w:r>
            <w:r w:rsidRPr="001A0AF1">
              <w:rPr>
                <w:rFonts w:ascii="Times New Roman" w:eastAsia="Times New Roman" w:hAnsi="Times New Roman" w:cs="Times New Roman"/>
                <w:sz w:val="20"/>
                <w:szCs w:val="20"/>
              </w:rPr>
              <w:t>, УАП</w:t>
            </w:r>
          </w:p>
        </w:tc>
      </w:tr>
      <w:tr w:rsidR="004676C9" w:rsidRPr="007604B0" w14:paraId="3D877A3F" w14:textId="77777777" w:rsidTr="007604B0">
        <w:trPr>
          <w:cantSplit/>
        </w:trPr>
        <w:tc>
          <w:tcPr>
            <w:tcW w:w="386" w:type="pct"/>
            <w:shd w:val="clear" w:color="auto" w:fill="auto"/>
          </w:tcPr>
          <w:p w14:paraId="1766FA98" w14:textId="54C81D3B"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 xml:space="preserve">М </w:t>
            </w:r>
            <w:r w:rsidR="00C9625D">
              <w:rPr>
                <w:rFonts w:ascii="Times New Roman" w:hAnsi="Times New Roman" w:cs="Times New Roman"/>
                <w:sz w:val="20"/>
                <w:szCs w:val="20"/>
                <w:lang w:val="sr-Cyrl-RS"/>
              </w:rPr>
              <w:t>3</w:t>
            </w:r>
            <w:r w:rsidRPr="007604B0">
              <w:rPr>
                <w:rFonts w:ascii="Times New Roman" w:hAnsi="Times New Roman" w:cs="Times New Roman"/>
                <w:sz w:val="20"/>
                <w:szCs w:val="20"/>
              </w:rPr>
              <w:t>.</w:t>
            </w:r>
            <w:r w:rsidR="00C9625D">
              <w:rPr>
                <w:rFonts w:ascii="Times New Roman" w:hAnsi="Times New Roman" w:cs="Times New Roman"/>
                <w:sz w:val="20"/>
                <w:szCs w:val="20"/>
                <w:lang w:val="sr-Cyrl-RS"/>
              </w:rPr>
              <w:t>5</w:t>
            </w:r>
          </w:p>
        </w:tc>
        <w:tc>
          <w:tcPr>
            <w:tcW w:w="3402" w:type="pct"/>
            <w:shd w:val="clear" w:color="auto" w:fill="auto"/>
          </w:tcPr>
          <w:p w14:paraId="64A853D0" w14:textId="77777777" w:rsidR="004676C9" w:rsidRPr="007604B0" w:rsidRDefault="004676C9" w:rsidP="007604B0">
            <w:pPr>
              <w:spacing w:after="0"/>
              <w:jc w:val="left"/>
              <w:rPr>
                <w:rFonts w:ascii="Times New Roman" w:hAnsi="Times New Roman" w:cs="Times New Roman"/>
                <w:sz w:val="20"/>
                <w:szCs w:val="20"/>
                <w:lang w:val="ru-RU"/>
              </w:rPr>
            </w:pPr>
            <w:r w:rsidRPr="007604B0">
              <w:rPr>
                <w:rFonts w:ascii="Times New Roman" w:hAnsi="Times New Roman" w:cs="Times New Roman"/>
                <w:bCs/>
                <w:iCs/>
                <w:sz w:val="20"/>
                <w:szCs w:val="20"/>
                <w:lang w:val="ru-RU"/>
              </w:rPr>
              <w:t>Подстицаји за припрему локалних стратегија руралног развоја</w:t>
            </w:r>
          </w:p>
        </w:tc>
        <w:tc>
          <w:tcPr>
            <w:tcW w:w="1212" w:type="pct"/>
          </w:tcPr>
          <w:p w14:paraId="28A42E0D" w14:textId="1C163CBF" w:rsidR="004676C9" w:rsidRPr="00E5217F" w:rsidRDefault="00C9625D" w:rsidP="007604B0">
            <w:pPr>
              <w:spacing w:after="0"/>
              <w:jc w:val="left"/>
              <w:rPr>
                <w:rFonts w:ascii="Times New Roman" w:hAnsi="Times New Roman" w:cs="Times New Roman"/>
                <w:bCs/>
                <w:iCs/>
                <w:sz w:val="20"/>
                <w:szCs w:val="20"/>
                <w:lang w:val="sr-Cyrl-RS"/>
              </w:rPr>
            </w:pPr>
            <w:r>
              <w:rPr>
                <w:rFonts w:ascii="Times New Roman" w:hAnsi="Times New Roman" w:cs="Times New Roman"/>
                <w:sz w:val="20"/>
                <w:szCs w:val="20"/>
                <w:lang w:val="sr-Cyrl-RS"/>
              </w:rPr>
              <w:t>СРР, УАП</w:t>
            </w:r>
          </w:p>
        </w:tc>
      </w:tr>
      <w:tr w:rsidR="004676C9" w:rsidRPr="007604B0" w14:paraId="1BC0744E" w14:textId="77777777" w:rsidTr="007604B0">
        <w:trPr>
          <w:cantSplit/>
        </w:trPr>
        <w:tc>
          <w:tcPr>
            <w:tcW w:w="386" w:type="pct"/>
            <w:shd w:val="clear" w:color="auto" w:fill="auto"/>
          </w:tcPr>
          <w:p w14:paraId="11698E58" w14:textId="5B9BA23A"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 xml:space="preserve">М </w:t>
            </w:r>
            <w:r w:rsidR="00C9625D">
              <w:rPr>
                <w:rFonts w:ascii="Times New Roman" w:hAnsi="Times New Roman" w:cs="Times New Roman"/>
                <w:sz w:val="20"/>
                <w:szCs w:val="20"/>
                <w:lang w:val="sr-Cyrl-RS"/>
              </w:rPr>
              <w:t>3</w:t>
            </w:r>
            <w:r w:rsidRPr="007604B0">
              <w:rPr>
                <w:rFonts w:ascii="Times New Roman" w:hAnsi="Times New Roman" w:cs="Times New Roman"/>
                <w:sz w:val="20"/>
                <w:szCs w:val="20"/>
              </w:rPr>
              <w:t>.</w:t>
            </w:r>
            <w:r w:rsidR="00C9625D">
              <w:rPr>
                <w:rFonts w:ascii="Times New Roman" w:hAnsi="Times New Roman" w:cs="Times New Roman"/>
                <w:sz w:val="20"/>
                <w:szCs w:val="20"/>
                <w:lang w:val="sr-Cyrl-RS"/>
              </w:rPr>
              <w:t>6</w:t>
            </w:r>
          </w:p>
        </w:tc>
        <w:tc>
          <w:tcPr>
            <w:tcW w:w="3402" w:type="pct"/>
            <w:shd w:val="clear" w:color="auto" w:fill="auto"/>
          </w:tcPr>
          <w:p w14:paraId="19867613" w14:textId="77777777" w:rsidR="004676C9" w:rsidRPr="007604B0" w:rsidRDefault="004676C9" w:rsidP="007604B0">
            <w:pPr>
              <w:spacing w:after="0"/>
              <w:jc w:val="left"/>
              <w:rPr>
                <w:rFonts w:ascii="Times New Roman" w:hAnsi="Times New Roman" w:cs="Times New Roman"/>
                <w:sz w:val="20"/>
                <w:szCs w:val="20"/>
                <w:lang w:val="ru-RU"/>
              </w:rPr>
            </w:pPr>
            <w:r w:rsidRPr="007604B0">
              <w:rPr>
                <w:rFonts w:ascii="Times New Roman" w:hAnsi="Times New Roman" w:cs="Times New Roman"/>
                <w:bCs/>
                <w:iCs/>
                <w:sz w:val="20"/>
                <w:szCs w:val="20"/>
                <w:lang w:val="ru-RU"/>
              </w:rPr>
              <w:t>Подстицаји за спровођење локалних стратегија руралног развоја</w:t>
            </w:r>
          </w:p>
        </w:tc>
        <w:tc>
          <w:tcPr>
            <w:tcW w:w="1212" w:type="pct"/>
          </w:tcPr>
          <w:p w14:paraId="566C81E8" w14:textId="77777777" w:rsidR="004676C9" w:rsidRPr="007604B0" w:rsidRDefault="004676C9" w:rsidP="00A47EBD">
            <w:pPr>
              <w:spacing w:after="0"/>
              <w:jc w:val="left"/>
              <w:rPr>
                <w:rFonts w:ascii="Times New Roman" w:hAnsi="Times New Roman" w:cs="Times New Roman"/>
                <w:bCs/>
                <w:iCs/>
                <w:sz w:val="20"/>
                <w:szCs w:val="20"/>
              </w:rPr>
            </w:pPr>
            <w:r w:rsidRPr="007604B0">
              <w:rPr>
                <w:rFonts w:ascii="Times New Roman" w:hAnsi="Times New Roman" w:cs="Times New Roman"/>
                <w:sz w:val="20"/>
                <w:szCs w:val="20"/>
              </w:rPr>
              <w:t>СРР, УАП</w:t>
            </w:r>
          </w:p>
        </w:tc>
      </w:tr>
      <w:tr w:rsidR="004676C9" w:rsidRPr="00326675" w14:paraId="3A35BD81" w14:textId="77777777" w:rsidTr="007604B0">
        <w:trPr>
          <w:cantSplit/>
        </w:trPr>
        <w:tc>
          <w:tcPr>
            <w:tcW w:w="386" w:type="pct"/>
            <w:shd w:val="clear" w:color="auto" w:fill="auto"/>
          </w:tcPr>
          <w:p w14:paraId="413A91B4" w14:textId="7CAB65A8" w:rsidR="004676C9" w:rsidRPr="007604B0" w:rsidRDefault="00C9625D" w:rsidP="007604B0">
            <w:pPr>
              <w:spacing w:after="0"/>
              <w:jc w:val="left"/>
              <w:rPr>
                <w:rFonts w:ascii="Times New Roman" w:hAnsi="Times New Roman" w:cs="Times New Roman"/>
                <w:b/>
                <w:bCs/>
                <w:iCs/>
                <w:sz w:val="20"/>
                <w:szCs w:val="20"/>
              </w:rPr>
            </w:pPr>
            <w:r>
              <w:rPr>
                <w:rFonts w:ascii="Times New Roman" w:hAnsi="Times New Roman" w:cs="Times New Roman"/>
                <w:b/>
                <w:bCs/>
                <w:sz w:val="20"/>
                <w:szCs w:val="20"/>
                <w:lang w:val="sr-Cyrl-RS"/>
              </w:rPr>
              <w:t>4</w:t>
            </w:r>
          </w:p>
        </w:tc>
        <w:tc>
          <w:tcPr>
            <w:tcW w:w="3402" w:type="pct"/>
            <w:shd w:val="clear" w:color="auto" w:fill="auto"/>
          </w:tcPr>
          <w:p w14:paraId="7EF47729" w14:textId="5667CF06" w:rsidR="004676C9" w:rsidRPr="007604B0" w:rsidRDefault="00C9625D" w:rsidP="007604B0">
            <w:pPr>
              <w:spacing w:after="0"/>
              <w:jc w:val="left"/>
              <w:rPr>
                <w:rFonts w:ascii="Times New Roman" w:hAnsi="Times New Roman" w:cs="Times New Roman"/>
                <w:b/>
                <w:bCs/>
                <w:iCs/>
                <w:sz w:val="20"/>
                <w:szCs w:val="20"/>
                <w:lang w:val="ru-RU"/>
              </w:rPr>
            </w:pPr>
            <w:r>
              <w:rPr>
                <w:b/>
                <w:bCs/>
                <w:iCs/>
                <w:color w:val="333333"/>
                <w:sz w:val="20"/>
                <w:szCs w:val="20"/>
                <w:lang w:val="sr-Cyrl-CS"/>
              </w:rPr>
              <w:t xml:space="preserve">Мере </w:t>
            </w:r>
            <w:r w:rsidRPr="00C9625D">
              <w:rPr>
                <w:b/>
                <w:bCs/>
                <w:iCs/>
                <w:color w:val="333333"/>
                <w:sz w:val="20"/>
                <w:szCs w:val="20"/>
                <w:lang w:val="sr-Cyrl-CS"/>
              </w:rPr>
              <w:t xml:space="preserve">за </w:t>
            </w:r>
            <w:r w:rsidRPr="00C9625D">
              <w:rPr>
                <w:b/>
                <w:bCs/>
                <w:iCs/>
                <w:color w:val="333333"/>
                <w:sz w:val="20"/>
                <w:szCs w:val="20"/>
                <w:lang w:val="mk-MK"/>
              </w:rPr>
              <w:t>достизање посебног циља 4 НПРР 2022-2024</w:t>
            </w:r>
          </w:p>
        </w:tc>
        <w:tc>
          <w:tcPr>
            <w:tcW w:w="1212" w:type="pct"/>
          </w:tcPr>
          <w:p w14:paraId="038C58C2" w14:textId="77777777" w:rsidR="004676C9" w:rsidRPr="007604B0" w:rsidRDefault="004676C9" w:rsidP="007604B0">
            <w:pPr>
              <w:spacing w:after="0"/>
              <w:jc w:val="left"/>
              <w:rPr>
                <w:rFonts w:ascii="Times New Roman" w:hAnsi="Times New Roman" w:cs="Times New Roman"/>
                <w:b/>
                <w:bCs/>
                <w:sz w:val="20"/>
                <w:szCs w:val="20"/>
                <w:lang w:val="ru-RU"/>
              </w:rPr>
            </w:pPr>
          </w:p>
        </w:tc>
      </w:tr>
      <w:tr w:rsidR="004676C9" w:rsidRPr="007604B0" w14:paraId="365C82B0" w14:textId="77777777" w:rsidTr="007604B0">
        <w:trPr>
          <w:cantSplit/>
        </w:trPr>
        <w:tc>
          <w:tcPr>
            <w:tcW w:w="386" w:type="pct"/>
            <w:shd w:val="clear" w:color="auto" w:fill="auto"/>
          </w:tcPr>
          <w:p w14:paraId="3AB3CC17" w14:textId="677DEFB8"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 xml:space="preserve">М </w:t>
            </w:r>
            <w:r w:rsidR="00C9625D">
              <w:rPr>
                <w:rFonts w:ascii="Times New Roman" w:hAnsi="Times New Roman" w:cs="Times New Roman"/>
                <w:sz w:val="20"/>
                <w:szCs w:val="20"/>
                <w:lang w:val="sr-Cyrl-RS"/>
              </w:rPr>
              <w:t>4</w:t>
            </w:r>
            <w:r w:rsidRPr="007604B0">
              <w:rPr>
                <w:rFonts w:ascii="Times New Roman" w:hAnsi="Times New Roman" w:cs="Times New Roman"/>
                <w:sz w:val="20"/>
                <w:szCs w:val="20"/>
              </w:rPr>
              <w:t>.1</w:t>
            </w:r>
          </w:p>
        </w:tc>
        <w:tc>
          <w:tcPr>
            <w:tcW w:w="3402" w:type="pct"/>
            <w:shd w:val="clear" w:color="auto" w:fill="auto"/>
          </w:tcPr>
          <w:p w14:paraId="1EA95A1C" w14:textId="77777777" w:rsidR="004676C9" w:rsidRPr="007604B0" w:rsidRDefault="004676C9" w:rsidP="007604B0">
            <w:pPr>
              <w:spacing w:after="0"/>
              <w:jc w:val="left"/>
              <w:rPr>
                <w:rFonts w:ascii="Times New Roman" w:hAnsi="Times New Roman" w:cs="Times New Roman"/>
                <w:sz w:val="20"/>
                <w:szCs w:val="20"/>
                <w:lang w:val="ru-RU"/>
              </w:rPr>
            </w:pPr>
            <w:r w:rsidRPr="007604B0">
              <w:rPr>
                <w:rFonts w:ascii="Times New Roman" w:hAnsi="Times New Roman" w:cs="Times New Roman"/>
                <w:bCs/>
                <w:iCs/>
                <w:sz w:val="20"/>
                <w:szCs w:val="20"/>
                <w:lang w:val="ru-RU"/>
              </w:rPr>
              <w:t>Подстицаји за подршку пружању савета и информација пољопривредним произвођачима, удружењима, задругама и другим правним лицима у пољопривреди</w:t>
            </w:r>
          </w:p>
        </w:tc>
        <w:tc>
          <w:tcPr>
            <w:tcW w:w="1212" w:type="pct"/>
          </w:tcPr>
          <w:p w14:paraId="61F2B026" w14:textId="77777777" w:rsidR="004676C9" w:rsidRPr="007604B0" w:rsidRDefault="004676C9" w:rsidP="007604B0">
            <w:pPr>
              <w:spacing w:after="0"/>
              <w:jc w:val="left"/>
              <w:rPr>
                <w:rFonts w:ascii="Times New Roman" w:hAnsi="Times New Roman" w:cs="Times New Roman"/>
                <w:bCs/>
                <w:iCs/>
                <w:sz w:val="20"/>
                <w:szCs w:val="20"/>
              </w:rPr>
            </w:pPr>
            <w:r w:rsidRPr="007604B0">
              <w:rPr>
                <w:rFonts w:ascii="Times New Roman" w:hAnsi="Times New Roman" w:cs="Times New Roman"/>
                <w:bCs/>
                <w:iCs/>
                <w:sz w:val="20"/>
                <w:szCs w:val="20"/>
              </w:rPr>
              <w:t>СРР, УАП, УЗШ, УЗПЗ</w:t>
            </w:r>
          </w:p>
        </w:tc>
      </w:tr>
      <w:tr w:rsidR="004676C9" w:rsidRPr="007604B0" w14:paraId="65C3B817" w14:textId="77777777" w:rsidTr="007604B0">
        <w:trPr>
          <w:cantSplit/>
        </w:trPr>
        <w:tc>
          <w:tcPr>
            <w:tcW w:w="386" w:type="pct"/>
            <w:shd w:val="clear" w:color="auto" w:fill="auto"/>
          </w:tcPr>
          <w:p w14:paraId="160E6E76" w14:textId="65625E2D" w:rsidR="004676C9" w:rsidRPr="007604B0" w:rsidRDefault="004676C9" w:rsidP="007604B0">
            <w:pPr>
              <w:spacing w:after="0"/>
              <w:jc w:val="left"/>
              <w:rPr>
                <w:rFonts w:ascii="Times New Roman" w:hAnsi="Times New Roman" w:cs="Times New Roman"/>
                <w:sz w:val="20"/>
                <w:szCs w:val="20"/>
              </w:rPr>
            </w:pPr>
            <w:r w:rsidRPr="007604B0">
              <w:rPr>
                <w:rFonts w:ascii="Times New Roman" w:hAnsi="Times New Roman" w:cs="Times New Roman"/>
                <w:sz w:val="20"/>
                <w:szCs w:val="20"/>
              </w:rPr>
              <w:t xml:space="preserve">М </w:t>
            </w:r>
            <w:r w:rsidR="00C9625D">
              <w:rPr>
                <w:rFonts w:ascii="Times New Roman" w:hAnsi="Times New Roman" w:cs="Times New Roman"/>
                <w:sz w:val="20"/>
                <w:szCs w:val="20"/>
                <w:lang w:val="sr-Cyrl-RS"/>
              </w:rPr>
              <w:t>4</w:t>
            </w:r>
            <w:r w:rsidRPr="007604B0">
              <w:rPr>
                <w:rFonts w:ascii="Times New Roman" w:hAnsi="Times New Roman" w:cs="Times New Roman"/>
                <w:sz w:val="20"/>
                <w:szCs w:val="20"/>
              </w:rPr>
              <w:t>.2</w:t>
            </w:r>
          </w:p>
        </w:tc>
        <w:tc>
          <w:tcPr>
            <w:tcW w:w="3402" w:type="pct"/>
            <w:shd w:val="clear" w:color="auto" w:fill="auto"/>
          </w:tcPr>
          <w:p w14:paraId="42B05426" w14:textId="77777777" w:rsidR="004676C9" w:rsidRPr="007604B0" w:rsidRDefault="004676C9" w:rsidP="007604B0">
            <w:pPr>
              <w:spacing w:after="0"/>
              <w:jc w:val="left"/>
              <w:rPr>
                <w:rFonts w:ascii="Times New Roman" w:hAnsi="Times New Roman" w:cs="Times New Roman"/>
                <w:sz w:val="20"/>
                <w:szCs w:val="20"/>
                <w:lang w:val="ru-RU"/>
              </w:rPr>
            </w:pPr>
            <w:r w:rsidRPr="007604B0">
              <w:rPr>
                <w:rFonts w:ascii="Times New Roman" w:hAnsi="Times New Roman" w:cs="Times New Roman"/>
                <w:bCs/>
                <w:iCs/>
                <w:sz w:val="20"/>
                <w:szCs w:val="20"/>
                <w:lang w:val="ru-RU"/>
              </w:rPr>
              <w:t>Подстицаји за развој техничко-технолошких, примењених, развојних и иновативних пројеката у пољопривреди и руралном развоју</w:t>
            </w:r>
          </w:p>
        </w:tc>
        <w:tc>
          <w:tcPr>
            <w:tcW w:w="1212" w:type="pct"/>
          </w:tcPr>
          <w:p w14:paraId="019900E3" w14:textId="77777777" w:rsidR="004676C9" w:rsidRPr="007604B0" w:rsidRDefault="004676C9" w:rsidP="007604B0">
            <w:pPr>
              <w:spacing w:after="0"/>
              <w:jc w:val="left"/>
              <w:rPr>
                <w:rFonts w:ascii="Times New Roman" w:hAnsi="Times New Roman" w:cs="Times New Roman"/>
                <w:bCs/>
                <w:iCs/>
                <w:sz w:val="20"/>
                <w:szCs w:val="20"/>
              </w:rPr>
            </w:pPr>
            <w:r w:rsidRPr="007604B0">
              <w:rPr>
                <w:rFonts w:ascii="Times New Roman" w:hAnsi="Times New Roman" w:cs="Times New Roman"/>
                <w:bCs/>
                <w:iCs/>
                <w:sz w:val="20"/>
                <w:szCs w:val="20"/>
              </w:rPr>
              <w:t>СРР, УАП, УЗШ, УЗПЗ</w:t>
            </w:r>
          </w:p>
        </w:tc>
      </w:tr>
    </w:tbl>
    <w:p w14:paraId="207A29F8" w14:textId="24866FA9" w:rsidR="004676C9" w:rsidRPr="00763ADF" w:rsidRDefault="004676C9" w:rsidP="007604B0">
      <w:pPr>
        <w:rPr>
          <w:rFonts w:ascii="Times New Roman" w:hAnsi="Times New Roman" w:cs="Times New Roman"/>
          <w:noProof/>
          <w:sz w:val="24"/>
          <w:szCs w:val="24"/>
          <w:lang w:val="sr-Cyrl-CS"/>
        </w:rPr>
      </w:pPr>
    </w:p>
    <w:p w14:paraId="09A8C558" w14:textId="0693ED7B" w:rsidR="004512D3" w:rsidRPr="00763ADF" w:rsidRDefault="002F42BC" w:rsidP="004447B9">
      <w:pPr>
        <w:pStyle w:val="Heading2"/>
        <w:numPr>
          <w:ilvl w:val="0"/>
          <w:numId w:val="0"/>
        </w:numPr>
        <w:spacing w:before="0" w:after="0"/>
        <w:ind w:firstLine="1440"/>
        <w:rPr>
          <w:rFonts w:ascii="Times New Roman" w:hAnsi="Times New Roman" w:cs="Times New Roman"/>
          <w:color w:val="auto"/>
          <w:sz w:val="24"/>
          <w:szCs w:val="24"/>
        </w:rPr>
      </w:pPr>
      <w:bookmarkStart w:id="97" w:name="_Toc95510689"/>
      <w:r w:rsidRPr="00763ADF">
        <w:rPr>
          <w:rFonts w:ascii="Times New Roman" w:hAnsi="Times New Roman" w:cs="Times New Roman"/>
          <w:color w:val="auto"/>
          <w:sz w:val="24"/>
          <w:szCs w:val="24"/>
        </w:rPr>
        <w:t xml:space="preserve">2. </w:t>
      </w:r>
      <w:r w:rsidR="004512D3" w:rsidRPr="00763ADF">
        <w:rPr>
          <w:rFonts w:ascii="Times New Roman" w:hAnsi="Times New Roman" w:cs="Times New Roman"/>
          <w:color w:val="auto"/>
          <w:sz w:val="24"/>
          <w:szCs w:val="24"/>
        </w:rPr>
        <w:t>Начин извештавања о спровођењу НПРР 202</w:t>
      </w:r>
      <w:r w:rsidR="00A00F9A" w:rsidRPr="00763ADF">
        <w:rPr>
          <w:rFonts w:ascii="Times New Roman" w:hAnsi="Times New Roman" w:cs="Times New Roman"/>
          <w:color w:val="auto"/>
          <w:sz w:val="24"/>
          <w:szCs w:val="24"/>
        </w:rPr>
        <w:t>2</w:t>
      </w:r>
      <w:r w:rsidR="007604B0" w:rsidRPr="00763ADF">
        <w:rPr>
          <w:rFonts w:ascii="Times New Roman" w:hAnsi="Times New Roman" w:cs="Times New Roman"/>
          <w:color w:val="auto"/>
          <w:sz w:val="24"/>
          <w:szCs w:val="24"/>
          <w:lang w:val="ru-RU"/>
        </w:rPr>
        <w:t>–</w:t>
      </w:r>
      <w:r w:rsidR="004512D3" w:rsidRPr="00763ADF">
        <w:rPr>
          <w:rFonts w:ascii="Times New Roman" w:hAnsi="Times New Roman" w:cs="Times New Roman"/>
          <w:color w:val="auto"/>
          <w:sz w:val="24"/>
          <w:szCs w:val="24"/>
        </w:rPr>
        <w:t>2024</w:t>
      </w:r>
      <w:bookmarkEnd w:id="97"/>
    </w:p>
    <w:p w14:paraId="1B930EE9" w14:textId="77777777" w:rsidR="004447B9" w:rsidRDefault="004447B9" w:rsidP="004447B9">
      <w:pPr>
        <w:spacing w:after="0"/>
        <w:ind w:firstLine="1440"/>
        <w:rPr>
          <w:noProof/>
          <w:sz w:val="24"/>
          <w:szCs w:val="24"/>
          <w:lang w:val="sr-Cyrl-RS"/>
        </w:rPr>
      </w:pPr>
    </w:p>
    <w:p w14:paraId="2AA787ED" w14:textId="3B48B097" w:rsidR="004512D3" w:rsidRPr="00763ADF" w:rsidRDefault="004512D3" w:rsidP="004447B9">
      <w:pPr>
        <w:spacing w:after="0"/>
        <w:ind w:firstLine="1440"/>
        <w:rPr>
          <w:noProof/>
          <w:sz w:val="24"/>
          <w:szCs w:val="24"/>
          <w:lang w:val="sr-Latn-CS"/>
        </w:rPr>
      </w:pPr>
      <w:r w:rsidRPr="00763ADF">
        <w:rPr>
          <w:noProof/>
          <w:sz w:val="24"/>
          <w:szCs w:val="24"/>
          <w:lang w:val="sr-Latn-CS"/>
        </w:rPr>
        <w:t xml:space="preserve">Иако </w:t>
      </w:r>
      <w:r w:rsidR="003D434D" w:rsidRPr="00763ADF">
        <w:rPr>
          <w:noProof/>
          <w:sz w:val="24"/>
          <w:szCs w:val="24"/>
          <w:lang w:val="sr-Cyrl-RS"/>
        </w:rPr>
        <w:t>је</w:t>
      </w:r>
      <w:r w:rsidRPr="00763ADF">
        <w:rPr>
          <w:noProof/>
          <w:sz w:val="24"/>
          <w:szCs w:val="24"/>
          <w:lang w:val="sr-Latn-CS"/>
        </w:rPr>
        <w:t xml:space="preserve"> Законом о пољопривреди и руралном развоју из 2016. године, </w:t>
      </w:r>
      <w:r w:rsidR="003D434D" w:rsidRPr="00763ADF">
        <w:rPr>
          <w:noProof/>
          <w:sz w:val="24"/>
          <w:szCs w:val="24"/>
          <w:lang w:val="sr-Cyrl-RS"/>
        </w:rPr>
        <w:t xml:space="preserve">било предвиђено </w:t>
      </w:r>
      <w:r w:rsidRPr="00763ADF">
        <w:rPr>
          <w:noProof/>
          <w:sz w:val="24"/>
          <w:szCs w:val="24"/>
          <w:lang w:val="sr-Latn-CS"/>
        </w:rPr>
        <w:t>праћење напретка у реализацији циљева постављених СПРР 2014–</w:t>
      </w:r>
      <w:r w:rsidR="003D434D" w:rsidRPr="00763ADF">
        <w:rPr>
          <w:noProof/>
          <w:sz w:val="24"/>
          <w:szCs w:val="24"/>
          <w:lang w:val="sr-Latn-CS"/>
        </w:rPr>
        <w:t>2024</w:t>
      </w:r>
      <w:r w:rsidRPr="00763ADF">
        <w:rPr>
          <w:noProof/>
          <w:sz w:val="24"/>
          <w:szCs w:val="24"/>
          <w:lang w:val="sr-Latn-CS"/>
        </w:rPr>
        <w:t xml:space="preserve"> и НПРР 2018–</w:t>
      </w:r>
      <w:r w:rsidR="003D434D" w:rsidRPr="00763ADF">
        <w:rPr>
          <w:noProof/>
          <w:sz w:val="24"/>
          <w:szCs w:val="24"/>
          <w:lang w:val="sr-Latn-CS"/>
        </w:rPr>
        <w:t>2020</w:t>
      </w:r>
      <w:r w:rsidRPr="00763ADF">
        <w:rPr>
          <w:noProof/>
          <w:sz w:val="24"/>
          <w:szCs w:val="24"/>
          <w:lang w:val="sr-Latn-CS"/>
        </w:rPr>
        <w:t xml:space="preserve"> у претходном</w:t>
      </w:r>
      <w:r w:rsidR="003D434D" w:rsidRPr="00763ADF">
        <w:rPr>
          <w:noProof/>
          <w:sz w:val="24"/>
          <w:szCs w:val="24"/>
          <w:lang w:val="sr-Cyrl-RS"/>
        </w:rPr>
        <w:t xml:space="preserve"> периоду то</w:t>
      </w:r>
      <w:r w:rsidRPr="00763ADF">
        <w:rPr>
          <w:noProof/>
          <w:sz w:val="24"/>
          <w:szCs w:val="24"/>
          <w:lang w:val="sr-Latn-CS"/>
        </w:rPr>
        <w:t xml:space="preserve"> није спроведено. Надзор над процесом требало је да спроводи радна група која би била задужена за оперативно управљање спровођењем СПРР</w:t>
      </w:r>
      <w:r w:rsidR="003D434D" w:rsidRPr="00763ADF">
        <w:rPr>
          <w:noProof/>
          <w:sz w:val="24"/>
          <w:szCs w:val="24"/>
          <w:lang w:val="sr-Cyrl-RS"/>
        </w:rPr>
        <w:t xml:space="preserve"> </w:t>
      </w:r>
      <w:r w:rsidR="003D434D" w:rsidRPr="00763ADF">
        <w:rPr>
          <w:noProof/>
          <w:sz w:val="24"/>
          <w:szCs w:val="24"/>
          <w:lang w:val="sr-Latn-CS"/>
        </w:rPr>
        <w:t>2014–2024</w:t>
      </w:r>
      <w:r w:rsidRPr="00763ADF">
        <w:rPr>
          <w:noProof/>
          <w:sz w:val="24"/>
          <w:szCs w:val="24"/>
          <w:lang w:val="sr-Latn-CS"/>
        </w:rPr>
        <w:t>, од њеног усвајања, преко одобрења резултата периодичних извештаја о евалуацији, па до одлучивања о неопходним корективним мерама. Ова радна група није била формирана, нити је сачињен извештај о напретку. Јавно доступни извори информација о примењиваним мерама подршке руралном развоју и утрошеним средствима буџета за те намене су парцијални. Једини званични извори који се редовно ажурирају јесу годишњи Извештај о стању у пољопривреди у Републици Србији, Информатор о раду Управе за аграрна плаћања и информатори о раду осталих управа у саставу МПШВ</w:t>
      </w:r>
      <w:r w:rsidRPr="004447B9">
        <w:rPr>
          <w:noProof/>
          <w:sz w:val="24"/>
          <w:szCs w:val="24"/>
          <w:lang w:val="sr-Latn-CS"/>
        </w:rPr>
        <w:t xml:space="preserve">. </w:t>
      </w:r>
      <w:r w:rsidR="00EA280F" w:rsidRPr="004447B9">
        <w:rPr>
          <w:noProof/>
          <w:sz w:val="24"/>
          <w:szCs w:val="24"/>
          <w:lang w:val="sr-Cyrl-RS"/>
        </w:rPr>
        <w:t>Д</w:t>
      </w:r>
      <w:r w:rsidRPr="004447B9">
        <w:rPr>
          <w:noProof/>
          <w:sz w:val="24"/>
          <w:szCs w:val="24"/>
          <w:lang w:val="sr-Latn-CS"/>
        </w:rPr>
        <w:t xml:space="preserve">оступни подаци и информације у већини случајева дају </w:t>
      </w:r>
      <w:r w:rsidR="00EA280F" w:rsidRPr="004447B9">
        <w:rPr>
          <w:noProof/>
          <w:sz w:val="24"/>
          <w:szCs w:val="24"/>
          <w:lang w:val="sr-Cyrl-RS"/>
        </w:rPr>
        <w:t>оквирни</w:t>
      </w:r>
      <w:r w:rsidRPr="004447B9">
        <w:rPr>
          <w:noProof/>
          <w:sz w:val="24"/>
          <w:szCs w:val="24"/>
          <w:lang w:val="sr-Latn-CS"/>
        </w:rPr>
        <w:t xml:space="preserve"> приказ</w:t>
      </w:r>
      <w:r w:rsidRPr="00763ADF">
        <w:rPr>
          <w:noProof/>
          <w:sz w:val="24"/>
          <w:szCs w:val="24"/>
          <w:lang w:val="sr-Latn-CS"/>
        </w:rPr>
        <w:t xml:space="preserve"> утрошених средстава, најчешће на нивоу мера или група мера, али не и оцену политике и њених ефеката.</w:t>
      </w:r>
      <w:r w:rsidR="000B002A" w:rsidRPr="00763ADF">
        <w:rPr>
          <w:noProof/>
          <w:sz w:val="24"/>
          <w:szCs w:val="24"/>
          <w:lang w:val="sr-Latn-CS"/>
        </w:rPr>
        <w:t xml:space="preserve"> </w:t>
      </w:r>
    </w:p>
    <w:p w14:paraId="78166975" w14:textId="3DFAD765" w:rsidR="00321267" w:rsidRPr="00763ADF" w:rsidRDefault="00321267" w:rsidP="004447B9">
      <w:pPr>
        <w:spacing w:after="0"/>
        <w:ind w:firstLine="1440"/>
        <w:rPr>
          <w:noProof/>
          <w:sz w:val="24"/>
          <w:szCs w:val="24"/>
          <w:lang w:val="sr-Latn-CS"/>
        </w:rPr>
      </w:pPr>
      <w:r w:rsidRPr="00763ADF">
        <w:rPr>
          <w:noProof/>
          <w:sz w:val="24"/>
          <w:szCs w:val="24"/>
          <w:lang w:val="sr-Latn-CS"/>
        </w:rPr>
        <w:lastRenderedPageBreak/>
        <w:t>Током претходног програмског периода (2018</w:t>
      </w:r>
      <w:r w:rsidR="001F7CD1" w:rsidRPr="00763ADF">
        <w:rPr>
          <w:noProof/>
          <w:sz w:val="24"/>
          <w:szCs w:val="24"/>
          <w:lang w:val="ru-RU"/>
        </w:rPr>
        <w:t>-</w:t>
      </w:r>
      <w:r w:rsidRPr="00763ADF">
        <w:rPr>
          <w:noProof/>
          <w:sz w:val="24"/>
          <w:szCs w:val="24"/>
          <w:lang w:val="sr-Latn-CS"/>
        </w:rPr>
        <w:t>2020</w:t>
      </w:r>
      <w:r w:rsidR="003D434D" w:rsidRPr="00763ADF">
        <w:rPr>
          <w:noProof/>
          <w:sz w:val="24"/>
          <w:szCs w:val="24"/>
          <w:lang w:val="sr-Cyrl-RS"/>
        </w:rPr>
        <w:t>. године</w:t>
      </w:r>
      <w:r w:rsidRPr="00763ADF">
        <w:rPr>
          <w:noProof/>
          <w:sz w:val="24"/>
          <w:szCs w:val="24"/>
          <w:lang w:val="sr-Latn-CS"/>
        </w:rPr>
        <w:t>) унапређ</w:t>
      </w:r>
      <w:r w:rsidR="003D434D" w:rsidRPr="00763ADF">
        <w:rPr>
          <w:noProof/>
          <w:sz w:val="24"/>
          <w:szCs w:val="24"/>
          <w:lang w:val="sr-Cyrl-RS"/>
        </w:rPr>
        <w:t>е</w:t>
      </w:r>
      <w:r w:rsidRPr="00763ADF">
        <w:rPr>
          <w:noProof/>
          <w:sz w:val="24"/>
          <w:szCs w:val="24"/>
          <w:lang w:val="sr-Latn-CS"/>
        </w:rPr>
        <w:t>н је и ажуриран законски оквир за примену активности, успостављена је нова организациона</w:t>
      </w:r>
      <w:r w:rsidR="003D434D" w:rsidRPr="00763ADF">
        <w:rPr>
          <w:noProof/>
          <w:sz w:val="24"/>
          <w:szCs w:val="24"/>
          <w:lang w:val="sr-Latn-CS"/>
        </w:rPr>
        <w:t xml:space="preserve"> структура издвајањем посебног </w:t>
      </w:r>
      <w:r w:rsidR="003D434D" w:rsidRPr="00763ADF">
        <w:rPr>
          <w:noProof/>
          <w:sz w:val="24"/>
          <w:szCs w:val="24"/>
          <w:lang w:val="sr-Cyrl-RS"/>
        </w:rPr>
        <w:t>О</w:t>
      </w:r>
      <w:r w:rsidRPr="00763ADF">
        <w:rPr>
          <w:noProof/>
          <w:sz w:val="24"/>
          <w:szCs w:val="24"/>
          <w:lang w:val="sr-Latn-CS"/>
        </w:rPr>
        <w:t xml:space="preserve">дељења за управљање </w:t>
      </w:r>
      <w:r w:rsidR="006659EC" w:rsidRPr="00763ADF">
        <w:rPr>
          <w:noProof/>
          <w:sz w:val="24"/>
          <w:szCs w:val="24"/>
          <w:lang w:val="sr-Latn-CS"/>
        </w:rPr>
        <w:t>ИПАРД</w:t>
      </w:r>
      <w:r w:rsidRPr="00763ADF">
        <w:rPr>
          <w:noProof/>
          <w:sz w:val="24"/>
          <w:szCs w:val="24"/>
          <w:lang w:val="sr-Latn-CS"/>
        </w:rPr>
        <w:t xml:space="preserve"> програмом, унапређен је систем евиденције буџетских средстава за подршку рурално</w:t>
      </w:r>
      <w:r w:rsidR="003D434D" w:rsidRPr="00763ADF">
        <w:rPr>
          <w:noProof/>
          <w:sz w:val="24"/>
          <w:szCs w:val="24"/>
          <w:lang w:val="sr-Latn-CS"/>
        </w:rPr>
        <w:t>м развоју фина</w:t>
      </w:r>
      <w:r w:rsidR="003D434D" w:rsidRPr="00763ADF">
        <w:rPr>
          <w:noProof/>
          <w:sz w:val="24"/>
          <w:szCs w:val="24"/>
          <w:lang w:val="sr-Cyrl-RS"/>
        </w:rPr>
        <w:t>нсираним</w:t>
      </w:r>
      <w:r w:rsidR="003D434D" w:rsidRPr="00763ADF">
        <w:rPr>
          <w:noProof/>
          <w:sz w:val="24"/>
          <w:szCs w:val="24"/>
          <w:lang w:val="sr-Latn-CS"/>
        </w:rPr>
        <w:t xml:space="preserve"> од стране АП Војводине</w:t>
      </w:r>
      <w:r w:rsidR="003D434D" w:rsidRPr="00763ADF">
        <w:rPr>
          <w:noProof/>
          <w:sz w:val="24"/>
          <w:szCs w:val="24"/>
          <w:lang w:val="sr-Cyrl-RS"/>
        </w:rPr>
        <w:t>, ЈЛС</w:t>
      </w:r>
      <w:r w:rsidRPr="00763ADF">
        <w:rPr>
          <w:noProof/>
          <w:sz w:val="24"/>
          <w:szCs w:val="24"/>
          <w:lang w:val="sr-Latn-CS"/>
        </w:rPr>
        <w:t xml:space="preserve"> и др. Ипак, и поред прогреса у изградњи</w:t>
      </w:r>
      <w:r w:rsidR="003D434D" w:rsidRPr="00763ADF">
        <w:rPr>
          <w:noProof/>
          <w:sz w:val="24"/>
          <w:szCs w:val="24"/>
          <w:lang w:val="sr-Latn-CS"/>
        </w:rPr>
        <w:t xml:space="preserve"> институционалних капацитета</w:t>
      </w:r>
      <w:r w:rsidR="003D434D" w:rsidRPr="00763ADF">
        <w:rPr>
          <w:noProof/>
          <w:sz w:val="24"/>
          <w:szCs w:val="24"/>
          <w:lang w:val="sr-Cyrl-RS"/>
        </w:rPr>
        <w:t xml:space="preserve"> и</w:t>
      </w:r>
      <w:r w:rsidR="00C37102">
        <w:rPr>
          <w:noProof/>
          <w:sz w:val="24"/>
          <w:szCs w:val="24"/>
          <w:lang w:val="sr-Cyrl-RS"/>
        </w:rPr>
        <w:t xml:space="preserve"> </w:t>
      </w:r>
      <w:r w:rsidRPr="00763ADF">
        <w:rPr>
          <w:noProof/>
          <w:sz w:val="24"/>
          <w:szCs w:val="24"/>
          <w:lang w:val="sr-Latn-CS"/>
        </w:rPr>
        <w:t>даље су уочљиви дефицити, посебно у област</w:t>
      </w:r>
      <w:r w:rsidR="003D434D" w:rsidRPr="00763ADF">
        <w:rPr>
          <w:noProof/>
          <w:sz w:val="24"/>
          <w:szCs w:val="24"/>
          <w:lang w:val="sr-Cyrl-RS"/>
        </w:rPr>
        <w:t>и</w:t>
      </w:r>
      <w:r w:rsidRPr="00763ADF">
        <w:rPr>
          <w:noProof/>
          <w:sz w:val="24"/>
          <w:szCs w:val="24"/>
          <w:lang w:val="sr-Latn-CS"/>
        </w:rPr>
        <w:t>ма као што су: аналитички капацитети, системи контроле и надзора над применом постојећих закона, комуникација и коориднација са другим организационим јединицима надлежним за примену политике руралног развоја и слично. Имајући у виду уочене проблеме у праћењу реализације политике и извештавању о прогресу током претходног периода, у наредном периоду потребно је извршити и</w:t>
      </w:r>
      <w:r w:rsidR="003D434D" w:rsidRPr="00763ADF">
        <w:rPr>
          <w:noProof/>
          <w:sz w:val="24"/>
          <w:szCs w:val="24"/>
          <w:lang w:val="sr-Cyrl-RS"/>
        </w:rPr>
        <w:t xml:space="preserve"> следеће</w:t>
      </w:r>
      <w:r w:rsidRPr="00763ADF">
        <w:rPr>
          <w:noProof/>
          <w:sz w:val="24"/>
          <w:szCs w:val="24"/>
          <w:lang w:val="sr-Latn-CS"/>
        </w:rPr>
        <w:t>:</w:t>
      </w:r>
    </w:p>
    <w:p w14:paraId="0ED8AFF5" w14:textId="5E2B6BEC" w:rsidR="00EC210F" w:rsidRPr="004447B9" w:rsidRDefault="004447B9" w:rsidP="004447B9">
      <w:pPr>
        <w:spacing w:after="0"/>
        <w:ind w:firstLine="1440"/>
        <w:rPr>
          <w:noProof/>
          <w:sz w:val="24"/>
          <w:szCs w:val="24"/>
          <w:lang w:val="sr-Latn-CS"/>
        </w:rPr>
      </w:pPr>
      <w:r>
        <w:rPr>
          <w:noProof/>
          <w:sz w:val="24"/>
          <w:szCs w:val="24"/>
          <w:lang w:val="sr-Cyrl-RS"/>
        </w:rPr>
        <w:t xml:space="preserve">1) </w:t>
      </w:r>
      <w:r w:rsidR="00DB32E0" w:rsidRPr="004447B9">
        <w:rPr>
          <w:noProof/>
          <w:sz w:val="24"/>
          <w:szCs w:val="24"/>
          <w:lang w:val="sr-Latn-CS"/>
        </w:rPr>
        <w:t>ревизију садржаја и обухвата регист</w:t>
      </w:r>
      <w:r w:rsidR="002A309D" w:rsidRPr="004447B9">
        <w:rPr>
          <w:noProof/>
          <w:sz w:val="24"/>
          <w:szCs w:val="24"/>
          <w:lang w:val="sr-Cyrl-RS"/>
        </w:rPr>
        <w:t>а</w:t>
      </w:r>
      <w:r w:rsidR="00DB32E0" w:rsidRPr="004447B9">
        <w:rPr>
          <w:noProof/>
          <w:sz w:val="24"/>
          <w:szCs w:val="24"/>
          <w:lang w:val="sr-Latn-CS"/>
        </w:rPr>
        <w:t xml:space="preserve">ра (пре свега </w:t>
      </w:r>
      <w:r w:rsidR="002A309D" w:rsidRPr="004447B9">
        <w:rPr>
          <w:noProof/>
          <w:sz w:val="24"/>
          <w:szCs w:val="24"/>
          <w:lang w:val="sr-Cyrl-RS"/>
        </w:rPr>
        <w:t>РПГ-а</w:t>
      </w:r>
      <w:r w:rsidR="00DB32E0" w:rsidRPr="004447B9">
        <w:rPr>
          <w:noProof/>
          <w:sz w:val="24"/>
          <w:szCs w:val="24"/>
          <w:lang w:val="sr-Latn-CS"/>
        </w:rPr>
        <w:t>) и развој свих врста аналитичко-информационих система за подршку одлучивању (укључујући и недостајуће делове пољопривредне статистике, система јавне извештајне и прогнозн</w:t>
      </w:r>
      <w:r w:rsidR="002A309D" w:rsidRPr="004447B9">
        <w:rPr>
          <w:noProof/>
          <w:sz w:val="24"/>
          <w:szCs w:val="24"/>
          <w:lang w:val="sr-Latn-CS"/>
        </w:rPr>
        <w:t>е службе, тржишних информација</w:t>
      </w:r>
      <w:r w:rsidR="002A309D" w:rsidRPr="004447B9">
        <w:rPr>
          <w:noProof/>
          <w:sz w:val="24"/>
          <w:szCs w:val="24"/>
          <w:lang w:val="sr-Cyrl-RS"/>
        </w:rPr>
        <w:t xml:space="preserve"> </w:t>
      </w:r>
      <w:r w:rsidR="00DB32E0" w:rsidRPr="004447B9">
        <w:rPr>
          <w:noProof/>
          <w:sz w:val="24"/>
          <w:szCs w:val="24"/>
          <w:lang w:val="sr-Latn-CS"/>
        </w:rPr>
        <w:t xml:space="preserve">и др.); </w:t>
      </w:r>
    </w:p>
    <w:p w14:paraId="29E3069F" w14:textId="3119089E" w:rsidR="00EC210F" w:rsidRPr="004447B9" w:rsidRDefault="004447B9" w:rsidP="004447B9">
      <w:pPr>
        <w:spacing w:after="0"/>
        <w:ind w:firstLine="1440"/>
        <w:rPr>
          <w:noProof/>
          <w:sz w:val="24"/>
          <w:szCs w:val="24"/>
          <w:lang w:val="sr-Latn-CS"/>
        </w:rPr>
      </w:pPr>
      <w:r>
        <w:rPr>
          <w:noProof/>
          <w:sz w:val="24"/>
          <w:szCs w:val="24"/>
          <w:lang w:val="sr-Cyrl-RS"/>
        </w:rPr>
        <w:t xml:space="preserve">2) </w:t>
      </w:r>
      <w:r w:rsidR="00DB32E0" w:rsidRPr="004447B9">
        <w:rPr>
          <w:noProof/>
          <w:sz w:val="24"/>
          <w:szCs w:val="24"/>
          <w:lang w:val="sr-Latn-CS"/>
        </w:rPr>
        <w:t xml:space="preserve">утврђивање уских грла у процесу </w:t>
      </w:r>
      <w:r w:rsidR="007743F7" w:rsidRPr="004447B9">
        <w:rPr>
          <w:noProof/>
          <w:sz w:val="24"/>
          <w:szCs w:val="24"/>
          <w:lang w:val="sr-Cyrl-RS"/>
        </w:rPr>
        <w:t>подношења</w:t>
      </w:r>
      <w:r w:rsidR="00DB32E0" w:rsidRPr="004447B9">
        <w:rPr>
          <w:noProof/>
          <w:sz w:val="24"/>
          <w:szCs w:val="24"/>
          <w:lang w:val="sr-Latn-CS"/>
        </w:rPr>
        <w:t xml:space="preserve"> и обраде захтева за </w:t>
      </w:r>
      <w:r w:rsidR="007743F7" w:rsidRPr="004447B9">
        <w:rPr>
          <w:noProof/>
          <w:sz w:val="24"/>
          <w:szCs w:val="24"/>
          <w:lang w:val="sr-Cyrl-RS"/>
        </w:rPr>
        <w:t>подстицаје</w:t>
      </w:r>
      <w:r w:rsidR="00DB32E0" w:rsidRPr="004447B9">
        <w:rPr>
          <w:noProof/>
          <w:sz w:val="24"/>
          <w:szCs w:val="24"/>
          <w:lang w:val="sr-Latn-CS"/>
        </w:rPr>
        <w:t xml:space="preserve">, као и идентификацију најчешћих разлога одбијања пројеката или одустајања од захтева; </w:t>
      </w:r>
    </w:p>
    <w:p w14:paraId="0581D995" w14:textId="47CDC4B8" w:rsidR="00EC210F" w:rsidRPr="004447B9" w:rsidRDefault="004447B9" w:rsidP="004447B9">
      <w:pPr>
        <w:spacing w:after="0"/>
        <w:ind w:firstLine="1440"/>
        <w:rPr>
          <w:noProof/>
          <w:sz w:val="24"/>
          <w:szCs w:val="24"/>
          <w:lang w:val="sr-Latn-CS"/>
        </w:rPr>
      </w:pPr>
      <w:r>
        <w:rPr>
          <w:noProof/>
          <w:sz w:val="24"/>
          <w:szCs w:val="24"/>
          <w:lang w:val="sr-Cyrl-RS"/>
        </w:rPr>
        <w:t xml:space="preserve">3) </w:t>
      </w:r>
      <w:r w:rsidR="00DB32E0" w:rsidRPr="004447B9">
        <w:rPr>
          <w:noProof/>
          <w:sz w:val="24"/>
          <w:szCs w:val="24"/>
          <w:lang w:val="sr-Latn-CS"/>
        </w:rPr>
        <w:t xml:space="preserve">анализу резултата контрола на терену, и то у свим фазама примене (број пријава, покренутих поступака и сл.); </w:t>
      </w:r>
    </w:p>
    <w:p w14:paraId="6184D81B" w14:textId="7C713181" w:rsidR="00EC210F" w:rsidRPr="004447B9" w:rsidRDefault="004447B9" w:rsidP="004447B9">
      <w:pPr>
        <w:spacing w:after="0"/>
        <w:ind w:firstLine="1440"/>
        <w:rPr>
          <w:noProof/>
          <w:sz w:val="24"/>
          <w:szCs w:val="24"/>
          <w:lang w:val="sr-Latn-CS"/>
        </w:rPr>
      </w:pPr>
      <w:r>
        <w:rPr>
          <w:noProof/>
          <w:sz w:val="24"/>
          <w:szCs w:val="24"/>
          <w:lang w:val="sr-Cyrl-RS"/>
        </w:rPr>
        <w:t xml:space="preserve">4) </w:t>
      </w:r>
      <w:r w:rsidR="00DB32E0" w:rsidRPr="004447B9">
        <w:rPr>
          <w:noProof/>
          <w:sz w:val="24"/>
          <w:szCs w:val="24"/>
          <w:lang w:val="sr-Latn-CS"/>
        </w:rPr>
        <w:t>одредити динамику извештавања о прогресу и стандардну форму извештаја. Ово извештавање би морало бити у форми хоризонталног прегледа за све мере руралног развоја (укључујући и оне које реализују</w:t>
      </w:r>
      <w:r w:rsidR="007743F7" w:rsidRPr="004447B9">
        <w:rPr>
          <w:noProof/>
          <w:sz w:val="24"/>
          <w:szCs w:val="24"/>
          <w:lang w:val="sr-Cyrl-RS"/>
        </w:rPr>
        <w:t xml:space="preserve"> УЗПЗ и УЗШ</w:t>
      </w:r>
      <w:r w:rsidR="00DB32E0" w:rsidRPr="004447B9">
        <w:rPr>
          <w:noProof/>
          <w:sz w:val="24"/>
          <w:szCs w:val="24"/>
          <w:lang w:val="sr-Latn-CS"/>
        </w:rPr>
        <w:t>) и активности предвиђене акционим планом.</w:t>
      </w:r>
    </w:p>
    <w:p w14:paraId="40637FBE" w14:textId="7EC7C02C" w:rsidR="00321267" w:rsidRPr="00763ADF" w:rsidRDefault="00321267" w:rsidP="004447B9">
      <w:pPr>
        <w:spacing w:after="0"/>
        <w:ind w:firstLine="1440"/>
        <w:rPr>
          <w:noProof/>
          <w:sz w:val="24"/>
          <w:szCs w:val="24"/>
          <w:lang w:val="sr-Latn-CS"/>
        </w:rPr>
      </w:pPr>
      <w:r w:rsidRPr="00763ADF">
        <w:rPr>
          <w:noProof/>
          <w:sz w:val="24"/>
          <w:szCs w:val="24"/>
          <w:lang w:val="sr-Latn-CS"/>
        </w:rPr>
        <w:t>У ци</w:t>
      </w:r>
      <w:r w:rsidR="004676C9" w:rsidRPr="00763ADF">
        <w:rPr>
          <w:noProof/>
          <w:sz w:val="24"/>
          <w:szCs w:val="24"/>
          <w:lang w:val="sr-Latn-CS"/>
        </w:rPr>
        <w:t>љ</w:t>
      </w:r>
      <w:r w:rsidRPr="00763ADF">
        <w:rPr>
          <w:noProof/>
          <w:sz w:val="24"/>
          <w:szCs w:val="24"/>
          <w:lang w:val="sr-Latn-CS"/>
        </w:rPr>
        <w:t xml:space="preserve">у унапређења институционалних капацитета за ефикасну примену решења предвиђених </w:t>
      </w:r>
      <w:r w:rsidR="00C34713" w:rsidRPr="00763ADF">
        <w:rPr>
          <w:noProof/>
          <w:sz w:val="24"/>
          <w:szCs w:val="24"/>
          <w:lang w:val="sr-Latn-CS"/>
        </w:rPr>
        <w:t>НПРР</w:t>
      </w:r>
      <w:r w:rsidRPr="00763ADF">
        <w:rPr>
          <w:noProof/>
          <w:sz w:val="24"/>
          <w:szCs w:val="24"/>
          <w:lang w:val="sr-Latn-CS"/>
        </w:rPr>
        <w:t xml:space="preserve"> 202</w:t>
      </w:r>
      <w:r w:rsidR="00A00F9A" w:rsidRPr="00763ADF">
        <w:rPr>
          <w:noProof/>
          <w:sz w:val="24"/>
          <w:szCs w:val="24"/>
          <w:lang w:val="sr-Latn-CS"/>
        </w:rPr>
        <w:t>2</w:t>
      </w:r>
      <w:r w:rsidR="001F7CD1" w:rsidRPr="00763ADF">
        <w:rPr>
          <w:noProof/>
          <w:sz w:val="24"/>
          <w:szCs w:val="24"/>
          <w:lang w:val="ru-RU"/>
        </w:rPr>
        <w:t>-</w:t>
      </w:r>
      <w:r w:rsidR="007743F7" w:rsidRPr="00763ADF">
        <w:rPr>
          <w:noProof/>
          <w:sz w:val="24"/>
          <w:szCs w:val="24"/>
          <w:lang w:val="sr-Latn-CS"/>
        </w:rPr>
        <w:t>2024</w:t>
      </w:r>
      <w:r w:rsidRPr="00763ADF">
        <w:rPr>
          <w:noProof/>
          <w:sz w:val="24"/>
          <w:szCs w:val="24"/>
          <w:lang w:val="sr-Latn-CS"/>
        </w:rPr>
        <w:t xml:space="preserve"> неопходно је спровести низ активности у погледу јачања администартивних капацитета </w:t>
      </w:r>
      <w:r w:rsidR="007743F7" w:rsidRPr="00763ADF">
        <w:rPr>
          <w:noProof/>
          <w:sz w:val="24"/>
          <w:szCs w:val="24"/>
          <w:lang w:val="sr-Cyrl-RS"/>
        </w:rPr>
        <w:t>СРР</w:t>
      </w:r>
      <w:r w:rsidRPr="00763ADF">
        <w:rPr>
          <w:noProof/>
          <w:sz w:val="24"/>
          <w:szCs w:val="24"/>
          <w:lang w:val="sr-Latn-CS"/>
        </w:rPr>
        <w:t>, реформисања организационе структуре, успостављања потребних информационих и админ</w:t>
      </w:r>
      <w:r w:rsidR="007743F7" w:rsidRPr="00763ADF">
        <w:rPr>
          <w:noProof/>
          <w:sz w:val="24"/>
          <w:szCs w:val="24"/>
          <w:lang w:val="sr-Latn-CS"/>
        </w:rPr>
        <w:t>истративних система и процедура</w:t>
      </w:r>
      <w:r w:rsidRPr="00763ADF">
        <w:rPr>
          <w:noProof/>
          <w:sz w:val="24"/>
          <w:szCs w:val="24"/>
          <w:lang w:val="sr-Latn-CS"/>
        </w:rPr>
        <w:t xml:space="preserve"> и унапређења законодавног оквира. Неопходност институционалног прилагођавања произлази и из чињенице да у поступку припрема за чланство у ЕУ, Република Србија има обавезу прилагођавања своје политике и законодавства веома сложеном европском моделу подршке пољопривреди и руралном развоју. Крајњи циљ је да национални систем подршке буде подигнут на ниво који би омогућио примену свих релевантних политика, као и функционисање система на начин да корисници остваре максималне користи.</w:t>
      </w:r>
    </w:p>
    <w:p w14:paraId="44286022" w14:textId="143FCFBD" w:rsidR="004512D3" w:rsidRDefault="00321267" w:rsidP="004447B9">
      <w:pPr>
        <w:spacing w:after="0"/>
        <w:ind w:firstLine="1440"/>
        <w:rPr>
          <w:noProof/>
          <w:sz w:val="24"/>
          <w:szCs w:val="24"/>
          <w:lang w:val="sr-Latn-CS"/>
        </w:rPr>
      </w:pPr>
      <w:r w:rsidRPr="00763ADF">
        <w:rPr>
          <w:noProof/>
          <w:sz w:val="24"/>
          <w:szCs w:val="24"/>
          <w:lang w:val="sr-Latn-CS"/>
        </w:rPr>
        <w:t xml:space="preserve">Динамика хармонизације законодавства са правним тековима ЕУ и потребни ресурси, дефинисани су НПАА. Што се тиче унапређења осталих делова система, детаљна листа активности и њихова динамика биће дефинисани акционим планом, као пратећим документом </w:t>
      </w:r>
      <w:r w:rsidR="00C34713" w:rsidRPr="00763ADF">
        <w:rPr>
          <w:noProof/>
          <w:sz w:val="24"/>
          <w:szCs w:val="24"/>
          <w:lang w:val="sr-Latn-CS"/>
        </w:rPr>
        <w:t>НПРР</w:t>
      </w:r>
      <w:r w:rsidR="00D51B73" w:rsidRPr="00763ADF">
        <w:rPr>
          <w:noProof/>
          <w:sz w:val="24"/>
          <w:szCs w:val="24"/>
          <w:lang w:val="sr-Cyrl-RS"/>
        </w:rPr>
        <w:t xml:space="preserve"> 2022-2024</w:t>
      </w:r>
      <w:r w:rsidRPr="00763ADF">
        <w:rPr>
          <w:noProof/>
          <w:sz w:val="24"/>
          <w:szCs w:val="24"/>
          <w:lang w:val="sr-Latn-CS"/>
        </w:rPr>
        <w:t>.</w:t>
      </w:r>
    </w:p>
    <w:p w14:paraId="298FB0A0" w14:textId="3291ADF8" w:rsidR="002E0035" w:rsidRDefault="002E0035" w:rsidP="004447B9">
      <w:pPr>
        <w:spacing w:after="0"/>
        <w:ind w:firstLine="1440"/>
        <w:contextualSpacing/>
        <w:rPr>
          <w:rFonts w:ascii="Times New Roman" w:eastAsia="Calibri" w:hAnsi="Times New Roman" w:cs="Times New Roman"/>
          <w:sz w:val="24"/>
          <w:szCs w:val="24"/>
          <w:lang w:val="sr-Cyrl-RS" w:eastAsia="sr-Cyrl-RS"/>
        </w:rPr>
      </w:pPr>
      <w:r>
        <w:rPr>
          <w:rFonts w:ascii="Times New Roman" w:eastAsia="Calibri" w:hAnsi="Times New Roman" w:cs="Times New Roman"/>
          <w:sz w:val="24"/>
          <w:szCs w:val="24"/>
          <w:lang w:val="sr-Cyrl-RS" w:eastAsia="sr-Cyrl-RS"/>
        </w:rPr>
        <w:t xml:space="preserve">О резултатима спровођења НПРР 2022-2024 </w:t>
      </w:r>
      <w:r w:rsidR="00984757">
        <w:rPr>
          <w:rFonts w:ascii="Times New Roman" w:eastAsia="Calibri" w:hAnsi="Times New Roman" w:cs="Times New Roman"/>
          <w:sz w:val="24"/>
          <w:szCs w:val="24"/>
          <w:lang w:val="sr-Cyrl-RS" w:eastAsia="sr-Cyrl-RS"/>
        </w:rPr>
        <w:t xml:space="preserve">МПШВ </w:t>
      </w:r>
      <w:r w:rsidRPr="002E0035">
        <w:rPr>
          <w:rFonts w:ascii="Times New Roman" w:hAnsi="Times New Roman" w:cs="Times New Roman"/>
          <w:sz w:val="24"/>
          <w:szCs w:val="24"/>
          <w:shd w:val="clear" w:color="auto" w:fill="FFFFFF"/>
        </w:rPr>
        <w:t>изв</w:t>
      </w:r>
      <w:r w:rsidR="00984757" w:rsidRPr="002E0035">
        <w:rPr>
          <w:rFonts w:ascii="Times New Roman" w:hAnsi="Times New Roman" w:cs="Times New Roman"/>
          <w:sz w:val="24"/>
          <w:szCs w:val="24"/>
          <w:shd w:val="clear" w:color="auto" w:fill="FFFFFF"/>
        </w:rPr>
        <w:t>e</w:t>
      </w:r>
      <w:r w:rsidRPr="002E0035">
        <w:rPr>
          <w:rFonts w:ascii="Times New Roman" w:hAnsi="Times New Roman" w:cs="Times New Roman"/>
          <w:sz w:val="24"/>
          <w:szCs w:val="24"/>
          <w:shd w:val="clear" w:color="auto" w:fill="FFFFFF"/>
        </w:rPr>
        <w:t>шт</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в</w:t>
      </w:r>
      <w:r w:rsidR="00984757" w:rsidRPr="002E0035">
        <w:rPr>
          <w:rFonts w:ascii="Times New Roman" w:hAnsi="Times New Roman" w:cs="Times New Roman"/>
          <w:sz w:val="24"/>
          <w:szCs w:val="24"/>
          <w:shd w:val="clear" w:color="auto" w:fill="FFFFFF"/>
        </w:rPr>
        <w:t xml:space="preserve">a </w:t>
      </w:r>
      <w:r w:rsidRPr="002E0035">
        <w:rPr>
          <w:rFonts w:ascii="Times New Roman" w:hAnsi="Times New Roman" w:cs="Times New Roman"/>
          <w:sz w:val="24"/>
          <w:szCs w:val="24"/>
          <w:shd w:val="clear" w:color="auto" w:fill="FFFFFF"/>
        </w:rPr>
        <w:t>Вл</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ду</w:t>
      </w:r>
      <w:r w:rsidR="00984757" w:rsidRPr="002E0035">
        <w:rPr>
          <w:rFonts w:ascii="Times New Roman" w:hAnsi="Times New Roman" w:cs="Times New Roman"/>
          <w:sz w:val="24"/>
          <w:szCs w:val="24"/>
          <w:shd w:val="clear" w:color="auto" w:fill="FFFFFF"/>
        </w:rPr>
        <w:t xml:space="preserve">, </w:t>
      </w:r>
      <w:r w:rsidRPr="002E0035">
        <w:rPr>
          <w:rFonts w:ascii="Times New Roman" w:hAnsi="Times New Roman" w:cs="Times New Roman"/>
          <w:sz w:val="24"/>
          <w:szCs w:val="24"/>
          <w:shd w:val="clear" w:color="auto" w:fill="FFFFFF"/>
        </w:rPr>
        <w:t>пр</w:t>
      </w:r>
      <w:r w:rsidR="00984757" w:rsidRPr="002E0035">
        <w:rPr>
          <w:rFonts w:ascii="Times New Roman" w:hAnsi="Times New Roman" w:cs="Times New Roman"/>
          <w:sz w:val="24"/>
          <w:szCs w:val="24"/>
          <w:shd w:val="clear" w:color="auto" w:fill="FFFFFF"/>
        </w:rPr>
        <w:t>e</w:t>
      </w:r>
      <w:r w:rsidRPr="002E0035">
        <w:rPr>
          <w:rFonts w:ascii="Times New Roman" w:hAnsi="Times New Roman" w:cs="Times New Roman"/>
          <w:sz w:val="24"/>
          <w:szCs w:val="24"/>
          <w:shd w:val="clear" w:color="auto" w:fill="FFFFFF"/>
        </w:rPr>
        <w:t>к</w:t>
      </w:r>
      <w:r w:rsidR="00984757" w:rsidRPr="002E0035">
        <w:rPr>
          <w:rFonts w:ascii="Times New Roman" w:hAnsi="Times New Roman" w:cs="Times New Roman"/>
          <w:sz w:val="24"/>
          <w:szCs w:val="24"/>
          <w:shd w:val="clear" w:color="auto" w:fill="FFFFFF"/>
        </w:rPr>
        <w:t>o o</w:t>
      </w:r>
      <w:r w:rsidRPr="002E0035">
        <w:rPr>
          <w:rFonts w:ascii="Times New Roman" w:hAnsi="Times New Roman" w:cs="Times New Roman"/>
          <w:sz w:val="24"/>
          <w:szCs w:val="24"/>
          <w:shd w:val="clear" w:color="auto" w:fill="FFFFFF"/>
        </w:rPr>
        <w:t>рг</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н</w:t>
      </w:r>
      <w:r w:rsidR="00984757" w:rsidRPr="002E0035">
        <w:rPr>
          <w:rFonts w:ascii="Times New Roman" w:hAnsi="Times New Roman" w:cs="Times New Roman"/>
          <w:sz w:val="24"/>
          <w:szCs w:val="24"/>
          <w:shd w:val="clear" w:color="auto" w:fill="FFFFFF"/>
        </w:rPr>
        <w:t xml:space="preserve">a </w:t>
      </w:r>
      <w:r w:rsidRPr="002E0035">
        <w:rPr>
          <w:rFonts w:ascii="Times New Roman" w:hAnsi="Times New Roman" w:cs="Times New Roman"/>
          <w:sz w:val="24"/>
          <w:szCs w:val="24"/>
          <w:shd w:val="clear" w:color="auto" w:fill="FFFFFF"/>
        </w:rPr>
        <w:t>држ</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вн</w:t>
      </w:r>
      <w:r w:rsidR="00984757" w:rsidRPr="002E0035">
        <w:rPr>
          <w:rFonts w:ascii="Times New Roman" w:hAnsi="Times New Roman" w:cs="Times New Roman"/>
          <w:sz w:val="24"/>
          <w:szCs w:val="24"/>
          <w:shd w:val="clear" w:color="auto" w:fill="FFFFFF"/>
        </w:rPr>
        <w:t xml:space="preserve">e </w:t>
      </w:r>
      <w:r w:rsidRPr="002E0035">
        <w:rPr>
          <w:rFonts w:ascii="Times New Roman" w:hAnsi="Times New Roman" w:cs="Times New Roman"/>
          <w:sz w:val="24"/>
          <w:szCs w:val="24"/>
          <w:shd w:val="clear" w:color="auto" w:fill="FFFFFF"/>
        </w:rPr>
        <w:t>упр</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в</w:t>
      </w:r>
      <w:r w:rsidR="00984757" w:rsidRPr="002E0035">
        <w:rPr>
          <w:rFonts w:ascii="Times New Roman" w:hAnsi="Times New Roman" w:cs="Times New Roman"/>
          <w:sz w:val="24"/>
          <w:szCs w:val="24"/>
          <w:shd w:val="clear" w:color="auto" w:fill="FFFFFF"/>
        </w:rPr>
        <w:t xml:space="preserve">e </w:t>
      </w:r>
      <w:r w:rsidRPr="002E0035">
        <w:rPr>
          <w:rFonts w:ascii="Times New Roman" w:hAnsi="Times New Roman" w:cs="Times New Roman"/>
          <w:sz w:val="24"/>
          <w:szCs w:val="24"/>
          <w:shd w:val="clear" w:color="auto" w:fill="FFFFFF"/>
        </w:rPr>
        <w:t>н</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дл</w:t>
      </w:r>
      <w:r w:rsidR="00984757" w:rsidRPr="002E0035">
        <w:rPr>
          <w:rFonts w:ascii="Times New Roman" w:hAnsi="Times New Roman" w:cs="Times New Roman"/>
          <w:sz w:val="24"/>
          <w:szCs w:val="24"/>
          <w:shd w:val="clear" w:color="auto" w:fill="FFFFFF"/>
        </w:rPr>
        <w:t>e</w:t>
      </w:r>
      <w:r w:rsidRPr="002E0035">
        <w:rPr>
          <w:rFonts w:ascii="Times New Roman" w:hAnsi="Times New Roman" w:cs="Times New Roman"/>
          <w:sz w:val="24"/>
          <w:szCs w:val="24"/>
          <w:shd w:val="clear" w:color="auto" w:fill="FFFFFF"/>
        </w:rPr>
        <w:t>жн</w:t>
      </w:r>
      <w:r w:rsidR="00984757" w:rsidRPr="002E0035">
        <w:rPr>
          <w:rFonts w:ascii="Times New Roman" w:hAnsi="Times New Roman" w:cs="Times New Roman"/>
          <w:sz w:val="24"/>
          <w:szCs w:val="24"/>
          <w:shd w:val="clear" w:color="auto" w:fill="FFFFFF"/>
        </w:rPr>
        <w:t>o</w:t>
      </w:r>
      <w:r w:rsidRPr="002E0035">
        <w:rPr>
          <w:rFonts w:ascii="Times New Roman" w:hAnsi="Times New Roman" w:cs="Times New Roman"/>
          <w:sz w:val="24"/>
          <w:szCs w:val="24"/>
          <w:shd w:val="clear" w:color="auto" w:fill="FFFFFF"/>
        </w:rPr>
        <w:t>г</w:t>
      </w:r>
      <w:r w:rsidR="00984757" w:rsidRPr="002E0035">
        <w:rPr>
          <w:rFonts w:ascii="Times New Roman" w:hAnsi="Times New Roman" w:cs="Times New Roman"/>
          <w:sz w:val="24"/>
          <w:szCs w:val="24"/>
          <w:shd w:val="clear" w:color="auto" w:fill="FFFFFF"/>
        </w:rPr>
        <w:t xml:space="preserve"> </w:t>
      </w:r>
      <w:r w:rsidRPr="002E0035">
        <w:rPr>
          <w:rFonts w:ascii="Times New Roman" w:hAnsi="Times New Roman" w:cs="Times New Roman"/>
          <w:sz w:val="24"/>
          <w:szCs w:val="24"/>
          <w:shd w:val="clear" w:color="auto" w:fill="FFFFFF"/>
        </w:rPr>
        <w:t>з</w:t>
      </w:r>
      <w:r w:rsidR="00984757" w:rsidRPr="002E0035">
        <w:rPr>
          <w:rFonts w:ascii="Times New Roman" w:hAnsi="Times New Roman" w:cs="Times New Roman"/>
          <w:sz w:val="24"/>
          <w:szCs w:val="24"/>
          <w:shd w:val="clear" w:color="auto" w:fill="FFFFFF"/>
        </w:rPr>
        <w:t xml:space="preserve">a </w:t>
      </w:r>
      <w:r w:rsidRPr="002E0035">
        <w:rPr>
          <w:rFonts w:ascii="Times New Roman" w:hAnsi="Times New Roman" w:cs="Times New Roman"/>
          <w:sz w:val="24"/>
          <w:szCs w:val="24"/>
          <w:shd w:val="clear" w:color="auto" w:fill="FFFFFF"/>
        </w:rPr>
        <w:t>к</w:t>
      </w:r>
      <w:r w:rsidR="00984757" w:rsidRPr="002E0035">
        <w:rPr>
          <w:rFonts w:ascii="Times New Roman" w:hAnsi="Times New Roman" w:cs="Times New Roman"/>
          <w:sz w:val="24"/>
          <w:szCs w:val="24"/>
          <w:shd w:val="clear" w:color="auto" w:fill="FFFFFF"/>
        </w:rPr>
        <w:t>oo</w:t>
      </w:r>
      <w:r w:rsidRPr="002E0035">
        <w:rPr>
          <w:rFonts w:ascii="Times New Roman" w:hAnsi="Times New Roman" w:cs="Times New Roman"/>
          <w:sz w:val="24"/>
          <w:szCs w:val="24"/>
          <w:shd w:val="clear" w:color="auto" w:fill="FFFFFF"/>
        </w:rPr>
        <w:t>рдин</w:t>
      </w:r>
      <w:r w:rsidR="00984757" w:rsidRPr="002E0035">
        <w:rPr>
          <w:rFonts w:ascii="Times New Roman" w:hAnsi="Times New Roman" w:cs="Times New Roman"/>
          <w:sz w:val="24"/>
          <w:szCs w:val="24"/>
          <w:shd w:val="clear" w:color="auto" w:fill="FFFFFF"/>
        </w:rPr>
        <w:t>a</w:t>
      </w:r>
      <w:r w:rsidRPr="002E0035">
        <w:rPr>
          <w:rFonts w:ascii="Times New Roman" w:hAnsi="Times New Roman" w:cs="Times New Roman"/>
          <w:sz w:val="24"/>
          <w:szCs w:val="24"/>
          <w:shd w:val="clear" w:color="auto" w:fill="FFFFFF"/>
        </w:rPr>
        <w:t>ци</w:t>
      </w:r>
      <w:r w:rsidR="00984757" w:rsidRPr="002E0035">
        <w:rPr>
          <w:rFonts w:ascii="Times New Roman" w:hAnsi="Times New Roman" w:cs="Times New Roman"/>
          <w:sz w:val="24"/>
          <w:szCs w:val="24"/>
          <w:shd w:val="clear" w:color="auto" w:fill="FFFFFF"/>
        </w:rPr>
        <w:t>j</w:t>
      </w:r>
      <w:r w:rsidRPr="002E0035">
        <w:rPr>
          <w:rFonts w:ascii="Times New Roman" w:hAnsi="Times New Roman" w:cs="Times New Roman"/>
          <w:sz w:val="24"/>
          <w:szCs w:val="24"/>
          <w:shd w:val="clear" w:color="auto" w:fill="FFFFFF"/>
        </w:rPr>
        <w:t>у</w:t>
      </w:r>
      <w:r w:rsidR="00984757" w:rsidRPr="002E0035">
        <w:rPr>
          <w:rFonts w:ascii="Times New Roman" w:hAnsi="Times New Roman" w:cs="Times New Roman"/>
          <w:sz w:val="24"/>
          <w:szCs w:val="24"/>
          <w:shd w:val="clear" w:color="auto" w:fill="FFFFFF"/>
        </w:rPr>
        <w:t xml:space="preserve"> ja</w:t>
      </w:r>
      <w:r w:rsidRPr="002E0035">
        <w:rPr>
          <w:rFonts w:ascii="Times New Roman" w:hAnsi="Times New Roman" w:cs="Times New Roman"/>
          <w:sz w:val="24"/>
          <w:szCs w:val="24"/>
          <w:shd w:val="clear" w:color="auto" w:fill="FFFFFF"/>
        </w:rPr>
        <w:t>вних</w:t>
      </w:r>
      <w:r w:rsidR="00984757" w:rsidRPr="002E0035">
        <w:rPr>
          <w:rFonts w:ascii="Times New Roman" w:hAnsi="Times New Roman" w:cs="Times New Roman"/>
          <w:sz w:val="24"/>
          <w:szCs w:val="24"/>
          <w:shd w:val="clear" w:color="auto" w:fill="FFFFFF"/>
        </w:rPr>
        <w:t xml:space="preserve"> </w:t>
      </w:r>
      <w:r w:rsidRPr="002E0035">
        <w:rPr>
          <w:rFonts w:ascii="Times New Roman" w:hAnsi="Times New Roman" w:cs="Times New Roman"/>
          <w:sz w:val="24"/>
          <w:szCs w:val="24"/>
          <w:shd w:val="clear" w:color="auto" w:fill="FFFFFF"/>
        </w:rPr>
        <w:t>п</w:t>
      </w:r>
      <w:r w:rsidR="00984757" w:rsidRPr="002E0035">
        <w:rPr>
          <w:rFonts w:ascii="Times New Roman" w:hAnsi="Times New Roman" w:cs="Times New Roman"/>
          <w:sz w:val="24"/>
          <w:szCs w:val="24"/>
          <w:shd w:val="clear" w:color="auto" w:fill="FFFFFF"/>
        </w:rPr>
        <w:t>o</w:t>
      </w:r>
      <w:r w:rsidRPr="002E0035">
        <w:rPr>
          <w:rFonts w:ascii="Times New Roman" w:hAnsi="Times New Roman" w:cs="Times New Roman"/>
          <w:sz w:val="24"/>
          <w:szCs w:val="24"/>
          <w:shd w:val="clear" w:color="auto" w:fill="FFFFFF"/>
        </w:rPr>
        <w:t>литик</w:t>
      </w:r>
      <w:r w:rsidR="00625BC5">
        <w:rPr>
          <w:rFonts w:ascii="Times New Roman" w:hAnsi="Times New Roman" w:cs="Times New Roman"/>
          <w:sz w:val="24"/>
          <w:szCs w:val="24"/>
          <w:shd w:val="clear" w:color="auto" w:fill="FFFFFF"/>
        </w:rPr>
        <w:t>a</w:t>
      </w:r>
      <w:r w:rsidR="00984757" w:rsidRPr="002E0035">
        <w:rPr>
          <w:rFonts w:ascii="Times New Roman" w:hAnsi="Times New Roman" w:cs="Times New Roman"/>
          <w:sz w:val="24"/>
          <w:szCs w:val="24"/>
          <w:shd w:val="clear" w:color="auto" w:fill="FFFFFF"/>
        </w:rPr>
        <w:t xml:space="preserve"> </w:t>
      </w:r>
      <w:r>
        <w:rPr>
          <w:rFonts w:ascii="Times New Roman" w:eastAsia="Calibri" w:hAnsi="Times New Roman" w:cs="Times New Roman"/>
          <w:sz w:val="24"/>
          <w:szCs w:val="24"/>
          <w:lang w:val="sr-Cyrl-RS" w:eastAsia="sr-Cyrl-RS"/>
        </w:rPr>
        <w:t xml:space="preserve">и то </w:t>
      </w:r>
      <w:r w:rsidRPr="00112ECA">
        <w:rPr>
          <w:rFonts w:ascii="Times New Roman" w:eastAsia="Calibri" w:hAnsi="Times New Roman" w:cs="Times New Roman"/>
          <w:sz w:val="24"/>
          <w:szCs w:val="24"/>
          <w:lang w:val="sr-Cyrl-RS" w:eastAsia="sr-Cyrl-RS"/>
        </w:rPr>
        <w:t xml:space="preserve">најкасније у року од 120 дана по истеку </w:t>
      </w:r>
      <w:r>
        <w:rPr>
          <w:rFonts w:ascii="Times New Roman" w:eastAsia="Calibri" w:hAnsi="Times New Roman" w:cs="Times New Roman"/>
          <w:sz w:val="24"/>
          <w:szCs w:val="24"/>
          <w:lang w:val="sr-Cyrl-RS" w:eastAsia="sr-Cyrl-RS"/>
        </w:rPr>
        <w:t xml:space="preserve">сваке </w:t>
      </w:r>
      <w:r w:rsidRPr="00112ECA">
        <w:rPr>
          <w:rFonts w:ascii="Times New Roman" w:eastAsia="Calibri" w:hAnsi="Times New Roman" w:cs="Times New Roman"/>
          <w:sz w:val="24"/>
          <w:szCs w:val="24"/>
          <w:lang w:val="sr-Cyrl-RS" w:eastAsia="sr-Cyrl-RS"/>
        </w:rPr>
        <w:t>календарске године од дана усвајања</w:t>
      </w:r>
      <w:r w:rsidR="00625BC5">
        <w:rPr>
          <w:rFonts w:ascii="Times New Roman" w:eastAsia="Calibri" w:hAnsi="Times New Roman" w:cs="Times New Roman"/>
          <w:sz w:val="24"/>
          <w:szCs w:val="24"/>
          <w:lang w:val="sr-Cyrl-RS" w:eastAsia="sr-Cyrl-RS"/>
        </w:rPr>
        <w:t xml:space="preserve"> програма</w:t>
      </w:r>
      <w:r>
        <w:rPr>
          <w:rFonts w:ascii="Times New Roman" w:eastAsia="Calibri" w:hAnsi="Times New Roman" w:cs="Times New Roman"/>
          <w:sz w:val="24"/>
          <w:szCs w:val="24"/>
          <w:lang w:val="sr-Cyrl-RS" w:eastAsia="sr-Cyrl-RS"/>
        </w:rPr>
        <w:t xml:space="preserve">. </w:t>
      </w:r>
    </w:p>
    <w:p w14:paraId="696B5C5A" w14:textId="14540A7B" w:rsidR="009E182E" w:rsidRPr="00112ECA" w:rsidRDefault="00112ECA" w:rsidP="004447B9">
      <w:pPr>
        <w:spacing w:after="0"/>
        <w:ind w:firstLine="1440"/>
        <w:contextualSpacing/>
        <w:rPr>
          <w:rFonts w:ascii="Times New Roman" w:eastAsia="Calibri" w:hAnsi="Times New Roman" w:cs="Times New Roman"/>
          <w:sz w:val="24"/>
          <w:szCs w:val="24"/>
          <w:lang w:val="sr-Cyrl-RS" w:eastAsia="sr-Cyrl-RS"/>
        </w:rPr>
      </w:pPr>
      <w:r w:rsidRPr="00112ECA">
        <w:rPr>
          <w:rFonts w:ascii="Times New Roman" w:eastAsia="Calibri" w:hAnsi="Times New Roman" w:cs="Times New Roman"/>
          <w:sz w:val="24"/>
          <w:szCs w:val="24"/>
          <w:lang w:val="sr-Cyrl-RS" w:eastAsia="sr-Cyrl-RS"/>
        </w:rPr>
        <w:t>Ф</w:t>
      </w:r>
      <w:r w:rsidR="009E182E" w:rsidRPr="00112ECA">
        <w:rPr>
          <w:rFonts w:ascii="Times New Roman" w:eastAsia="Calibri" w:hAnsi="Times New Roman" w:cs="Times New Roman"/>
          <w:sz w:val="24"/>
          <w:szCs w:val="24"/>
          <w:lang w:val="sr-Cyrl-RS" w:eastAsia="sr-Cyrl-RS"/>
        </w:rPr>
        <w:t xml:space="preserve">инални извештај подноси </w:t>
      </w:r>
      <w:r w:rsidRPr="00112ECA">
        <w:rPr>
          <w:rFonts w:ascii="Times New Roman" w:eastAsia="Calibri" w:hAnsi="Times New Roman" w:cs="Times New Roman"/>
          <w:sz w:val="24"/>
          <w:szCs w:val="24"/>
          <w:lang w:val="sr-Cyrl-RS" w:eastAsia="sr-Cyrl-RS"/>
        </w:rPr>
        <w:t xml:space="preserve">се </w:t>
      </w:r>
      <w:r w:rsidR="009E182E" w:rsidRPr="00112ECA">
        <w:rPr>
          <w:rFonts w:ascii="Times New Roman" w:eastAsia="Calibri" w:hAnsi="Times New Roman" w:cs="Times New Roman"/>
          <w:sz w:val="24"/>
          <w:szCs w:val="24"/>
          <w:lang w:val="sr-Cyrl-RS" w:eastAsia="sr-Cyrl-RS"/>
        </w:rPr>
        <w:t xml:space="preserve">најкасније шест месеци након истека </w:t>
      </w:r>
      <w:r w:rsidRPr="00112ECA">
        <w:rPr>
          <w:rFonts w:ascii="Times New Roman" w:eastAsia="Calibri" w:hAnsi="Times New Roman" w:cs="Times New Roman"/>
          <w:sz w:val="24"/>
          <w:szCs w:val="24"/>
          <w:lang w:val="sr-Cyrl-RS" w:eastAsia="sr-Cyrl-RS"/>
        </w:rPr>
        <w:t xml:space="preserve">периода </w:t>
      </w:r>
      <w:r w:rsidR="009E182E" w:rsidRPr="00112ECA">
        <w:rPr>
          <w:rFonts w:ascii="Times New Roman" w:eastAsia="Calibri" w:hAnsi="Times New Roman" w:cs="Times New Roman"/>
          <w:sz w:val="24"/>
          <w:szCs w:val="24"/>
          <w:lang w:val="sr-Cyrl-RS" w:eastAsia="sr-Cyrl-RS"/>
        </w:rPr>
        <w:t xml:space="preserve">примене </w:t>
      </w:r>
      <w:r w:rsidRPr="00112ECA">
        <w:rPr>
          <w:rFonts w:ascii="Times New Roman" w:eastAsia="Calibri" w:hAnsi="Times New Roman" w:cs="Times New Roman"/>
          <w:sz w:val="24"/>
          <w:szCs w:val="24"/>
          <w:lang w:val="sr-Cyrl-RS" w:eastAsia="sr-Cyrl-RS"/>
        </w:rPr>
        <w:t>НПРР 2022-2024</w:t>
      </w:r>
      <w:r w:rsidR="009E182E" w:rsidRPr="00112ECA">
        <w:rPr>
          <w:rFonts w:ascii="Times New Roman" w:eastAsia="Calibri" w:hAnsi="Times New Roman" w:cs="Times New Roman"/>
          <w:sz w:val="24"/>
          <w:szCs w:val="24"/>
          <w:lang w:val="sr-Cyrl-RS" w:eastAsia="sr-Cyrl-RS"/>
        </w:rPr>
        <w:t xml:space="preserve">. </w:t>
      </w:r>
    </w:p>
    <w:p w14:paraId="1CD65F2D" w14:textId="51EC1534" w:rsidR="00112ECA" w:rsidRPr="00112ECA" w:rsidRDefault="00112ECA" w:rsidP="004447B9">
      <w:pPr>
        <w:spacing w:after="0"/>
        <w:ind w:firstLine="1440"/>
        <w:contextualSpacing/>
        <w:rPr>
          <w:rFonts w:ascii="Times New Roman" w:eastAsia="Calibri" w:hAnsi="Times New Roman" w:cs="Times New Roman"/>
          <w:sz w:val="24"/>
          <w:szCs w:val="24"/>
          <w:lang w:val="sr-Cyrl-RS" w:eastAsia="sr-Cyrl-RS"/>
        </w:rPr>
      </w:pPr>
      <w:r w:rsidRPr="00112ECA">
        <w:rPr>
          <w:rFonts w:ascii="Times New Roman" w:eastAsia="Calibri" w:hAnsi="Times New Roman" w:cs="Times New Roman"/>
          <w:sz w:val="24"/>
          <w:szCs w:val="24"/>
          <w:lang w:val="sr-Cyrl-RS" w:eastAsia="sr-Cyrl-RS"/>
        </w:rPr>
        <w:t xml:space="preserve">Извештај о резултатима спровођења </w:t>
      </w:r>
      <w:r w:rsidR="002E0035">
        <w:rPr>
          <w:rFonts w:ascii="Times New Roman" w:eastAsia="Calibri" w:hAnsi="Times New Roman" w:cs="Times New Roman"/>
          <w:sz w:val="24"/>
          <w:szCs w:val="24"/>
          <w:lang w:val="sr-Cyrl-RS" w:eastAsia="sr-Cyrl-RS"/>
        </w:rPr>
        <w:t>НПРР 2022-2024</w:t>
      </w:r>
      <w:r w:rsidRPr="00112ECA">
        <w:rPr>
          <w:rFonts w:ascii="Times New Roman" w:eastAsia="Calibri" w:hAnsi="Times New Roman" w:cs="Times New Roman"/>
          <w:sz w:val="24"/>
          <w:szCs w:val="24"/>
          <w:lang w:val="sr-Cyrl-RS" w:eastAsia="sr-Cyrl-RS"/>
        </w:rPr>
        <w:t xml:space="preserve"> садржи </w:t>
      </w:r>
      <w:r>
        <w:rPr>
          <w:rFonts w:ascii="Times New Roman" w:eastAsia="Calibri" w:hAnsi="Times New Roman" w:cs="Times New Roman"/>
          <w:sz w:val="24"/>
          <w:szCs w:val="24"/>
          <w:lang w:val="sr-Cyrl-RS" w:eastAsia="sr-Cyrl-RS"/>
        </w:rPr>
        <w:t xml:space="preserve">елементе прописане </w:t>
      </w:r>
      <w:r w:rsidR="002E0035">
        <w:rPr>
          <w:rFonts w:ascii="Times New Roman" w:eastAsia="Calibri" w:hAnsi="Times New Roman" w:cs="Times New Roman"/>
          <w:sz w:val="24"/>
          <w:szCs w:val="24"/>
          <w:lang w:val="sr-Cyrl-RS" w:eastAsia="sr-Cyrl-RS"/>
        </w:rPr>
        <w:t>ур</w:t>
      </w:r>
      <w:r>
        <w:rPr>
          <w:rFonts w:ascii="Times New Roman" w:eastAsia="Calibri" w:hAnsi="Times New Roman" w:cs="Times New Roman"/>
          <w:sz w:val="24"/>
          <w:szCs w:val="24"/>
          <w:lang w:val="sr-Cyrl-RS" w:eastAsia="sr-Cyrl-RS"/>
        </w:rPr>
        <w:t>едбом</w:t>
      </w:r>
      <w:r w:rsidR="002E0035">
        <w:rPr>
          <w:rFonts w:ascii="Times New Roman" w:eastAsia="Calibri" w:hAnsi="Times New Roman" w:cs="Times New Roman"/>
          <w:sz w:val="24"/>
          <w:szCs w:val="24"/>
          <w:lang w:val="sr-Cyrl-RS" w:eastAsia="sr-Cyrl-RS"/>
        </w:rPr>
        <w:t xml:space="preserve"> којом се уређује методологија управљања јавним политикама, анализи ефеката јавних политика и прописа и садржају појединачних докумената јавних политика</w:t>
      </w:r>
      <w:r>
        <w:rPr>
          <w:rFonts w:ascii="Times New Roman" w:eastAsia="Calibri" w:hAnsi="Times New Roman" w:cs="Times New Roman"/>
          <w:sz w:val="24"/>
          <w:szCs w:val="24"/>
          <w:lang w:val="sr-Cyrl-RS" w:eastAsia="sr-Cyrl-RS"/>
        </w:rPr>
        <w:t>,</w:t>
      </w:r>
      <w:r w:rsidR="002E0035">
        <w:rPr>
          <w:rFonts w:ascii="Times New Roman" w:eastAsia="Calibri" w:hAnsi="Times New Roman" w:cs="Times New Roman"/>
          <w:sz w:val="24"/>
          <w:szCs w:val="24"/>
          <w:lang w:val="sr-Cyrl-RS" w:eastAsia="sr-Cyrl-RS"/>
        </w:rPr>
        <w:t xml:space="preserve"> </w:t>
      </w:r>
      <w:r>
        <w:rPr>
          <w:rFonts w:ascii="Times New Roman" w:eastAsia="Calibri" w:hAnsi="Times New Roman" w:cs="Times New Roman"/>
          <w:sz w:val="24"/>
          <w:szCs w:val="24"/>
          <w:lang w:val="sr-Cyrl-RS" w:eastAsia="sr-Cyrl-RS"/>
        </w:rPr>
        <w:t xml:space="preserve">а нарочито податке о расписаним и спроведеним конкурсима, </w:t>
      </w:r>
      <w:r w:rsidRPr="00112ECA">
        <w:rPr>
          <w:rFonts w:ascii="Times New Roman" w:eastAsia="Calibri" w:hAnsi="Times New Roman" w:cs="Times New Roman"/>
          <w:sz w:val="24"/>
          <w:szCs w:val="24"/>
          <w:lang w:val="sr-Cyrl-RS" w:eastAsia="sr-Cyrl-RS"/>
        </w:rPr>
        <w:t>број корисника подстицаја</w:t>
      </w:r>
      <w:r>
        <w:rPr>
          <w:rFonts w:ascii="Times New Roman" w:eastAsia="Calibri" w:hAnsi="Times New Roman" w:cs="Times New Roman"/>
          <w:sz w:val="24"/>
          <w:szCs w:val="24"/>
          <w:lang w:val="sr-Cyrl-RS" w:eastAsia="sr-Cyrl-RS"/>
        </w:rPr>
        <w:t xml:space="preserve"> и</w:t>
      </w:r>
      <w:r w:rsidRPr="00112ECA">
        <w:rPr>
          <w:rFonts w:ascii="Times New Roman" w:eastAsia="Calibri" w:hAnsi="Times New Roman" w:cs="Times New Roman"/>
          <w:sz w:val="24"/>
          <w:szCs w:val="24"/>
          <w:lang w:val="sr-Cyrl-RS" w:eastAsia="sr-Cyrl-RS"/>
        </w:rPr>
        <w:t xml:space="preserve"> износ исплаћених средстава.</w:t>
      </w:r>
    </w:p>
    <w:p w14:paraId="29F719A7" w14:textId="19CBD957" w:rsidR="00112ECA" w:rsidRDefault="00112ECA" w:rsidP="004447B9">
      <w:pPr>
        <w:spacing w:after="0"/>
        <w:ind w:firstLine="1440"/>
        <w:contextualSpacing/>
        <w:rPr>
          <w:rFonts w:ascii="Arial" w:hAnsi="Arial" w:cs="Arial"/>
          <w:color w:val="333333"/>
          <w:sz w:val="19"/>
          <w:szCs w:val="19"/>
          <w:shd w:val="clear" w:color="auto" w:fill="FFFFFF"/>
          <w:lang w:val="sr-Cyrl-RS"/>
        </w:rPr>
      </w:pPr>
      <w:r w:rsidRPr="00112ECA">
        <w:rPr>
          <w:rFonts w:ascii="Times New Roman" w:eastAsia="Calibri" w:hAnsi="Times New Roman" w:cs="Times New Roman"/>
          <w:sz w:val="24"/>
          <w:szCs w:val="24"/>
          <w:lang w:val="sr-Cyrl-RS" w:eastAsia="sr-Cyrl-RS"/>
        </w:rPr>
        <w:t xml:space="preserve">Извештај о резултатима спровођења </w:t>
      </w:r>
      <w:r w:rsidR="00625BC5">
        <w:rPr>
          <w:rFonts w:ascii="Times New Roman" w:eastAsia="Calibri" w:hAnsi="Times New Roman" w:cs="Times New Roman"/>
          <w:sz w:val="24"/>
          <w:szCs w:val="24"/>
          <w:lang w:val="sr-Cyrl-RS" w:eastAsia="sr-Cyrl-RS"/>
        </w:rPr>
        <w:t>НПРР 2022-2024 објављује се на интернет страници МПШВ.</w:t>
      </w:r>
    </w:p>
    <w:p w14:paraId="0BC0561E" w14:textId="232E2E88" w:rsidR="00321267" w:rsidRPr="008D0804" w:rsidRDefault="005A548F" w:rsidP="002F42BC">
      <w:pPr>
        <w:pStyle w:val="Heading1"/>
        <w:numPr>
          <w:ilvl w:val="0"/>
          <w:numId w:val="0"/>
        </w:numPr>
        <w:jc w:val="center"/>
        <w:rPr>
          <w:rFonts w:ascii="Times New Roman" w:hAnsi="Times New Roman" w:cs="Times New Roman"/>
          <w:b w:val="0"/>
          <w:color w:val="auto"/>
          <w:sz w:val="24"/>
          <w:szCs w:val="24"/>
        </w:rPr>
      </w:pPr>
      <w:bookmarkStart w:id="98" w:name="_Toc95510690"/>
      <w:r w:rsidRPr="008D0804">
        <w:rPr>
          <w:rFonts w:ascii="Times New Roman" w:hAnsi="Times New Roman" w:cs="Times New Roman"/>
          <w:b w:val="0"/>
          <w:color w:val="auto"/>
          <w:sz w:val="24"/>
          <w:szCs w:val="24"/>
        </w:rPr>
        <w:lastRenderedPageBreak/>
        <w:t>IX. ПРОЦЕНА ФИНАНСИЈСКИХ СРЕДСТАВА ПОТРЕБНИХ ЗА СПРОВОЂЕЊЕ НПРР</w:t>
      </w:r>
      <w:bookmarkEnd w:id="98"/>
      <w:r w:rsidRPr="008D0804">
        <w:rPr>
          <w:rFonts w:ascii="Times New Roman" w:hAnsi="Times New Roman" w:cs="Times New Roman"/>
          <w:b w:val="0"/>
          <w:color w:val="auto"/>
          <w:sz w:val="24"/>
          <w:szCs w:val="24"/>
          <w:lang w:val="sr-Cyrl-RS"/>
        </w:rPr>
        <w:t xml:space="preserve"> 2022-2024</w:t>
      </w:r>
    </w:p>
    <w:p w14:paraId="6CB47A1D" w14:textId="02753755" w:rsidR="009149ED" w:rsidRDefault="002F42BC" w:rsidP="004447B9">
      <w:pPr>
        <w:pStyle w:val="Heading2"/>
        <w:numPr>
          <w:ilvl w:val="0"/>
          <w:numId w:val="0"/>
        </w:numPr>
        <w:spacing w:before="0" w:after="0"/>
        <w:ind w:firstLine="1440"/>
        <w:rPr>
          <w:rFonts w:ascii="Times New Roman" w:hAnsi="Times New Roman" w:cs="Times New Roman"/>
          <w:color w:val="auto"/>
          <w:sz w:val="24"/>
          <w:szCs w:val="24"/>
          <w:lang w:val="sr-Cyrl-RS"/>
        </w:rPr>
      </w:pPr>
      <w:bookmarkStart w:id="99" w:name="_Toc95510691"/>
      <w:r w:rsidRPr="008D0804">
        <w:rPr>
          <w:rFonts w:ascii="Times New Roman" w:hAnsi="Times New Roman" w:cs="Times New Roman"/>
          <w:color w:val="auto"/>
          <w:sz w:val="24"/>
          <w:szCs w:val="24"/>
        </w:rPr>
        <w:t xml:space="preserve">1. </w:t>
      </w:r>
      <w:r w:rsidR="00DB32E0" w:rsidRPr="008D0804">
        <w:rPr>
          <w:rFonts w:ascii="Times New Roman" w:hAnsi="Times New Roman" w:cs="Times New Roman"/>
          <w:color w:val="auto"/>
          <w:sz w:val="24"/>
          <w:szCs w:val="24"/>
        </w:rPr>
        <w:t>Оквир финансијског плана</w:t>
      </w:r>
      <w:bookmarkEnd w:id="99"/>
    </w:p>
    <w:p w14:paraId="63ECFDFC" w14:textId="77777777" w:rsidR="004447B9" w:rsidRDefault="004447B9" w:rsidP="004447B9">
      <w:pPr>
        <w:spacing w:after="0"/>
        <w:ind w:firstLine="1440"/>
        <w:rPr>
          <w:noProof/>
          <w:sz w:val="24"/>
          <w:szCs w:val="24"/>
          <w:lang w:val="sr-Cyrl-RS"/>
        </w:rPr>
      </w:pPr>
    </w:p>
    <w:p w14:paraId="62BD93BC" w14:textId="1318E494" w:rsidR="00321267" w:rsidRPr="008D0804" w:rsidRDefault="00321267" w:rsidP="004447B9">
      <w:pPr>
        <w:spacing w:after="0"/>
        <w:ind w:firstLine="1440"/>
        <w:rPr>
          <w:noProof/>
          <w:sz w:val="24"/>
          <w:szCs w:val="24"/>
          <w:lang w:val="sr-Cyrl-RS"/>
        </w:rPr>
      </w:pPr>
      <w:r w:rsidRPr="008D0804">
        <w:rPr>
          <w:noProof/>
          <w:sz w:val="24"/>
          <w:szCs w:val="24"/>
          <w:lang w:val="sr-Latn-CS"/>
        </w:rPr>
        <w:t xml:space="preserve">Оквир финансијског плана за реализацију </w:t>
      </w:r>
      <w:r w:rsidR="00C34713" w:rsidRPr="008D0804">
        <w:rPr>
          <w:noProof/>
          <w:sz w:val="24"/>
          <w:szCs w:val="24"/>
          <w:lang w:val="sr-Latn-CS"/>
        </w:rPr>
        <w:t>НПРР</w:t>
      </w:r>
      <w:r w:rsidRPr="008D0804">
        <w:rPr>
          <w:noProof/>
          <w:sz w:val="24"/>
          <w:szCs w:val="24"/>
          <w:lang w:val="sr-Latn-CS"/>
        </w:rPr>
        <w:t xml:space="preserve"> 202</w:t>
      </w:r>
      <w:r w:rsidR="00A00F9A" w:rsidRPr="008D0804">
        <w:rPr>
          <w:noProof/>
          <w:sz w:val="24"/>
          <w:szCs w:val="24"/>
          <w:lang w:val="sr-Latn-CS"/>
        </w:rPr>
        <w:t>2</w:t>
      </w:r>
      <w:r w:rsidR="007604B0" w:rsidRPr="008D0804">
        <w:rPr>
          <w:noProof/>
          <w:sz w:val="24"/>
          <w:szCs w:val="24"/>
          <w:lang w:val="ru-RU"/>
        </w:rPr>
        <w:t>–</w:t>
      </w:r>
      <w:r w:rsidRPr="008D0804">
        <w:rPr>
          <w:noProof/>
          <w:sz w:val="24"/>
          <w:szCs w:val="24"/>
          <w:lang w:val="sr-Latn-CS"/>
        </w:rPr>
        <w:t>2024</w:t>
      </w:r>
      <w:r w:rsidR="00601227" w:rsidRPr="008D0804">
        <w:rPr>
          <w:noProof/>
          <w:sz w:val="24"/>
          <w:szCs w:val="24"/>
          <w:lang w:val="sr-Cyrl-RS"/>
        </w:rPr>
        <w:t xml:space="preserve"> </w:t>
      </w:r>
      <w:r w:rsidRPr="008D0804">
        <w:rPr>
          <w:noProof/>
          <w:sz w:val="24"/>
          <w:szCs w:val="24"/>
          <w:lang w:val="sr-Latn-CS"/>
        </w:rPr>
        <w:t xml:space="preserve">развијен је на основу постојећих буџетских издвајања за подршку пољопривреди и руралном </w:t>
      </w:r>
      <w:r w:rsidRPr="007074DE">
        <w:rPr>
          <w:noProof/>
          <w:sz w:val="24"/>
          <w:szCs w:val="24"/>
          <w:lang w:val="sr-Latn-CS"/>
        </w:rPr>
        <w:t>развоју (</w:t>
      </w:r>
      <w:r w:rsidR="007074DE" w:rsidRPr="007074DE">
        <w:rPr>
          <w:noProof/>
          <w:sz w:val="24"/>
          <w:szCs w:val="24"/>
          <w:lang w:val="sr-Cyrl-RS"/>
        </w:rPr>
        <w:t xml:space="preserve">глава </w:t>
      </w:r>
      <w:r w:rsidR="007074DE" w:rsidRPr="007074DE">
        <w:rPr>
          <w:noProof/>
          <w:sz w:val="24"/>
          <w:szCs w:val="24"/>
          <w:lang w:val="sr-Latn-RS"/>
        </w:rPr>
        <w:t xml:space="preserve">III, </w:t>
      </w:r>
      <w:r w:rsidR="007074DE" w:rsidRPr="007074DE">
        <w:rPr>
          <w:noProof/>
          <w:sz w:val="24"/>
          <w:szCs w:val="24"/>
          <w:lang w:val="sr-Cyrl-RS"/>
        </w:rPr>
        <w:t xml:space="preserve">одељак </w:t>
      </w:r>
      <w:r w:rsidR="001D1498" w:rsidRPr="007074DE">
        <w:rPr>
          <w:noProof/>
          <w:sz w:val="24"/>
          <w:szCs w:val="24"/>
          <w:lang w:val="sr-Latn-CS"/>
        </w:rPr>
        <w:t>5</w:t>
      </w:r>
      <w:r w:rsidR="007074DE" w:rsidRPr="007074DE">
        <w:rPr>
          <w:noProof/>
          <w:sz w:val="24"/>
          <w:szCs w:val="24"/>
          <w:lang w:val="sr-Cyrl-RS"/>
        </w:rPr>
        <w:t>. Политика руралног развоја у Републици Србији</w:t>
      </w:r>
      <w:r w:rsidRPr="007074DE">
        <w:rPr>
          <w:noProof/>
          <w:sz w:val="24"/>
          <w:szCs w:val="24"/>
          <w:lang w:val="sr-Latn-CS"/>
        </w:rPr>
        <w:t>), као и на основу Предлога</w:t>
      </w:r>
      <w:r w:rsidRPr="008D0804">
        <w:rPr>
          <w:noProof/>
          <w:sz w:val="24"/>
          <w:szCs w:val="24"/>
          <w:lang w:val="sr-Latn-CS"/>
        </w:rPr>
        <w:t xml:space="preserve"> финансијског плана за период 2022</w:t>
      </w:r>
      <w:r w:rsidR="007604B0" w:rsidRPr="008D0804">
        <w:rPr>
          <w:noProof/>
          <w:sz w:val="24"/>
          <w:szCs w:val="24"/>
          <w:lang w:val="ru-RU"/>
        </w:rPr>
        <w:t>–</w:t>
      </w:r>
      <w:r w:rsidRPr="008D0804">
        <w:rPr>
          <w:noProof/>
          <w:sz w:val="24"/>
          <w:szCs w:val="24"/>
          <w:lang w:val="sr-Latn-CS"/>
        </w:rPr>
        <w:t>2024. године сачињеног од стране У</w:t>
      </w:r>
      <w:r w:rsidR="00334033" w:rsidRPr="008D0804">
        <w:rPr>
          <w:noProof/>
          <w:sz w:val="24"/>
          <w:szCs w:val="24"/>
          <w:lang w:val="sr-Cyrl-RS"/>
        </w:rPr>
        <w:t>АП-а</w:t>
      </w:r>
      <w:r w:rsidRPr="008D0804">
        <w:rPr>
          <w:noProof/>
          <w:sz w:val="24"/>
          <w:szCs w:val="24"/>
          <w:lang w:val="sr-Latn-CS"/>
        </w:rPr>
        <w:t>. Пројекције финансијског плана предвиђене</w:t>
      </w:r>
      <w:r w:rsidR="00601227" w:rsidRPr="008D0804">
        <w:rPr>
          <w:noProof/>
          <w:sz w:val="24"/>
          <w:szCs w:val="24"/>
          <w:lang w:val="sr-Cyrl-RS"/>
        </w:rPr>
        <w:t xml:space="preserve"> СПРР 2014-2024</w:t>
      </w:r>
      <w:r w:rsidRPr="008D0804">
        <w:rPr>
          <w:noProof/>
          <w:sz w:val="24"/>
          <w:szCs w:val="24"/>
          <w:lang w:val="sr-Latn-CS"/>
        </w:rPr>
        <w:t xml:space="preserve"> уважене су само у начелу. Наиме, финансијске пројекције у </w:t>
      </w:r>
      <w:r w:rsidR="00C34713" w:rsidRPr="008D0804">
        <w:rPr>
          <w:noProof/>
          <w:sz w:val="24"/>
          <w:szCs w:val="24"/>
          <w:lang w:val="sr-Latn-CS"/>
        </w:rPr>
        <w:t>СПРР</w:t>
      </w:r>
      <w:r w:rsidRPr="008D0804">
        <w:rPr>
          <w:noProof/>
          <w:sz w:val="24"/>
          <w:szCs w:val="24"/>
          <w:lang w:val="sr-Latn-CS"/>
        </w:rPr>
        <w:t xml:space="preserve"> </w:t>
      </w:r>
      <w:r w:rsidR="008D0804">
        <w:rPr>
          <w:noProof/>
          <w:sz w:val="24"/>
          <w:szCs w:val="24"/>
          <w:lang w:val="sr-Latn-CS"/>
        </w:rPr>
        <w:t xml:space="preserve">2014-2024 </w:t>
      </w:r>
      <w:r w:rsidRPr="008D0804">
        <w:rPr>
          <w:noProof/>
          <w:sz w:val="24"/>
          <w:szCs w:val="24"/>
          <w:lang w:val="sr-Latn-CS"/>
        </w:rPr>
        <w:t xml:space="preserve">полазиле су од претпоставке да ће </w:t>
      </w:r>
      <w:r w:rsidR="006659EC" w:rsidRPr="008D0804">
        <w:rPr>
          <w:noProof/>
          <w:sz w:val="24"/>
          <w:szCs w:val="24"/>
          <w:lang w:val="sr-Latn-CS"/>
        </w:rPr>
        <w:t>ИПАРД</w:t>
      </w:r>
      <w:r w:rsidRPr="008D0804">
        <w:rPr>
          <w:noProof/>
          <w:sz w:val="24"/>
          <w:szCs w:val="24"/>
          <w:lang w:val="sr-Latn-CS"/>
        </w:rPr>
        <w:t xml:space="preserve"> средства бити доступна средином периода примене стратегије (2018</w:t>
      </w:r>
      <w:r w:rsidR="00601227" w:rsidRPr="008D0804">
        <w:rPr>
          <w:noProof/>
          <w:sz w:val="24"/>
          <w:szCs w:val="24"/>
          <w:lang w:val="sr-Cyrl-RS"/>
        </w:rPr>
        <w:t>. године</w:t>
      </w:r>
      <w:r w:rsidRPr="008D0804">
        <w:rPr>
          <w:noProof/>
          <w:sz w:val="24"/>
          <w:szCs w:val="24"/>
          <w:lang w:val="sr-Latn-CS"/>
        </w:rPr>
        <w:t xml:space="preserve">), што се и догодило. Ипак, динамика повлачење средстава из </w:t>
      </w:r>
      <w:r w:rsidR="006659EC" w:rsidRPr="008D0804">
        <w:rPr>
          <w:noProof/>
          <w:sz w:val="24"/>
          <w:szCs w:val="24"/>
          <w:lang w:val="sr-Latn-CS"/>
        </w:rPr>
        <w:t>ИПАРД</w:t>
      </w:r>
      <w:r w:rsidR="00601227" w:rsidRPr="008D0804">
        <w:rPr>
          <w:noProof/>
          <w:sz w:val="24"/>
          <w:szCs w:val="24"/>
          <w:lang w:val="sr-Latn-CS"/>
        </w:rPr>
        <w:t xml:space="preserve"> програма била је спор</w:t>
      </w:r>
      <w:r w:rsidRPr="008D0804">
        <w:rPr>
          <w:noProof/>
          <w:sz w:val="24"/>
          <w:szCs w:val="24"/>
          <w:lang w:val="sr-Latn-CS"/>
        </w:rPr>
        <w:t xml:space="preserve">ија од очекиване, док је планирани износ буџетске подршке за мере руралног развоја достигнут са годином-две закашњења (у 2020. години). Будући да је </w:t>
      </w:r>
      <w:r w:rsidR="00C34713" w:rsidRPr="008D0804">
        <w:rPr>
          <w:noProof/>
          <w:sz w:val="24"/>
          <w:szCs w:val="24"/>
          <w:lang w:val="sr-Latn-CS"/>
        </w:rPr>
        <w:t>СПРР</w:t>
      </w:r>
      <w:r w:rsidR="008D0804">
        <w:rPr>
          <w:noProof/>
          <w:sz w:val="24"/>
          <w:szCs w:val="24"/>
          <w:lang w:val="sr-Latn-CS"/>
        </w:rPr>
        <w:t xml:space="preserve"> 2014-2024</w:t>
      </w:r>
      <w:r w:rsidRPr="008D0804">
        <w:rPr>
          <w:noProof/>
          <w:sz w:val="24"/>
          <w:szCs w:val="24"/>
          <w:lang w:val="sr-Latn-CS"/>
        </w:rPr>
        <w:t xml:space="preserve"> предвидела </w:t>
      </w:r>
      <w:r w:rsidRPr="00763BCB">
        <w:rPr>
          <w:noProof/>
          <w:sz w:val="24"/>
          <w:szCs w:val="24"/>
          <w:lang w:val="sr-Latn-CS"/>
        </w:rPr>
        <w:t>завршетак преговора са ЕУ на почетку новог програмског периода и пројекције буџета за тај период (</w:t>
      </w:r>
      <w:r w:rsidR="00E724EC" w:rsidRPr="00763BCB">
        <w:rPr>
          <w:noProof/>
          <w:sz w:val="24"/>
          <w:szCs w:val="24"/>
          <w:lang w:val="sr-Latn-CS"/>
        </w:rPr>
        <w:t>2022</w:t>
      </w:r>
      <w:r w:rsidR="00E9276B" w:rsidRPr="00763BCB">
        <w:rPr>
          <w:noProof/>
          <w:sz w:val="24"/>
          <w:szCs w:val="24"/>
          <w:lang w:val="ru-RU"/>
        </w:rPr>
        <w:t>–</w:t>
      </w:r>
      <w:r w:rsidRPr="00763BCB">
        <w:rPr>
          <w:noProof/>
          <w:sz w:val="24"/>
          <w:szCs w:val="24"/>
          <w:lang w:val="sr-Latn-CS"/>
        </w:rPr>
        <w:t>2024) развијене су на премиси да ће Србија бити земља чланица.</w:t>
      </w:r>
      <w:r w:rsidRPr="008D0804">
        <w:rPr>
          <w:noProof/>
          <w:sz w:val="24"/>
          <w:szCs w:val="24"/>
          <w:lang w:val="sr-Latn-CS"/>
        </w:rPr>
        <w:t xml:space="preserve"> </w:t>
      </w:r>
    </w:p>
    <w:p w14:paraId="1DD96E0A" w14:textId="1AB8A29E" w:rsidR="00321267" w:rsidRPr="008D0804" w:rsidRDefault="00321267" w:rsidP="004447B9">
      <w:pPr>
        <w:spacing w:after="0"/>
        <w:ind w:firstLine="1440"/>
        <w:rPr>
          <w:noProof/>
          <w:sz w:val="24"/>
          <w:szCs w:val="24"/>
          <w:lang w:val="sr-Latn-CS"/>
        </w:rPr>
      </w:pPr>
      <w:r w:rsidRPr="008D0804">
        <w:rPr>
          <w:noProof/>
          <w:sz w:val="24"/>
          <w:szCs w:val="24"/>
          <w:lang w:val="sr-Latn-CS"/>
        </w:rPr>
        <w:t>Процена укупног аграрног буџета и по појединим групама мера за наредни планск</w:t>
      </w:r>
      <w:r w:rsidR="00334033" w:rsidRPr="008D0804">
        <w:rPr>
          <w:noProof/>
          <w:sz w:val="24"/>
          <w:szCs w:val="24"/>
          <w:lang w:val="sr-Cyrl-RS"/>
        </w:rPr>
        <w:t>и</w:t>
      </w:r>
      <w:r w:rsidRPr="008D0804">
        <w:rPr>
          <w:noProof/>
          <w:sz w:val="24"/>
          <w:szCs w:val="24"/>
          <w:lang w:val="sr-Latn-CS"/>
        </w:rPr>
        <w:t xml:space="preserve"> период сачињена за потребе вишегодишњег буџетског планирања заснована је на квантитативним проценама промене броја корисника и оквирних износа подстицаја за поједине мере, узимајући у обзир податке о реализацији буџета у претходним годинама. Овај приступ међутим није узео у обзир измене у моделу </w:t>
      </w:r>
      <w:r w:rsidR="006659EC" w:rsidRPr="008D0804">
        <w:rPr>
          <w:noProof/>
          <w:sz w:val="24"/>
          <w:szCs w:val="24"/>
          <w:lang w:val="sr-Latn-CS"/>
        </w:rPr>
        <w:t>ИПАРД</w:t>
      </w:r>
      <w:r w:rsidRPr="008D0804">
        <w:rPr>
          <w:noProof/>
          <w:sz w:val="24"/>
          <w:szCs w:val="24"/>
          <w:lang w:val="sr-Latn-CS"/>
        </w:rPr>
        <w:t xml:space="preserve"> подршке везане за одређивање критеријума прихватљивости, које ће свакако утицати на редистрибуцију кори</w:t>
      </w:r>
      <w:r w:rsidR="00334033" w:rsidRPr="008D0804">
        <w:rPr>
          <w:noProof/>
          <w:sz w:val="24"/>
          <w:szCs w:val="24"/>
          <w:lang w:val="sr-Cyrl-RS"/>
        </w:rPr>
        <w:t>с</w:t>
      </w:r>
      <w:r w:rsidRPr="008D0804">
        <w:rPr>
          <w:noProof/>
          <w:sz w:val="24"/>
          <w:szCs w:val="24"/>
          <w:lang w:val="sr-Latn-CS"/>
        </w:rPr>
        <w:t>ника између ова два програма. Поред тога, није предвиђено ни увођење нових мера подршке за рурални развој до краја 2024. године. Отуда, ове пројекције буџета потребног за реализацију програма треба узети само као индикативне, будући да ће извесна прилагођавања бити извесно потребна, посебно у зав</w:t>
      </w:r>
      <w:r w:rsidR="00334033" w:rsidRPr="008D0804">
        <w:rPr>
          <w:noProof/>
          <w:sz w:val="24"/>
          <w:szCs w:val="24"/>
          <w:lang w:val="sr-Cyrl-RS"/>
        </w:rPr>
        <w:t>р</w:t>
      </w:r>
      <w:r w:rsidRPr="008D0804">
        <w:rPr>
          <w:noProof/>
          <w:sz w:val="24"/>
          <w:szCs w:val="24"/>
          <w:lang w:val="sr-Latn-CS"/>
        </w:rPr>
        <w:t xml:space="preserve">шним годинама. </w:t>
      </w:r>
    </w:p>
    <w:p w14:paraId="12880B0C" w14:textId="4DD6D432" w:rsidR="00DB32E0" w:rsidRDefault="00321267" w:rsidP="004447B9">
      <w:pPr>
        <w:spacing w:after="0"/>
        <w:ind w:firstLine="1440"/>
        <w:rPr>
          <w:noProof/>
          <w:sz w:val="24"/>
          <w:szCs w:val="24"/>
          <w:lang w:val="sr-Cyrl-RS"/>
        </w:rPr>
      </w:pPr>
      <w:r w:rsidRPr="008D0804">
        <w:rPr>
          <w:noProof/>
          <w:sz w:val="24"/>
          <w:szCs w:val="24"/>
          <w:lang w:val="sr-Latn-CS"/>
        </w:rPr>
        <w:t xml:space="preserve">Расподела буџетских средстава према врстама мера и подстицаја биће, као и до сада регулисана годишњим уредбама о расподели средстава за подстицаје у пољопривреди и руралном развоју и годишњим програмима </w:t>
      </w:r>
      <w:r w:rsidR="00334033" w:rsidRPr="008D0804">
        <w:rPr>
          <w:noProof/>
          <w:sz w:val="24"/>
          <w:szCs w:val="24"/>
          <w:lang w:val="sr-Cyrl-RS"/>
        </w:rPr>
        <w:t>УЗПЗ и УЗШ</w:t>
      </w:r>
      <w:r w:rsidRPr="008D0804">
        <w:rPr>
          <w:noProof/>
          <w:sz w:val="24"/>
          <w:szCs w:val="24"/>
          <w:lang w:val="sr-Latn-CS"/>
        </w:rPr>
        <w:t xml:space="preserve">, а на основу </w:t>
      </w:r>
      <w:r w:rsidR="00334033" w:rsidRPr="008D0804">
        <w:rPr>
          <w:noProof/>
          <w:sz w:val="24"/>
          <w:szCs w:val="24"/>
          <w:lang w:val="sr-Cyrl-RS"/>
        </w:rPr>
        <w:t>з</w:t>
      </w:r>
      <w:r w:rsidRPr="008D0804">
        <w:rPr>
          <w:noProof/>
          <w:sz w:val="24"/>
          <w:szCs w:val="24"/>
          <w:lang w:val="sr-Latn-CS"/>
        </w:rPr>
        <w:t xml:space="preserve">акона </w:t>
      </w:r>
      <w:r w:rsidR="00334033" w:rsidRPr="008D0804">
        <w:rPr>
          <w:noProof/>
          <w:sz w:val="24"/>
          <w:szCs w:val="24"/>
          <w:lang w:val="sr-Cyrl-RS"/>
        </w:rPr>
        <w:t xml:space="preserve">којим се уређује </w:t>
      </w:r>
      <w:r w:rsidRPr="008D0804">
        <w:rPr>
          <w:noProof/>
          <w:sz w:val="24"/>
          <w:szCs w:val="24"/>
          <w:lang w:val="sr-Latn-CS"/>
        </w:rPr>
        <w:t xml:space="preserve">буџет </w:t>
      </w:r>
      <w:r w:rsidR="00334033" w:rsidRPr="008D0804">
        <w:rPr>
          <w:noProof/>
          <w:sz w:val="24"/>
          <w:szCs w:val="24"/>
          <w:lang w:val="sr-Cyrl-RS"/>
        </w:rPr>
        <w:t xml:space="preserve">Републике Србије </w:t>
      </w:r>
      <w:r w:rsidRPr="008D0804">
        <w:rPr>
          <w:noProof/>
          <w:sz w:val="24"/>
          <w:szCs w:val="24"/>
          <w:lang w:val="sr-Latn-CS"/>
        </w:rPr>
        <w:t xml:space="preserve">за </w:t>
      </w:r>
      <w:r w:rsidR="00763BCB">
        <w:rPr>
          <w:noProof/>
          <w:sz w:val="24"/>
          <w:szCs w:val="24"/>
          <w:lang w:val="sr-Cyrl-RS"/>
        </w:rPr>
        <w:t>сваку календарску</w:t>
      </w:r>
      <w:r w:rsidRPr="008D0804">
        <w:rPr>
          <w:noProof/>
          <w:sz w:val="24"/>
          <w:szCs w:val="24"/>
          <w:lang w:val="sr-Latn-CS"/>
        </w:rPr>
        <w:t xml:space="preserve"> годину. Трошкови администрације, као и општи трошкови</w:t>
      </w:r>
      <w:r w:rsidR="00334033" w:rsidRPr="008D0804">
        <w:rPr>
          <w:noProof/>
          <w:sz w:val="24"/>
          <w:szCs w:val="24"/>
          <w:lang w:val="sr-Cyrl-RS"/>
        </w:rPr>
        <w:t xml:space="preserve"> МПШВ</w:t>
      </w:r>
      <w:r w:rsidRPr="008D0804">
        <w:rPr>
          <w:noProof/>
          <w:sz w:val="24"/>
          <w:szCs w:val="24"/>
          <w:lang w:val="sr-Latn-CS"/>
        </w:rPr>
        <w:t xml:space="preserve"> и управа у </w:t>
      </w:r>
      <w:r w:rsidRPr="00BE1511">
        <w:rPr>
          <w:noProof/>
          <w:sz w:val="24"/>
          <w:szCs w:val="24"/>
          <w:lang w:val="sr-Latn-CS"/>
        </w:rPr>
        <w:t>саставу министарства (</w:t>
      </w:r>
      <w:r w:rsidR="00334033" w:rsidRPr="00BE1511">
        <w:rPr>
          <w:noProof/>
          <w:sz w:val="24"/>
          <w:szCs w:val="24"/>
          <w:lang w:val="sr-Cyrl-RS"/>
        </w:rPr>
        <w:t>РДВ</w:t>
      </w:r>
      <w:r w:rsidRPr="00BE1511">
        <w:rPr>
          <w:noProof/>
          <w:sz w:val="24"/>
          <w:szCs w:val="24"/>
          <w:lang w:val="sr-Latn-CS"/>
        </w:rPr>
        <w:t>, У</w:t>
      </w:r>
      <w:r w:rsidR="00334033" w:rsidRPr="00BE1511">
        <w:rPr>
          <w:noProof/>
          <w:sz w:val="24"/>
          <w:szCs w:val="24"/>
          <w:lang w:val="sr-Cyrl-RS"/>
        </w:rPr>
        <w:t>ЗВ</w:t>
      </w:r>
      <w:r w:rsidRPr="00BE1511">
        <w:rPr>
          <w:noProof/>
          <w:sz w:val="24"/>
          <w:szCs w:val="24"/>
          <w:lang w:val="sr-Latn-CS"/>
        </w:rPr>
        <w:t xml:space="preserve">, </w:t>
      </w:r>
      <w:r w:rsidR="00334033" w:rsidRPr="00BE1511">
        <w:rPr>
          <w:noProof/>
          <w:sz w:val="24"/>
          <w:szCs w:val="24"/>
          <w:lang w:val="sr-Cyrl-RS"/>
        </w:rPr>
        <w:t>УЗБ</w:t>
      </w:r>
      <w:r w:rsidRPr="00BE1511">
        <w:rPr>
          <w:noProof/>
          <w:sz w:val="24"/>
          <w:szCs w:val="24"/>
          <w:lang w:val="sr-Latn-CS"/>
        </w:rPr>
        <w:t xml:space="preserve"> и </w:t>
      </w:r>
      <w:r w:rsidR="00334033" w:rsidRPr="00BE1511">
        <w:rPr>
          <w:noProof/>
          <w:sz w:val="24"/>
          <w:szCs w:val="24"/>
          <w:lang w:val="sr-Cyrl-RS"/>
        </w:rPr>
        <w:t>ДНРЛ</w:t>
      </w:r>
      <w:r w:rsidRPr="00BE1511">
        <w:rPr>
          <w:noProof/>
          <w:sz w:val="24"/>
          <w:szCs w:val="24"/>
          <w:lang w:val="sr-Latn-CS"/>
        </w:rPr>
        <w:t>) нису узети у обзир, јер се не могу прецизно раздвојити међу појединим организационим јединицима МПШВ.</w:t>
      </w:r>
    </w:p>
    <w:p w14:paraId="589E1703" w14:textId="77777777" w:rsidR="004447B9" w:rsidRPr="004447B9" w:rsidRDefault="004447B9" w:rsidP="004447B9">
      <w:pPr>
        <w:spacing w:after="0"/>
        <w:ind w:firstLine="1440"/>
        <w:rPr>
          <w:noProof/>
          <w:sz w:val="24"/>
          <w:szCs w:val="24"/>
          <w:lang w:val="sr-Cyrl-RS"/>
        </w:rPr>
      </w:pPr>
    </w:p>
    <w:p w14:paraId="081C77B8" w14:textId="65D866EF" w:rsidR="009149ED" w:rsidRPr="008D0804" w:rsidRDefault="002F42BC" w:rsidP="004447B9">
      <w:pPr>
        <w:pStyle w:val="Heading2"/>
        <w:numPr>
          <w:ilvl w:val="0"/>
          <w:numId w:val="0"/>
        </w:numPr>
        <w:spacing w:before="0" w:after="0"/>
        <w:ind w:firstLine="1440"/>
        <w:rPr>
          <w:rFonts w:ascii="Times New Roman" w:hAnsi="Times New Roman" w:cs="Times New Roman"/>
          <w:color w:val="auto"/>
          <w:sz w:val="24"/>
          <w:szCs w:val="24"/>
        </w:rPr>
      </w:pPr>
      <w:bookmarkStart w:id="100" w:name="_Toc95510692"/>
      <w:r w:rsidRPr="008D0804">
        <w:rPr>
          <w:rFonts w:ascii="Times New Roman" w:hAnsi="Times New Roman" w:cs="Times New Roman"/>
          <w:color w:val="auto"/>
          <w:sz w:val="24"/>
          <w:szCs w:val="24"/>
        </w:rPr>
        <w:t xml:space="preserve">2. </w:t>
      </w:r>
      <w:r w:rsidR="00CD4E66" w:rsidRPr="008D0804">
        <w:rPr>
          <w:rFonts w:ascii="Times New Roman" w:hAnsi="Times New Roman" w:cs="Times New Roman"/>
          <w:color w:val="auto"/>
          <w:sz w:val="24"/>
          <w:szCs w:val="24"/>
        </w:rPr>
        <w:t>Финансијски план по групама мера</w:t>
      </w:r>
      <w:bookmarkEnd w:id="100"/>
    </w:p>
    <w:p w14:paraId="15D89573" w14:textId="77777777" w:rsidR="004447B9" w:rsidRDefault="004447B9" w:rsidP="004447B9">
      <w:pPr>
        <w:spacing w:after="0"/>
        <w:ind w:firstLine="1440"/>
        <w:rPr>
          <w:noProof/>
          <w:sz w:val="24"/>
          <w:szCs w:val="24"/>
          <w:lang w:val="sr-Cyrl-RS"/>
        </w:rPr>
      </w:pPr>
      <w:bookmarkStart w:id="101" w:name="_Toc84951452"/>
    </w:p>
    <w:p w14:paraId="472995B3" w14:textId="2DE91A6D" w:rsidR="00321267" w:rsidRPr="008D0804" w:rsidRDefault="00321267" w:rsidP="004447B9">
      <w:pPr>
        <w:spacing w:after="0"/>
        <w:ind w:firstLine="1440"/>
        <w:rPr>
          <w:noProof/>
          <w:sz w:val="24"/>
          <w:szCs w:val="24"/>
          <w:lang w:val="sr-Cyrl-RS"/>
        </w:rPr>
      </w:pPr>
      <w:r w:rsidRPr="008D0804">
        <w:rPr>
          <w:noProof/>
          <w:sz w:val="24"/>
          <w:szCs w:val="24"/>
          <w:lang w:val="sr-Latn-CS"/>
        </w:rPr>
        <w:t xml:space="preserve">Пројектовани национални буџет за релаизацију циљева политике руралног развоја за период до 2024. године износи 28,1 милијарду </w:t>
      </w:r>
      <w:r w:rsidR="006659EC" w:rsidRPr="008D0804">
        <w:rPr>
          <w:noProof/>
          <w:sz w:val="24"/>
          <w:szCs w:val="24"/>
          <w:lang w:val="sr-Latn-CS"/>
        </w:rPr>
        <w:t>РСД</w:t>
      </w:r>
      <w:r w:rsidRPr="008D0804">
        <w:rPr>
          <w:noProof/>
          <w:sz w:val="24"/>
          <w:szCs w:val="24"/>
          <w:lang w:val="sr-Latn-CS"/>
        </w:rPr>
        <w:t xml:space="preserve">, односно просечно 9,4 милијарде </w:t>
      </w:r>
      <w:r w:rsidR="006659EC" w:rsidRPr="008D0804">
        <w:rPr>
          <w:noProof/>
          <w:sz w:val="24"/>
          <w:szCs w:val="24"/>
          <w:lang w:val="sr-Latn-CS"/>
        </w:rPr>
        <w:t>РСД</w:t>
      </w:r>
      <w:r w:rsidRPr="008D0804">
        <w:rPr>
          <w:noProof/>
          <w:sz w:val="24"/>
          <w:szCs w:val="24"/>
          <w:lang w:val="sr-Latn-CS"/>
        </w:rPr>
        <w:t xml:space="preserve"> годишње. Просечни годишњи буџетски издаци за мере руралног развоја би, према овој пројекцији, били за 16,3% већи у односу на период 2018</w:t>
      </w:r>
      <w:r w:rsidR="00E9276B" w:rsidRPr="008D0804">
        <w:rPr>
          <w:noProof/>
          <w:sz w:val="24"/>
          <w:szCs w:val="24"/>
          <w:lang w:val="ru-RU"/>
        </w:rPr>
        <w:t>–</w:t>
      </w:r>
      <w:r w:rsidRPr="008D0804">
        <w:rPr>
          <w:noProof/>
          <w:sz w:val="24"/>
          <w:szCs w:val="24"/>
          <w:lang w:val="sr-Latn-CS"/>
        </w:rPr>
        <w:t xml:space="preserve">2020. </w:t>
      </w:r>
      <w:r w:rsidR="00F877A4" w:rsidRPr="008D0804">
        <w:rPr>
          <w:noProof/>
          <w:sz w:val="24"/>
          <w:szCs w:val="24"/>
          <w:lang w:val="sr-Cyrl-RS"/>
        </w:rPr>
        <w:t>године.</w:t>
      </w:r>
    </w:p>
    <w:p w14:paraId="2160D549" w14:textId="3A15F50F" w:rsidR="00321267" w:rsidRDefault="00321267" w:rsidP="004447B9">
      <w:pPr>
        <w:spacing w:after="0"/>
        <w:ind w:firstLine="1440"/>
        <w:rPr>
          <w:noProof/>
          <w:sz w:val="24"/>
          <w:szCs w:val="24"/>
          <w:lang w:val="sr-Cyrl-RS"/>
        </w:rPr>
      </w:pPr>
      <w:r w:rsidRPr="008D0804">
        <w:rPr>
          <w:noProof/>
          <w:sz w:val="24"/>
          <w:szCs w:val="24"/>
          <w:lang w:val="sr-Latn-CS"/>
        </w:rPr>
        <w:t xml:space="preserve">Овом пројекцијом нису обухваћена средства АП Војводине и </w:t>
      </w:r>
      <w:r w:rsidR="00F877A4" w:rsidRPr="008D0804">
        <w:rPr>
          <w:noProof/>
          <w:sz w:val="24"/>
          <w:szCs w:val="24"/>
          <w:lang w:val="sr-Cyrl-RS"/>
        </w:rPr>
        <w:t>ЈЛС</w:t>
      </w:r>
      <w:r w:rsidRPr="008D0804">
        <w:rPr>
          <w:noProof/>
          <w:sz w:val="24"/>
          <w:szCs w:val="24"/>
          <w:lang w:val="sr-Latn-CS"/>
        </w:rPr>
        <w:t xml:space="preserve">, која су последњих година у просеку износила око 2,2 милијарде </w:t>
      </w:r>
      <w:r w:rsidR="006659EC" w:rsidRPr="008D0804">
        <w:rPr>
          <w:noProof/>
          <w:sz w:val="24"/>
          <w:szCs w:val="24"/>
          <w:lang w:val="sr-Latn-CS"/>
        </w:rPr>
        <w:t>РСД</w:t>
      </w:r>
      <w:r w:rsidRPr="008D0804">
        <w:rPr>
          <w:noProof/>
          <w:sz w:val="24"/>
          <w:szCs w:val="24"/>
          <w:lang w:val="sr-Latn-CS"/>
        </w:rPr>
        <w:t xml:space="preserve">. За ова </w:t>
      </w:r>
      <w:r w:rsidR="00F877A4" w:rsidRPr="008D0804">
        <w:rPr>
          <w:noProof/>
          <w:sz w:val="24"/>
          <w:szCs w:val="24"/>
          <w:lang w:val="sr-Cyrl-RS"/>
        </w:rPr>
        <w:t xml:space="preserve">средства </w:t>
      </w:r>
      <w:r w:rsidRPr="008D0804">
        <w:rPr>
          <w:noProof/>
          <w:sz w:val="24"/>
          <w:szCs w:val="24"/>
          <w:lang w:val="sr-Latn-CS"/>
        </w:rPr>
        <w:t xml:space="preserve">претпоставља се да су била и већа, с обзиром да се доступни подаци односе само на износе релизоване на основу локалних годишњих програма подршке пољопривреди и руралном развоју. </w:t>
      </w:r>
    </w:p>
    <w:p w14:paraId="43E5A741" w14:textId="77777777" w:rsidR="004447B9" w:rsidRPr="004447B9" w:rsidRDefault="004447B9" w:rsidP="004447B9">
      <w:pPr>
        <w:spacing w:after="0"/>
        <w:ind w:firstLine="1440"/>
        <w:rPr>
          <w:noProof/>
          <w:sz w:val="24"/>
          <w:szCs w:val="24"/>
          <w:lang w:val="sr-Cyrl-RS"/>
        </w:rPr>
      </w:pPr>
    </w:p>
    <w:p w14:paraId="1AE32285" w14:textId="0DBA74DF" w:rsidR="0058577F" w:rsidRPr="00321267" w:rsidRDefault="00DB32E0" w:rsidP="00E9276B">
      <w:pPr>
        <w:pStyle w:val="Caption"/>
        <w:rPr>
          <w:lang w:val="sr-Latn-CS"/>
        </w:rPr>
      </w:pPr>
      <w:bookmarkStart w:id="102" w:name="_Toc95510721"/>
      <w:r w:rsidRPr="00983915">
        <w:rPr>
          <w:lang w:val="sr-Latn-CS"/>
        </w:rPr>
        <w:lastRenderedPageBreak/>
        <w:t xml:space="preserve">ТАБЕЛА </w:t>
      </w:r>
      <w:r w:rsidR="009546EC">
        <w:fldChar w:fldCharType="begin"/>
      </w:r>
      <w:r w:rsidRPr="00983915">
        <w:rPr>
          <w:lang w:val="sr-Latn-CS"/>
        </w:rPr>
        <w:instrText xml:space="preserve"> </w:instrText>
      </w:r>
      <w:r>
        <w:instrText>SEQ</w:instrText>
      </w:r>
      <w:r w:rsidRPr="00983915">
        <w:rPr>
          <w:lang w:val="sr-Latn-CS"/>
        </w:rPr>
        <w:instrText xml:space="preserve"> ТАБЕЛА \* </w:instrText>
      </w:r>
      <w:r>
        <w:instrText>ARABIC</w:instrText>
      </w:r>
      <w:r w:rsidRPr="00983915">
        <w:rPr>
          <w:lang w:val="sr-Latn-CS"/>
        </w:rPr>
        <w:instrText xml:space="preserve"> </w:instrText>
      </w:r>
      <w:r w:rsidR="009546EC">
        <w:fldChar w:fldCharType="separate"/>
      </w:r>
      <w:r w:rsidR="00C17736">
        <w:rPr>
          <w:noProof/>
        </w:rPr>
        <w:t>29</w:t>
      </w:r>
      <w:r w:rsidR="009546EC">
        <w:fldChar w:fldCharType="end"/>
      </w:r>
      <w:r w:rsidRPr="00DB32E0">
        <w:rPr>
          <w:lang w:val="ru-RU"/>
        </w:rPr>
        <w:t xml:space="preserve">. </w:t>
      </w:r>
      <w:r w:rsidRPr="00DB32E0">
        <w:rPr>
          <w:noProof/>
          <w:lang w:val="sr-Latn-CS"/>
        </w:rPr>
        <w:t>Предлог финансијског плана за период 2022</w:t>
      </w:r>
      <w:r>
        <w:rPr>
          <w:noProof/>
          <w:lang w:val="sr-Latn-CS"/>
        </w:rPr>
        <w:t>–</w:t>
      </w:r>
      <w:r w:rsidRPr="00DB32E0">
        <w:rPr>
          <w:noProof/>
          <w:lang w:val="sr-Latn-CS"/>
        </w:rPr>
        <w:t>2024.</w:t>
      </w:r>
      <w:r w:rsidR="00E9174A">
        <w:rPr>
          <w:noProof/>
          <w:lang w:val="sr-Latn-CS"/>
        </w:rPr>
        <w:t xml:space="preserve"> </w:t>
      </w:r>
      <w:r w:rsidRPr="00DB32E0">
        <w:rPr>
          <w:noProof/>
          <w:lang w:val="sr-Latn-CS"/>
        </w:rPr>
        <w:t>године (мил.</w:t>
      </w:r>
      <w:r w:rsidR="00E16519" w:rsidRPr="00321267">
        <w:rPr>
          <w:noProof/>
          <w:lang w:val="sr-Latn-CS"/>
        </w:rPr>
        <w:t xml:space="preserve"> </w:t>
      </w:r>
      <w:r w:rsidR="006659EC">
        <w:rPr>
          <w:noProof/>
          <w:lang w:val="sr-Latn-CS"/>
        </w:rPr>
        <w:t>РСД</w:t>
      </w:r>
      <w:r w:rsidR="00E16519" w:rsidRPr="00321267">
        <w:rPr>
          <w:noProof/>
          <w:lang w:val="sr-Latn-CS"/>
        </w:rPr>
        <w:t>)</w:t>
      </w:r>
      <w:bookmarkEnd w:id="101"/>
      <w:bookmarkEnd w:id="102"/>
    </w:p>
    <w:tbl>
      <w:tblPr>
        <w:tblStyle w:val="LightShading1"/>
        <w:tblW w:w="5000" w:type="pct"/>
        <w:tblLayout w:type="fixed"/>
        <w:tblLook w:val="0620" w:firstRow="1" w:lastRow="0" w:firstColumn="0" w:lastColumn="0" w:noHBand="1" w:noVBand="1"/>
      </w:tblPr>
      <w:tblGrid>
        <w:gridCol w:w="3628"/>
        <w:gridCol w:w="1065"/>
        <w:gridCol w:w="1064"/>
        <w:gridCol w:w="1064"/>
        <w:gridCol w:w="1376"/>
        <w:gridCol w:w="1374"/>
      </w:tblGrid>
      <w:tr w:rsidR="00DB32E0" w:rsidRPr="00E9276B" w14:paraId="00530B70" w14:textId="77777777" w:rsidTr="005F7477">
        <w:trPr>
          <w:cnfStyle w:val="100000000000" w:firstRow="1" w:lastRow="0" w:firstColumn="0" w:lastColumn="0" w:oddVBand="0" w:evenVBand="0" w:oddHBand="0" w:evenHBand="0" w:firstRowFirstColumn="0" w:firstRowLastColumn="0" w:lastRowFirstColumn="0" w:lastRowLastColumn="0"/>
          <w:trHeight w:val="20"/>
        </w:trPr>
        <w:tc>
          <w:tcPr>
            <w:tcW w:w="1895" w:type="pct"/>
            <w:shd w:val="clear" w:color="auto" w:fill="F2F2F2" w:themeFill="background1" w:themeFillShade="F2"/>
            <w:noWrap/>
            <w:hideMark/>
          </w:tcPr>
          <w:p w14:paraId="16B0095B" w14:textId="77777777" w:rsidR="00DB32E0" w:rsidRPr="00E9276B" w:rsidRDefault="00DB32E0" w:rsidP="00E9276B">
            <w:pPr>
              <w:keepNext/>
              <w:jc w:val="left"/>
              <w:rPr>
                <w:rFonts w:ascii="Times New Roman" w:eastAsia="Times New Roman" w:hAnsi="Times New Roman" w:cs="Times New Roman"/>
                <w:color w:val="000000"/>
                <w:sz w:val="20"/>
                <w:szCs w:val="20"/>
                <w:lang w:val="sr-Latn-CS"/>
              </w:rPr>
            </w:pPr>
            <w:r w:rsidRPr="00E9276B">
              <w:rPr>
                <w:rFonts w:ascii="Times New Roman" w:eastAsia="Times New Roman" w:hAnsi="Times New Roman" w:cs="Times New Roman"/>
                <w:color w:val="000000"/>
                <w:sz w:val="20"/>
                <w:szCs w:val="20"/>
                <w:lang w:val="sr-Latn-CS"/>
              </w:rPr>
              <w:t>Шифра и назив програма / програмске активности / пројекта</w:t>
            </w:r>
          </w:p>
        </w:tc>
        <w:tc>
          <w:tcPr>
            <w:tcW w:w="556" w:type="pct"/>
            <w:shd w:val="clear" w:color="auto" w:fill="F2F2F2" w:themeFill="background1" w:themeFillShade="F2"/>
            <w:noWrap/>
            <w:vAlign w:val="center"/>
            <w:hideMark/>
          </w:tcPr>
          <w:p w14:paraId="7A63B502"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2022</w:t>
            </w:r>
          </w:p>
        </w:tc>
        <w:tc>
          <w:tcPr>
            <w:tcW w:w="556" w:type="pct"/>
            <w:shd w:val="clear" w:color="auto" w:fill="F2F2F2" w:themeFill="background1" w:themeFillShade="F2"/>
            <w:noWrap/>
            <w:vAlign w:val="center"/>
            <w:hideMark/>
          </w:tcPr>
          <w:p w14:paraId="5E23FC78"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2023</w:t>
            </w:r>
          </w:p>
        </w:tc>
        <w:tc>
          <w:tcPr>
            <w:tcW w:w="556" w:type="pct"/>
            <w:shd w:val="clear" w:color="auto" w:fill="F2F2F2" w:themeFill="background1" w:themeFillShade="F2"/>
            <w:noWrap/>
            <w:vAlign w:val="center"/>
            <w:hideMark/>
          </w:tcPr>
          <w:p w14:paraId="2599736B"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2024</w:t>
            </w:r>
          </w:p>
        </w:tc>
        <w:tc>
          <w:tcPr>
            <w:tcW w:w="719" w:type="pct"/>
            <w:shd w:val="clear" w:color="auto" w:fill="F2F2F2" w:themeFill="background1" w:themeFillShade="F2"/>
            <w:noWrap/>
            <w:hideMark/>
          </w:tcPr>
          <w:p w14:paraId="0AED91F6" w14:textId="77777777" w:rsidR="00DB32E0" w:rsidRPr="00E9276B" w:rsidRDefault="00DB32E0" w:rsidP="00E9276B">
            <w:pPr>
              <w:keepNext/>
              <w:jc w:val="right"/>
              <w:rPr>
                <w:rFonts w:ascii="Times New Roman" w:eastAsia="Times New Roman" w:hAnsi="Times New Roman" w:cs="Times New Roman"/>
                <w:noProof/>
                <w:color w:val="000000"/>
                <w:sz w:val="20"/>
                <w:szCs w:val="20"/>
                <w:lang w:val="sr-Latn-CS"/>
              </w:rPr>
            </w:pPr>
            <w:r w:rsidRPr="00E9276B">
              <w:rPr>
                <w:sz w:val="20"/>
                <w:szCs w:val="20"/>
              </w:rPr>
              <w:t>Просек 2022</w:t>
            </w:r>
            <w:r w:rsidR="00E9276B" w:rsidRPr="00E9276B">
              <w:rPr>
                <w:sz w:val="20"/>
                <w:szCs w:val="20"/>
                <w:lang w:val="ru-RU"/>
              </w:rPr>
              <w:t>–</w:t>
            </w:r>
            <w:r w:rsidRPr="00E9276B">
              <w:rPr>
                <w:sz w:val="20"/>
                <w:szCs w:val="20"/>
              </w:rPr>
              <w:t>2024</w:t>
            </w:r>
          </w:p>
        </w:tc>
        <w:tc>
          <w:tcPr>
            <w:tcW w:w="719" w:type="pct"/>
            <w:shd w:val="clear" w:color="auto" w:fill="F2F2F2" w:themeFill="background1" w:themeFillShade="F2"/>
            <w:noWrap/>
            <w:hideMark/>
          </w:tcPr>
          <w:p w14:paraId="570545C9" w14:textId="77777777" w:rsidR="00DB32E0" w:rsidRPr="00E9276B" w:rsidRDefault="00DB32E0" w:rsidP="00E9276B">
            <w:pPr>
              <w:keepNext/>
              <w:jc w:val="right"/>
              <w:rPr>
                <w:rFonts w:ascii="Times New Roman" w:eastAsia="Times New Roman" w:hAnsi="Times New Roman" w:cs="Times New Roman"/>
                <w:noProof/>
                <w:color w:val="000000"/>
                <w:sz w:val="20"/>
                <w:szCs w:val="20"/>
                <w:lang w:val="sr-Latn-CS"/>
              </w:rPr>
            </w:pPr>
            <w:r w:rsidRPr="00E9276B">
              <w:rPr>
                <w:sz w:val="20"/>
                <w:szCs w:val="20"/>
              </w:rPr>
              <w:t>Структура (%)</w:t>
            </w:r>
          </w:p>
        </w:tc>
      </w:tr>
      <w:tr w:rsidR="00DB32E0" w:rsidRPr="00E9276B" w14:paraId="60B4A4A0" w14:textId="77777777" w:rsidTr="005F7477">
        <w:trPr>
          <w:trHeight w:val="20"/>
        </w:trPr>
        <w:tc>
          <w:tcPr>
            <w:tcW w:w="1895" w:type="pct"/>
            <w:noWrap/>
            <w:hideMark/>
          </w:tcPr>
          <w:p w14:paraId="0CEA6BE2" w14:textId="77777777" w:rsidR="00DB32E0" w:rsidRPr="00E9276B" w:rsidRDefault="00DB32E0" w:rsidP="00E9276B">
            <w:pPr>
              <w:keepNext/>
              <w:jc w:val="left"/>
              <w:rPr>
                <w:rFonts w:ascii="Times New Roman" w:eastAsia="Times New Roman" w:hAnsi="Times New Roman" w:cs="Times New Roman"/>
                <w:b/>
                <w:color w:val="000000"/>
                <w:sz w:val="20"/>
                <w:szCs w:val="20"/>
                <w:lang w:val="ru-RU"/>
              </w:rPr>
            </w:pPr>
            <w:r w:rsidRPr="00E9276B">
              <w:rPr>
                <w:sz w:val="20"/>
                <w:szCs w:val="20"/>
                <w:lang w:val="ru-RU"/>
              </w:rPr>
              <w:t>0103</w:t>
            </w:r>
            <w:r w:rsidR="00B0662D" w:rsidRPr="00E9276B">
              <w:rPr>
                <w:sz w:val="20"/>
                <w:szCs w:val="20"/>
                <w:lang w:val="ru-RU"/>
              </w:rPr>
              <w:t xml:space="preserve"> — </w:t>
            </w:r>
            <w:r w:rsidRPr="00E9276B">
              <w:rPr>
                <w:sz w:val="20"/>
                <w:szCs w:val="20"/>
                <w:lang w:val="ru-RU"/>
              </w:rPr>
              <w:t>Подстицаји у пољопривреди и руралном развоју</w:t>
            </w:r>
          </w:p>
        </w:tc>
        <w:tc>
          <w:tcPr>
            <w:tcW w:w="556" w:type="pct"/>
            <w:noWrap/>
            <w:vAlign w:val="center"/>
            <w:hideMark/>
          </w:tcPr>
          <w:p w14:paraId="18396651" w14:textId="77777777" w:rsidR="00DB32E0" w:rsidRPr="00E9276B" w:rsidRDefault="00DB32E0" w:rsidP="00E9276B">
            <w:pPr>
              <w:keepNext/>
              <w:jc w:val="right"/>
              <w:rPr>
                <w:rFonts w:ascii="Times New Roman" w:eastAsia="Times New Roman" w:hAnsi="Times New Roman" w:cs="Times New Roman"/>
                <w:b/>
                <w:color w:val="000000"/>
                <w:sz w:val="20"/>
                <w:szCs w:val="20"/>
              </w:rPr>
            </w:pPr>
            <w:r w:rsidRPr="00E9276B">
              <w:rPr>
                <w:rFonts w:ascii="Times New Roman" w:eastAsia="Times New Roman" w:hAnsi="Times New Roman" w:cs="Times New Roman"/>
                <w:b/>
                <w:color w:val="000000"/>
                <w:sz w:val="20"/>
                <w:szCs w:val="20"/>
              </w:rPr>
              <w:t>57.743</w:t>
            </w:r>
          </w:p>
        </w:tc>
        <w:tc>
          <w:tcPr>
            <w:tcW w:w="556" w:type="pct"/>
            <w:noWrap/>
            <w:vAlign w:val="center"/>
            <w:hideMark/>
          </w:tcPr>
          <w:p w14:paraId="6D16EF88" w14:textId="77777777" w:rsidR="00DB32E0" w:rsidRPr="00E9276B" w:rsidRDefault="00DB32E0" w:rsidP="00E9276B">
            <w:pPr>
              <w:keepNext/>
              <w:jc w:val="right"/>
              <w:rPr>
                <w:rFonts w:ascii="Times New Roman" w:eastAsia="Times New Roman" w:hAnsi="Times New Roman" w:cs="Times New Roman"/>
                <w:b/>
                <w:color w:val="000000"/>
                <w:sz w:val="20"/>
                <w:szCs w:val="20"/>
              </w:rPr>
            </w:pPr>
            <w:r w:rsidRPr="00E9276B">
              <w:rPr>
                <w:rFonts w:ascii="Times New Roman" w:eastAsia="Times New Roman" w:hAnsi="Times New Roman" w:cs="Times New Roman"/>
                <w:b/>
                <w:color w:val="000000"/>
                <w:sz w:val="20"/>
                <w:szCs w:val="20"/>
              </w:rPr>
              <w:t>58.615</w:t>
            </w:r>
          </w:p>
        </w:tc>
        <w:tc>
          <w:tcPr>
            <w:tcW w:w="556" w:type="pct"/>
            <w:noWrap/>
            <w:vAlign w:val="center"/>
            <w:hideMark/>
          </w:tcPr>
          <w:p w14:paraId="23F01541" w14:textId="77777777" w:rsidR="00DB32E0" w:rsidRPr="00E9276B" w:rsidRDefault="00DB32E0" w:rsidP="00E9276B">
            <w:pPr>
              <w:keepNext/>
              <w:jc w:val="right"/>
              <w:rPr>
                <w:rFonts w:ascii="Times New Roman" w:eastAsia="Times New Roman" w:hAnsi="Times New Roman" w:cs="Times New Roman"/>
                <w:b/>
                <w:color w:val="000000"/>
                <w:sz w:val="20"/>
                <w:szCs w:val="20"/>
              </w:rPr>
            </w:pPr>
            <w:r w:rsidRPr="00E9276B">
              <w:rPr>
                <w:rFonts w:ascii="Times New Roman" w:eastAsia="Times New Roman" w:hAnsi="Times New Roman" w:cs="Times New Roman"/>
                <w:b/>
                <w:color w:val="000000"/>
                <w:sz w:val="20"/>
                <w:szCs w:val="20"/>
              </w:rPr>
              <w:t>58.965</w:t>
            </w:r>
          </w:p>
        </w:tc>
        <w:tc>
          <w:tcPr>
            <w:tcW w:w="719" w:type="pct"/>
            <w:noWrap/>
            <w:vAlign w:val="center"/>
            <w:hideMark/>
          </w:tcPr>
          <w:p w14:paraId="4C6C1C94" w14:textId="77777777" w:rsidR="00DB32E0" w:rsidRPr="00E9276B" w:rsidRDefault="00DB32E0" w:rsidP="00E9276B">
            <w:pPr>
              <w:keepNext/>
              <w:jc w:val="right"/>
              <w:rPr>
                <w:rFonts w:ascii="Times New Roman" w:eastAsia="Times New Roman" w:hAnsi="Times New Roman" w:cs="Times New Roman"/>
                <w:b/>
                <w:color w:val="000000"/>
                <w:sz w:val="20"/>
                <w:szCs w:val="20"/>
              </w:rPr>
            </w:pPr>
            <w:r w:rsidRPr="00E9276B">
              <w:rPr>
                <w:rFonts w:ascii="Times New Roman" w:eastAsia="Times New Roman" w:hAnsi="Times New Roman" w:cs="Times New Roman"/>
                <w:b/>
                <w:color w:val="000000"/>
                <w:sz w:val="20"/>
                <w:szCs w:val="20"/>
              </w:rPr>
              <w:t>58.441</w:t>
            </w:r>
          </w:p>
        </w:tc>
        <w:tc>
          <w:tcPr>
            <w:tcW w:w="719" w:type="pct"/>
            <w:noWrap/>
            <w:vAlign w:val="center"/>
            <w:hideMark/>
          </w:tcPr>
          <w:p w14:paraId="6A913BEB" w14:textId="77777777" w:rsidR="00DB32E0" w:rsidRPr="00E9276B" w:rsidRDefault="00DB32E0" w:rsidP="00E9276B">
            <w:pPr>
              <w:keepNext/>
              <w:jc w:val="right"/>
              <w:rPr>
                <w:rFonts w:ascii="Times New Roman" w:eastAsia="Times New Roman" w:hAnsi="Times New Roman" w:cs="Times New Roman"/>
                <w:b/>
                <w:color w:val="000000"/>
                <w:sz w:val="20"/>
                <w:szCs w:val="20"/>
              </w:rPr>
            </w:pPr>
            <w:r w:rsidRPr="00E9276B">
              <w:rPr>
                <w:rFonts w:ascii="Times New Roman" w:eastAsia="Times New Roman" w:hAnsi="Times New Roman" w:cs="Times New Roman"/>
                <w:b/>
                <w:color w:val="000000"/>
                <w:sz w:val="20"/>
                <w:szCs w:val="20"/>
              </w:rPr>
              <w:t>100,0</w:t>
            </w:r>
          </w:p>
        </w:tc>
      </w:tr>
      <w:tr w:rsidR="00DB32E0" w:rsidRPr="00E9276B" w14:paraId="3D11A477" w14:textId="77777777" w:rsidTr="005F7477">
        <w:trPr>
          <w:trHeight w:val="20"/>
        </w:trPr>
        <w:tc>
          <w:tcPr>
            <w:tcW w:w="1895" w:type="pct"/>
            <w:noWrap/>
            <w:hideMark/>
          </w:tcPr>
          <w:p w14:paraId="0D1C6A71" w14:textId="77777777" w:rsidR="00DB32E0" w:rsidRPr="00E9276B" w:rsidRDefault="00DB32E0" w:rsidP="00E9276B">
            <w:pPr>
              <w:keepNext/>
              <w:jc w:val="left"/>
              <w:rPr>
                <w:rFonts w:ascii="Times New Roman" w:eastAsia="Times New Roman" w:hAnsi="Times New Roman" w:cs="Times New Roman"/>
                <w:color w:val="000000"/>
                <w:sz w:val="20"/>
                <w:szCs w:val="20"/>
              </w:rPr>
            </w:pPr>
          </w:p>
        </w:tc>
        <w:tc>
          <w:tcPr>
            <w:tcW w:w="556" w:type="pct"/>
            <w:noWrap/>
            <w:vAlign w:val="center"/>
            <w:hideMark/>
          </w:tcPr>
          <w:p w14:paraId="162C1C23"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556" w:type="pct"/>
            <w:noWrap/>
            <w:vAlign w:val="center"/>
            <w:hideMark/>
          </w:tcPr>
          <w:p w14:paraId="35402F33"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556" w:type="pct"/>
            <w:noWrap/>
            <w:vAlign w:val="center"/>
            <w:hideMark/>
          </w:tcPr>
          <w:p w14:paraId="7A5F921D"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719" w:type="pct"/>
            <w:noWrap/>
            <w:vAlign w:val="center"/>
            <w:hideMark/>
          </w:tcPr>
          <w:p w14:paraId="3F755387"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719" w:type="pct"/>
            <w:noWrap/>
            <w:vAlign w:val="center"/>
            <w:hideMark/>
          </w:tcPr>
          <w:p w14:paraId="13123897" w14:textId="77777777" w:rsidR="00DB32E0" w:rsidRPr="00E9276B" w:rsidRDefault="00DB32E0" w:rsidP="00E9276B">
            <w:pPr>
              <w:keepNext/>
              <w:jc w:val="right"/>
              <w:rPr>
                <w:rFonts w:ascii="Times New Roman" w:eastAsia="Times New Roman" w:hAnsi="Times New Roman" w:cs="Times New Roman"/>
                <w:color w:val="000000"/>
                <w:sz w:val="20"/>
                <w:szCs w:val="20"/>
              </w:rPr>
            </w:pPr>
          </w:p>
        </w:tc>
      </w:tr>
      <w:tr w:rsidR="00DB32E0" w:rsidRPr="00E9276B" w14:paraId="5215BABD" w14:textId="77777777" w:rsidTr="005F7477">
        <w:trPr>
          <w:trHeight w:val="20"/>
        </w:trPr>
        <w:tc>
          <w:tcPr>
            <w:tcW w:w="1895" w:type="pct"/>
            <w:noWrap/>
            <w:hideMark/>
          </w:tcPr>
          <w:p w14:paraId="68DF3821" w14:textId="77777777" w:rsidR="00DB32E0" w:rsidRPr="00E9276B" w:rsidRDefault="00DE7A4A" w:rsidP="00DE7A4A">
            <w:pPr>
              <w:keepNext/>
              <w:ind w:left="720"/>
              <w:jc w:val="left"/>
              <w:rPr>
                <w:rFonts w:ascii="Times New Roman" w:eastAsia="Times New Roman" w:hAnsi="Times New Roman" w:cs="Times New Roman"/>
                <w:color w:val="000000"/>
                <w:sz w:val="20"/>
                <w:szCs w:val="20"/>
              </w:rPr>
            </w:pPr>
            <w:r>
              <w:rPr>
                <w:sz w:val="20"/>
                <w:szCs w:val="20"/>
              </w:rPr>
              <w:t>Од тога м</w:t>
            </w:r>
            <w:r w:rsidR="00DB32E0" w:rsidRPr="00E9276B">
              <w:rPr>
                <w:sz w:val="20"/>
                <w:szCs w:val="20"/>
              </w:rPr>
              <w:t>ере руралног развоја</w:t>
            </w:r>
          </w:p>
        </w:tc>
        <w:tc>
          <w:tcPr>
            <w:tcW w:w="556" w:type="pct"/>
            <w:noWrap/>
            <w:vAlign w:val="center"/>
            <w:hideMark/>
          </w:tcPr>
          <w:p w14:paraId="56792E17"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8.143</w:t>
            </w:r>
          </w:p>
        </w:tc>
        <w:tc>
          <w:tcPr>
            <w:tcW w:w="556" w:type="pct"/>
            <w:noWrap/>
            <w:vAlign w:val="center"/>
            <w:hideMark/>
          </w:tcPr>
          <w:p w14:paraId="01EA1BF9"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10.000</w:t>
            </w:r>
          </w:p>
        </w:tc>
        <w:tc>
          <w:tcPr>
            <w:tcW w:w="556" w:type="pct"/>
            <w:noWrap/>
            <w:vAlign w:val="center"/>
            <w:hideMark/>
          </w:tcPr>
          <w:p w14:paraId="0D3FDD5A"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10.000</w:t>
            </w:r>
          </w:p>
        </w:tc>
        <w:tc>
          <w:tcPr>
            <w:tcW w:w="719" w:type="pct"/>
            <w:noWrap/>
            <w:vAlign w:val="center"/>
            <w:hideMark/>
          </w:tcPr>
          <w:p w14:paraId="661B7A85"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9.381</w:t>
            </w:r>
          </w:p>
        </w:tc>
        <w:tc>
          <w:tcPr>
            <w:tcW w:w="719" w:type="pct"/>
            <w:noWrap/>
            <w:vAlign w:val="center"/>
            <w:hideMark/>
          </w:tcPr>
          <w:p w14:paraId="47383352" w14:textId="77777777" w:rsidR="00DB32E0" w:rsidRPr="00E9276B" w:rsidRDefault="00DB32E0" w:rsidP="00E9276B">
            <w:pPr>
              <w:keepNext/>
              <w:jc w:val="right"/>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16,1</w:t>
            </w:r>
          </w:p>
        </w:tc>
      </w:tr>
      <w:tr w:rsidR="00DB32E0" w:rsidRPr="00E9276B" w14:paraId="69091614" w14:textId="77777777" w:rsidTr="005F7477">
        <w:trPr>
          <w:trHeight w:val="20"/>
        </w:trPr>
        <w:tc>
          <w:tcPr>
            <w:tcW w:w="1895" w:type="pct"/>
            <w:noWrap/>
            <w:hideMark/>
          </w:tcPr>
          <w:p w14:paraId="26A9B85B" w14:textId="77777777" w:rsidR="00DB32E0" w:rsidRPr="00E9276B" w:rsidRDefault="00DB32E0" w:rsidP="00E9276B">
            <w:pPr>
              <w:keepNext/>
              <w:jc w:val="left"/>
              <w:rPr>
                <w:rFonts w:ascii="Times New Roman" w:eastAsia="Times New Roman" w:hAnsi="Times New Roman" w:cs="Times New Roman"/>
                <w:color w:val="000000"/>
                <w:sz w:val="20"/>
                <w:szCs w:val="20"/>
                <w:lang w:val="ru-RU"/>
              </w:rPr>
            </w:pPr>
          </w:p>
        </w:tc>
        <w:tc>
          <w:tcPr>
            <w:tcW w:w="556" w:type="pct"/>
            <w:noWrap/>
            <w:vAlign w:val="center"/>
            <w:hideMark/>
          </w:tcPr>
          <w:p w14:paraId="581250C7"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556" w:type="pct"/>
            <w:noWrap/>
            <w:vAlign w:val="center"/>
            <w:hideMark/>
          </w:tcPr>
          <w:p w14:paraId="51B1B457"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556" w:type="pct"/>
            <w:noWrap/>
            <w:vAlign w:val="center"/>
            <w:hideMark/>
          </w:tcPr>
          <w:p w14:paraId="2960437A"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719" w:type="pct"/>
            <w:noWrap/>
            <w:vAlign w:val="center"/>
            <w:hideMark/>
          </w:tcPr>
          <w:p w14:paraId="6D0958F0" w14:textId="77777777" w:rsidR="00DB32E0" w:rsidRPr="00E9276B" w:rsidRDefault="00DB32E0" w:rsidP="00E9276B">
            <w:pPr>
              <w:keepNext/>
              <w:jc w:val="right"/>
              <w:rPr>
                <w:rFonts w:ascii="Times New Roman" w:eastAsia="Times New Roman" w:hAnsi="Times New Roman" w:cs="Times New Roman"/>
                <w:color w:val="000000"/>
                <w:sz w:val="20"/>
                <w:szCs w:val="20"/>
              </w:rPr>
            </w:pPr>
          </w:p>
        </w:tc>
        <w:tc>
          <w:tcPr>
            <w:tcW w:w="719" w:type="pct"/>
            <w:noWrap/>
            <w:vAlign w:val="center"/>
            <w:hideMark/>
          </w:tcPr>
          <w:p w14:paraId="1AA5E32E" w14:textId="77777777" w:rsidR="00DB32E0" w:rsidRPr="00E9276B" w:rsidRDefault="00DB32E0" w:rsidP="00E9276B">
            <w:pPr>
              <w:keepNext/>
              <w:jc w:val="right"/>
              <w:rPr>
                <w:rFonts w:ascii="Times New Roman" w:eastAsia="Times New Roman" w:hAnsi="Times New Roman" w:cs="Times New Roman"/>
                <w:color w:val="000000"/>
                <w:sz w:val="20"/>
                <w:szCs w:val="20"/>
              </w:rPr>
            </w:pPr>
          </w:p>
        </w:tc>
      </w:tr>
    </w:tbl>
    <w:p w14:paraId="0AA9A2D5" w14:textId="06986F86" w:rsidR="00886A64" w:rsidRPr="00B74CD0" w:rsidRDefault="00CD4E66" w:rsidP="00CD4E66">
      <w:pPr>
        <w:pStyle w:val="CommentText"/>
        <w:rPr>
          <w:lang w:val="sr-Cyrl-RS"/>
        </w:rPr>
      </w:pPr>
      <w:r w:rsidRPr="00CD4E66">
        <w:t>Извор: Интерна документација УАП</w:t>
      </w:r>
      <w:r w:rsidR="00B74CD0">
        <w:rPr>
          <w:lang w:val="sr-Cyrl-RS"/>
        </w:rPr>
        <w:t>-а</w:t>
      </w:r>
    </w:p>
    <w:p w14:paraId="28D88059" w14:textId="668A7B9C" w:rsidR="00321267" w:rsidRDefault="00321267" w:rsidP="004447B9">
      <w:pPr>
        <w:spacing w:after="0"/>
        <w:ind w:firstLine="1440"/>
        <w:rPr>
          <w:noProof/>
          <w:sz w:val="24"/>
          <w:szCs w:val="24"/>
          <w:lang w:val="sr-Cyrl-RS"/>
        </w:rPr>
      </w:pPr>
      <w:bookmarkStart w:id="103" w:name="_Toc84951453"/>
      <w:r w:rsidRPr="008D0804">
        <w:rPr>
          <w:noProof/>
          <w:sz w:val="24"/>
          <w:szCs w:val="24"/>
          <w:lang w:val="sr-Latn-CS"/>
        </w:rPr>
        <w:t xml:space="preserve">Структура буџетских средстава за подршку руралном развоју по групама мера није обухваћена предлогом финансијског плана. Под претпоставком да се структура буџета не мења у односу на претходни период, а полазећи од пројектованог просечног годишњег буџета за мера руралног развоја, издвајања за подршку појединим групама мера била би како је приказано </w:t>
      </w:r>
      <w:r w:rsidR="00F877A4" w:rsidRPr="008D0804">
        <w:rPr>
          <w:noProof/>
          <w:sz w:val="24"/>
          <w:szCs w:val="24"/>
          <w:lang w:val="sr-Latn-CS"/>
        </w:rPr>
        <w:t xml:space="preserve">ТАБЕЛОМ </w:t>
      </w:r>
      <w:r w:rsidR="00F877A4" w:rsidRPr="008D0804">
        <w:rPr>
          <w:noProof/>
          <w:sz w:val="24"/>
          <w:szCs w:val="24"/>
          <w:lang w:val="sr-Cyrl-RS"/>
        </w:rPr>
        <w:t>30</w:t>
      </w:r>
      <w:r w:rsidR="00F877A4" w:rsidRPr="008D0804">
        <w:rPr>
          <w:noProof/>
          <w:sz w:val="24"/>
          <w:szCs w:val="24"/>
          <w:lang w:val="sr-Latn-CS"/>
        </w:rPr>
        <w:t xml:space="preserve">. </w:t>
      </w:r>
    </w:p>
    <w:p w14:paraId="68635EDF" w14:textId="77777777" w:rsidR="004447B9" w:rsidRPr="004447B9" w:rsidRDefault="004447B9" w:rsidP="004447B9">
      <w:pPr>
        <w:spacing w:after="0"/>
        <w:ind w:firstLine="1440"/>
        <w:rPr>
          <w:noProof/>
          <w:sz w:val="24"/>
          <w:szCs w:val="24"/>
          <w:lang w:val="sr-Cyrl-RS"/>
        </w:rPr>
      </w:pPr>
    </w:p>
    <w:p w14:paraId="14C0AE4D" w14:textId="62DE0A0F" w:rsidR="00A235FF" w:rsidRPr="004E0DEC" w:rsidRDefault="00E9174A" w:rsidP="004447B9">
      <w:pPr>
        <w:pStyle w:val="Caption"/>
        <w:spacing w:after="0"/>
        <w:rPr>
          <w:rFonts w:ascii="Times New Roman" w:hAnsi="Times New Roman" w:cs="Times New Roman"/>
          <w:lang w:val="sr-Latn-CS"/>
        </w:rPr>
      </w:pPr>
      <w:bookmarkStart w:id="104" w:name="_Toc95510722"/>
      <w:bookmarkEnd w:id="103"/>
      <w:r w:rsidRPr="00983915">
        <w:rPr>
          <w:lang w:val="sr-Latn-CS"/>
        </w:rPr>
        <w:t xml:space="preserve">ТАБЕЛА </w:t>
      </w:r>
      <w:r w:rsidR="009546EC">
        <w:fldChar w:fldCharType="begin"/>
      </w:r>
      <w:r w:rsidRPr="00983915">
        <w:rPr>
          <w:lang w:val="sr-Latn-CS"/>
        </w:rPr>
        <w:instrText xml:space="preserve"> </w:instrText>
      </w:r>
      <w:r>
        <w:instrText>SEQ</w:instrText>
      </w:r>
      <w:r w:rsidRPr="00983915">
        <w:rPr>
          <w:lang w:val="sr-Latn-CS"/>
        </w:rPr>
        <w:instrText xml:space="preserve"> ТАБЕЛА \* </w:instrText>
      </w:r>
      <w:r>
        <w:instrText>ARABIC</w:instrText>
      </w:r>
      <w:r w:rsidRPr="00983915">
        <w:rPr>
          <w:lang w:val="sr-Latn-CS"/>
        </w:rPr>
        <w:instrText xml:space="preserve"> </w:instrText>
      </w:r>
      <w:r w:rsidR="009546EC">
        <w:fldChar w:fldCharType="separate"/>
      </w:r>
      <w:r w:rsidR="00C17736">
        <w:rPr>
          <w:noProof/>
        </w:rPr>
        <w:t>30</w:t>
      </w:r>
      <w:r w:rsidR="009546EC">
        <w:fldChar w:fldCharType="end"/>
      </w:r>
      <w:r w:rsidRPr="00E9174A">
        <w:rPr>
          <w:lang w:val="ru-RU"/>
        </w:rPr>
        <w:t xml:space="preserve">. </w:t>
      </w:r>
      <w:r w:rsidRPr="00E9174A">
        <w:rPr>
          <w:rFonts w:ascii="Times New Roman" w:hAnsi="Times New Roman" w:cs="Times New Roman"/>
          <w:noProof/>
          <w:lang w:val="sr-Latn-CS"/>
        </w:rPr>
        <w:t>Пројекција буџета за рурални развој, по групама мера, 2022</w:t>
      </w:r>
      <w:r w:rsidR="00E9276B">
        <w:rPr>
          <w:rFonts w:ascii="Times New Roman" w:hAnsi="Times New Roman" w:cs="Times New Roman"/>
          <w:noProof/>
          <w:lang w:val="ru-RU"/>
        </w:rPr>
        <w:t>–</w:t>
      </w:r>
      <w:r w:rsidRPr="00E9174A">
        <w:rPr>
          <w:rFonts w:ascii="Times New Roman" w:hAnsi="Times New Roman" w:cs="Times New Roman"/>
          <w:noProof/>
          <w:lang w:val="sr-Latn-CS"/>
        </w:rPr>
        <w:t>2024.</w:t>
      </w:r>
      <w:r w:rsidR="00E9276B">
        <w:rPr>
          <w:rFonts w:ascii="Times New Roman" w:hAnsi="Times New Roman" w:cs="Times New Roman"/>
          <w:noProof/>
          <w:lang w:val="ru-RU"/>
        </w:rPr>
        <w:t xml:space="preserve"> </w:t>
      </w:r>
      <w:r w:rsidRPr="00E9174A">
        <w:rPr>
          <w:rFonts w:ascii="Times New Roman" w:hAnsi="Times New Roman" w:cs="Times New Roman"/>
          <w:noProof/>
          <w:lang w:val="sr-Latn-CS"/>
        </w:rPr>
        <w:t>године</w:t>
      </w:r>
      <w:bookmarkEnd w:id="104"/>
    </w:p>
    <w:tbl>
      <w:tblPr>
        <w:tblStyle w:val="LightShading1"/>
        <w:tblW w:w="5000" w:type="pct"/>
        <w:tblLook w:val="06A0" w:firstRow="1" w:lastRow="0" w:firstColumn="1" w:lastColumn="0" w:noHBand="1" w:noVBand="1"/>
      </w:tblPr>
      <w:tblGrid>
        <w:gridCol w:w="6817"/>
        <w:gridCol w:w="1376"/>
        <w:gridCol w:w="1378"/>
      </w:tblGrid>
      <w:tr w:rsidR="00E9174A" w:rsidRPr="00E9276B" w14:paraId="41E3A292" w14:textId="77777777" w:rsidTr="00E9276B">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561" w:type="pct"/>
            <w:shd w:val="clear" w:color="auto" w:fill="F2F2F2" w:themeFill="background1" w:themeFillShade="F2"/>
            <w:hideMark/>
          </w:tcPr>
          <w:p w14:paraId="3EEB7CE4" w14:textId="77777777" w:rsidR="00E9174A" w:rsidRPr="00E9276B" w:rsidRDefault="00E9174A" w:rsidP="00E9174A">
            <w:pPr>
              <w:jc w:val="left"/>
              <w:rPr>
                <w:rFonts w:ascii="Times New Roman" w:eastAsia="Times New Roman" w:hAnsi="Times New Roman" w:cs="Times New Roman"/>
                <w:b w:val="0"/>
                <w:color w:val="000000"/>
                <w:sz w:val="20"/>
                <w:szCs w:val="20"/>
                <w:lang w:val="sr-Latn-CS"/>
              </w:rPr>
            </w:pPr>
          </w:p>
        </w:tc>
        <w:tc>
          <w:tcPr>
            <w:tcW w:w="719" w:type="pct"/>
            <w:shd w:val="clear" w:color="auto" w:fill="F2F2F2" w:themeFill="background1" w:themeFillShade="F2"/>
            <w:hideMark/>
          </w:tcPr>
          <w:p w14:paraId="6B230427" w14:textId="77777777" w:rsidR="00E9276B" w:rsidRDefault="00E9174A" w:rsidP="00E9276B">
            <w:pPr>
              <w:jc w:val="right"/>
              <w:cnfStyle w:val="100000000000" w:firstRow="1" w:lastRow="0" w:firstColumn="0" w:lastColumn="0" w:oddVBand="0" w:evenVBand="0" w:oddHBand="0" w:evenHBand="0" w:firstRowFirstColumn="0" w:firstRowLastColumn="0" w:lastRowFirstColumn="0" w:lastRowLastColumn="0"/>
              <w:rPr>
                <w:b w:val="0"/>
                <w:bCs w:val="0"/>
                <w:sz w:val="20"/>
                <w:szCs w:val="20"/>
              </w:rPr>
            </w:pPr>
            <w:r w:rsidRPr="00E9276B">
              <w:rPr>
                <w:sz w:val="20"/>
                <w:szCs w:val="20"/>
              </w:rPr>
              <w:t>Износ</w:t>
            </w:r>
          </w:p>
          <w:p w14:paraId="39633764" w14:textId="77777777" w:rsidR="00E9174A" w:rsidRPr="00E9276B" w:rsidRDefault="00E9174A" w:rsidP="00E9276B">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sz w:val="20"/>
                <w:szCs w:val="20"/>
              </w:rPr>
              <w:t xml:space="preserve">(мил. </w:t>
            </w:r>
            <w:r w:rsidR="006659EC" w:rsidRPr="00E9276B">
              <w:rPr>
                <w:noProof/>
                <w:sz w:val="20"/>
                <w:szCs w:val="20"/>
                <w:lang w:val="sr-Latn-CS"/>
              </w:rPr>
              <w:t>РСД</w:t>
            </w:r>
            <w:r w:rsidRPr="00E9276B">
              <w:rPr>
                <w:sz w:val="20"/>
                <w:szCs w:val="20"/>
              </w:rPr>
              <w:t>)</w:t>
            </w:r>
          </w:p>
        </w:tc>
        <w:tc>
          <w:tcPr>
            <w:tcW w:w="720" w:type="pct"/>
            <w:shd w:val="clear" w:color="auto" w:fill="F2F2F2" w:themeFill="background1" w:themeFillShade="F2"/>
            <w:hideMark/>
          </w:tcPr>
          <w:p w14:paraId="2E50CE79" w14:textId="77777777" w:rsidR="00E9276B" w:rsidRDefault="00E9174A" w:rsidP="00E9276B">
            <w:pPr>
              <w:jc w:val="right"/>
              <w:cnfStyle w:val="100000000000" w:firstRow="1" w:lastRow="0" w:firstColumn="0" w:lastColumn="0" w:oddVBand="0" w:evenVBand="0" w:oddHBand="0" w:evenHBand="0" w:firstRowFirstColumn="0" w:firstRowLastColumn="0" w:lastRowFirstColumn="0" w:lastRowLastColumn="0"/>
              <w:rPr>
                <w:b w:val="0"/>
                <w:bCs w:val="0"/>
                <w:sz w:val="20"/>
                <w:szCs w:val="20"/>
              </w:rPr>
            </w:pPr>
            <w:r w:rsidRPr="00E9276B">
              <w:rPr>
                <w:sz w:val="20"/>
                <w:szCs w:val="20"/>
              </w:rPr>
              <w:t>Структура</w:t>
            </w:r>
          </w:p>
          <w:p w14:paraId="6D0DB4F2" w14:textId="77777777" w:rsidR="00E9174A" w:rsidRPr="00E9276B" w:rsidRDefault="00E9174A" w:rsidP="00E9276B">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sz w:val="20"/>
                <w:szCs w:val="20"/>
              </w:rPr>
              <w:t>(%)</w:t>
            </w:r>
          </w:p>
        </w:tc>
      </w:tr>
      <w:tr w:rsidR="00E9174A" w:rsidRPr="00E9276B" w14:paraId="7F62B015"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54E0A237" w14:textId="0EFB9925" w:rsidR="00EC210F" w:rsidRDefault="00FD4F82" w:rsidP="00705B05">
            <w:pPr>
              <w:pStyle w:val="ListParagraph"/>
              <w:numPr>
                <w:ilvl w:val="0"/>
                <w:numId w:val="48"/>
              </w:numPr>
              <w:rPr>
                <w:rFonts w:ascii="Times New Roman" w:eastAsia="Times New Roman" w:hAnsi="Times New Roman" w:cs="Times New Roman"/>
                <w:b w:val="0"/>
                <w:bCs w:val="0"/>
                <w:noProof/>
                <w:color w:val="000000"/>
                <w:sz w:val="20"/>
                <w:szCs w:val="20"/>
                <w:lang w:val="sr-Latn-CS" w:bidi="ar-SA"/>
              </w:rPr>
            </w:pPr>
            <w:r>
              <w:rPr>
                <w:b w:val="0"/>
                <w:bCs w:val="0"/>
                <w:sz w:val="20"/>
                <w:szCs w:val="20"/>
                <w:lang w:val="sr-Cyrl-RS"/>
              </w:rPr>
              <w:t xml:space="preserve">Мере за достизање посебног циља 1 - </w:t>
            </w:r>
            <w:r w:rsidRPr="00FD4F82">
              <w:rPr>
                <w:b w:val="0"/>
                <w:bCs w:val="0"/>
                <w:sz w:val="20"/>
                <w:szCs w:val="20"/>
              </w:rPr>
              <w:t>Унапређење конкурентности пољопривредно</w:t>
            </w:r>
            <w:r w:rsidRPr="00FD4F82">
              <w:rPr>
                <w:b w:val="0"/>
                <w:bCs w:val="0"/>
                <w:sz w:val="20"/>
                <w:szCs w:val="20"/>
                <w:lang w:val="sr-Cyrl-RS"/>
              </w:rPr>
              <w:t xml:space="preserve"> </w:t>
            </w:r>
            <w:r w:rsidRPr="00FD4F82">
              <w:rPr>
                <w:b w:val="0"/>
                <w:bCs w:val="0"/>
                <w:sz w:val="20"/>
                <w:szCs w:val="20"/>
              </w:rPr>
              <w:t>-прехрамбеног сектора, кроз достизање нивоа ЕУ стандарда квалитета</w:t>
            </w:r>
            <w:r w:rsidRPr="00FD4F82">
              <w:rPr>
                <w:b w:val="0"/>
                <w:bCs w:val="0"/>
                <w:sz w:val="20"/>
                <w:szCs w:val="20"/>
                <w:lang w:val="sr-Cyrl-RS"/>
              </w:rPr>
              <w:t>,</w:t>
            </w:r>
            <w:r w:rsidRPr="00FD4F82">
              <w:rPr>
                <w:b w:val="0"/>
                <w:bCs w:val="0"/>
                <w:sz w:val="20"/>
                <w:szCs w:val="20"/>
              </w:rPr>
              <w:t xml:space="preserve"> унапређење тржишног </w:t>
            </w:r>
            <w:r w:rsidRPr="009E182E">
              <w:rPr>
                <w:b w:val="0"/>
                <w:bCs w:val="0"/>
                <w:sz w:val="20"/>
                <w:szCs w:val="20"/>
              </w:rPr>
              <w:t>ланца</w:t>
            </w:r>
            <w:r w:rsidRPr="009E182E">
              <w:rPr>
                <w:b w:val="0"/>
                <w:bCs w:val="0"/>
                <w:sz w:val="20"/>
                <w:szCs w:val="20"/>
                <w:lang w:val="sr-Cyrl-RS"/>
              </w:rPr>
              <w:t xml:space="preserve"> и</w:t>
            </w:r>
            <w:r w:rsidRPr="009E182E">
              <w:rPr>
                <w:b w:val="0"/>
                <w:bCs w:val="0"/>
                <w:sz w:val="20"/>
                <w:szCs w:val="20"/>
              </w:rPr>
              <w:t xml:space="preserve"> смањење ризика</w:t>
            </w:r>
          </w:p>
        </w:tc>
        <w:tc>
          <w:tcPr>
            <w:tcW w:w="719" w:type="pct"/>
            <w:vAlign w:val="center"/>
            <w:hideMark/>
          </w:tcPr>
          <w:p w14:paraId="48BBF664"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7.007,6</w:t>
            </w:r>
          </w:p>
        </w:tc>
        <w:tc>
          <w:tcPr>
            <w:tcW w:w="720" w:type="pct"/>
            <w:vAlign w:val="center"/>
            <w:hideMark/>
          </w:tcPr>
          <w:p w14:paraId="6DE82F12"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74,7</w:t>
            </w:r>
          </w:p>
        </w:tc>
      </w:tr>
      <w:tr w:rsidR="00E9174A" w:rsidRPr="00E9276B" w14:paraId="3D931979"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080A2139" w14:textId="560E38DE" w:rsidR="00EC210F" w:rsidRPr="00FD4F82" w:rsidRDefault="00FD4F82" w:rsidP="00705B05">
            <w:pPr>
              <w:pStyle w:val="ListParagraph"/>
              <w:numPr>
                <w:ilvl w:val="0"/>
                <w:numId w:val="48"/>
              </w:numPr>
              <w:rPr>
                <w:sz w:val="20"/>
                <w:szCs w:val="20"/>
                <w:lang w:val="sr-Latn-CS"/>
              </w:rPr>
            </w:pPr>
            <w:r>
              <w:rPr>
                <w:b w:val="0"/>
                <w:bCs w:val="0"/>
                <w:sz w:val="20"/>
                <w:szCs w:val="20"/>
                <w:lang w:val="sr-Cyrl-RS"/>
              </w:rPr>
              <w:t xml:space="preserve">Мере за достизање </w:t>
            </w:r>
            <w:r w:rsidRPr="00FD4F82">
              <w:rPr>
                <w:b w:val="0"/>
                <w:bCs w:val="0"/>
                <w:sz w:val="20"/>
                <w:szCs w:val="20"/>
                <w:lang w:val="sr-Cyrl-RS"/>
              </w:rPr>
              <w:t xml:space="preserve">посебног циља 2 - </w:t>
            </w:r>
            <w:r w:rsidRPr="00FD4F82">
              <w:rPr>
                <w:b w:val="0"/>
                <w:sz w:val="20"/>
                <w:szCs w:val="20"/>
                <w:lang w:val="sr-Latn-CS"/>
              </w:rPr>
              <w:t>Унапређење управљања природним ресурсима, очување биодиверзитета</w:t>
            </w:r>
            <w:r w:rsidRPr="00FD4F82">
              <w:rPr>
                <w:b w:val="0"/>
                <w:sz w:val="20"/>
                <w:szCs w:val="20"/>
                <w:lang w:val="sr-Cyrl-RS"/>
              </w:rPr>
              <w:t xml:space="preserve"> </w:t>
            </w:r>
            <w:r w:rsidRPr="00FD4F82">
              <w:rPr>
                <w:b w:val="0"/>
                <w:sz w:val="20"/>
                <w:szCs w:val="20"/>
                <w:lang w:val="sr-Latn-CS"/>
              </w:rPr>
              <w:t>и ублажавање последица климатских промена</w:t>
            </w:r>
          </w:p>
        </w:tc>
        <w:tc>
          <w:tcPr>
            <w:tcW w:w="719" w:type="pct"/>
            <w:vAlign w:val="center"/>
            <w:hideMark/>
          </w:tcPr>
          <w:p w14:paraId="07A94A79"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487,8</w:t>
            </w:r>
          </w:p>
        </w:tc>
        <w:tc>
          <w:tcPr>
            <w:tcW w:w="720" w:type="pct"/>
            <w:vAlign w:val="center"/>
            <w:hideMark/>
          </w:tcPr>
          <w:p w14:paraId="049AB15E"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5,2</w:t>
            </w:r>
          </w:p>
        </w:tc>
      </w:tr>
      <w:tr w:rsidR="00E9174A" w:rsidRPr="00E9276B" w14:paraId="33641F59"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69B4F56C" w14:textId="77777777" w:rsidR="00B74CD0" w:rsidRPr="00B74CD0" w:rsidRDefault="00FD4F82" w:rsidP="00705B05">
            <w:pPr>
              <w:pStyle w:val="ListParagraph"/>
              <w:numPr>
                <w:ilvl w:val="0"/>
                <w:numId w:val="48"/>
              </w:numPr>
              <w:rPr>
                <w:b w:val="0"/>
                <w:bCs w:val="0"/>
                <w:noProof/>
                <w:color w:val="365F91" w:themeColor="accent1" w:themeShade="BF"/>
                <w:sz w:val="20"/>
                <w:szCs w:val="20"/>
                <w:lang w:val="ru-RU" w:bidi="ar-SA"/>
              </w:rPr>
            </w:pPr>
            <w:r w:rsidRPr="00FD4F82">
              <w:rPr>
                <w:b w:val="0"/>
                <w:bCs w:val="0"/>
                <w:sz w:val="20"/>
                <w:szCs w:val="20"/>
                <w:lang w:val="sr-Cyrl-RS"/>
              </w:rPr>
              <w:t>М</w:t>
            </w:r>
            <w:r>
              <w:rPr>
                <w:b w:val="0"/>
                <w:bCs w:val="0"/>
                <w:sz w:val="20"/>
                <w:szCs w:val="20"/>
                <w:lang w:val="sr-Cyrl-RS"/>
              </w:rPr>
              <w:t>ере за достизање посебног циља 3</w:t>
            </w:r>
            <w:r w:rsidRPr="00FD4F82">
              <w:rPr>
                <w:b w:val="0"/>
                <w:bCs w:val="0"/>
                <w:sz w:val="20"/>
                <w:szCs w:val="20"/>
                <w:lang w:val="sr-Cyrl-RS"/>
              </w:rPr>
              <w:t xml:space="preserve"> </w:t>
            </w:r>
          </w:p>
          <w:p w14:paraId="4F4504E2" w14:textId="517F213B" w:rsidR="00B74CD0" w:rsidRPr="00B74CD0" w:rsidRDefault="00FD4F82" w:rsidP="00B74CD0">
            <w:pPr>
              <w:pStyle w:val="ListParagraph"/>
              <w:ind w:left="360"/>
              <w:rPr>
                <w:b w:val="0"/>
                <w:bCs w:val="0"/>
                <w:sz w:val="20"/>
                <w:szCs w:val="20"/>
                <w:lang w:val="sr-Cyrl-CS"/>
              </w:rPr>
            </w:pPr>
            <w:r w:rsidRPr="00FD4F82">
              <w:rPr>
                <w:b w:val="0"/>
                <w:bCs w:val="0"/>
                <w:sz w:val="20"/>
                <w:szCs w:val="20"/>
                <w:lang w:val="sr-Cyrl-RS"/>
              </w:rPr>
              <w:t xml:space="preserve">- </w:t>
            </w:r>
            <w:r w:rsidRPr="00FD4F82">
              <w:rPr>
                <w:b w:val="0"/>
                <w:bCs w:val="0"/>
                <w:sz w:val="20"/>
                <w:szCs w:val="20"/>
                <w:lang w:val="sr-Cyrl-CS"/>
              </w:rPr>
              <w:t>Унапређење руралне економије и социјалне структуре руралних подручја</w:t>
            </w:r>
          </w:p>
        </w:tc>
        <w:tc>
          <w:tcPr>
            <w:tcW w:w="719" w:type="pct"/>
            <w:vAlign w:val="center"/>
            <w:hideMark/>
          </w:tcPr>
          <w:p w14:paraId="25D92859"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1.313,3</w:t>
            </w:r>
          </w:p>
        </w:tc>
        <w:tc>
          <w:tcPr>
            <w:tcW w:w="720" w:type="pct"/>
            <w:vAlign w:val="center"/>
            <w:hideMark/>
          </w:tcPr>
          <w:p w14:paraId="16ED946F"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14,0</w:t>
            </w:r>
          </w:p>
        </w:tc>
      </w:tr>
      <w:tr w:rsidR="00E9174A" w:rsidRPr="00E9276B" w14:paraId="1E0D1B5F"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23135594" w14:textId="2ABE6059" w:rsidR="00EC210F" w:rsidRPr="005F7477" w:rsidRDefault="00B74CD0" w:rsidP="00B74CD0">
            <w:pPr>
              <w:ind w:firstLine="360"/>
              <w:jc w:val="left"/>
              <w:rPr>
                <w:b w:val="0"/>
                <w:noProof/>
                <w:color w:val="365F91" w:themeColor="accent1" w:themeShade="BF"/>
                <w:sz w:val="20"/>
                <w:szCs w:val="20"/>
                <w:lang w:val="ru-RU" w:bidi="ar-SA"/>
              </w:rPr>
            </w:pPr>
            <w:r w:rsidRPr="00B74CD0">
              <w:rPr>
                <w:b w:val="0"/>
                <w:sz w:val="20"/>
                <w:szCs w:val="20"/>
                <w:lang w:val="ru-RU"/>
              </w:rPr>
              <w:t xml:space="preserve">- </w:t>
            </w:r>
            <w:r w:rsidR="005F7477" w:rsidRPr="00B74CD0">
              <w:rPr>
                <w:b w:val="0"/>
                <w:sz w:val="20"/>
                <w:szCs w:val="20"/>
                <w:lang w:val="ru-RU"/>
              </w:rPr>
              <w:t>Мере</w:t>
            </w:r>
            <w:r w:rsidR="00E9174A" w:rsidRPr="00B74CD0">
              <w:rPr>
                <w:b w:val="0"/>
                <w:sz w:val="20"/>
                <w:szCs w:val="20"/>
                <w:lang w:val="ru-RU"/>
              </w:rPr>
              <w:t xml:space="preserve"> за припрему и спровођење локалних стратегија руралног развоја</w:t>
            </w:r>
          </w:p>
        </w:tc>
        <w:tc>
          <w:tcPr>
            <w:tcW w:w="719" w:type="pct"/>
            <w:vAlign w:val="center"/>
            <w:hideMark/>
          </w:tcPr>
          <w:p w14:paraId="37C6C3BE"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9,0</w:t>
            </w:r>
          </w:p>
        </w:tc>
        <w:tc>
          <w:tcPr>
            <w:tcW w:w="720" w:type="pct"/>
            <w:vAlign w:val="center"/>
            <w:hideMark/>
          </w:tcPr>
          <w:p w14:paraId="5F50139B"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0,1</w:t>
            </w:r>
          </w:p>
        </w:tc>
      </w:tr>
      <w:tr w:rsidR="00E9174A" w:rsidRPr="00E9276B" w14:paraId="0BE64343"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77DFBADD" w14:textId="5F3EEB83" w:rsidR="00EC210F" w:rsidRDefault="005F7477" w:rsidP="00705B05">
            <w:pPr>
              <w:pStyle w:val="ListParagraph"/>
              <w:numPr>
                <w:ilvl w:val="0"/>
                <w:numId w:val="48"/>
              </w:numPr>
              <w:rPr>
                <w:b w:val="0"/>
                <w:bCs w:val="0"/>
                <w:noProof/>
                <w:color w:val="365F91" w:themeColor="accent1" w:themeShade="BF"/>
                <w:sz w:val="20"/>
                <w:szCs w:val="20"/>
                <w:lang w:val="ru-RU" w:bidi="ar-SA"/>
              </w:rPr>
            </w:pPr>
            <w:r w:rsidRPr="005F7477">
              <w:rPr>
                <w:b w:val="0"/>
                <w:bCs w:val="0"/>
                <w:sz w:val="20"/>
                <w:szCs w:val="20"/>
                <w:lang w:val="sr-Cyrl-RS"/>
              </w:rPr>
              <w:t xml:space="preserve">Мере за достизање посебног циља 4 - </w:t>
            </w:r>
            <w:r w:rsidRPr="005F7477">
              <w:rPr>
                <w:b w:val="0"/>
                <w:bCs w:val="0"/>
                <w:sz w:val="20"/>
                <w:szCs w:val="20"/>
                <w:lang w:val="sr-Latn-CS"/>
              </w:rPr>
              <w:t>Креирање и тран</w:t>
            </w:r>
            <w:r w:rsidR="00F877A4">
              <w:rPr>
                <w:b w:val="0"/>
                <w:bCs w:val="0"/>
                <w:sz w:val="20"/>
                <w:szCs w:val="20"/>
                <w:lang w:val="sr-Cyrl-RS"/>
              </w:rPr>
              <w:t>с</w:t>
            </w:r>
            <w:r w:rsidRPr="005F7477">
              <w:rPr>
                <w:b w:val="0"/>
                <w:bCs w:val="0"/>
                <w:sz w:val="20"/>
                <w:szCs w:val="20"/>
                <w:lang w:val="sr-Latn-CS"/>
              </w:rPr>
              <w:t xml:space="preserve">фер знања и иновација </w:t>
            </w:r>
          </w:p>
        </w:tc>
        <w:tc>
          <w:tcPr>
            <w:tcW w:w="719" w:type="pct"/>
            <w:vAlign w:val="center"/>
            <w:hideMark/>
          </w:tcPr>
          <w:p w14:paraId="5D10A8B2"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562,9</w:t>
            </w:r>
          </w:p>
        </w:tc>
        <w:tc>
          <w:tcPr>
            <w:tcW w:w="720" w:type="pct"/>
            <w:vAlign w:val="center"/>
            <w:hideMark/>
          </w:tcPr>
          <w:p w14:paraId="63248A9B"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6,0</w:t>
            </w:r>
          </w:p>
        </w:tc>
      </w:tr>
      <w:tr w:rsidR="00E9174A" w:rsidRPr="00E9276B" w14:paraId="66C3074B" w14:textId="77777777" w:rsidTr="00E9276B">
        <w:trPr>
          <w:cantSplit/>
          <w:trHeight w:val="20"/>
        </w:trPr>
        <w:tc>
          <w:tcPr>
            <w:cnfStyle w:val="001000000000" w:firstRow="0" w:lastRow="0" w:firstColumn="1" w:lastColumn="0" w:oddVBand="0" w:evenVBand="0" w:oddHBand="0" w:evenHBand="0" w:firstRowFirstColumn="0" w:firstRowLastColumn="0" w:lastRowFirstColumn="0" w:lastRowLastColumn="0"/>
            <w:tcW w:w="3561" w:type="pct"/>
            <w:vAlign w:val="center"/>
            <w:hideMark/>
          </w:tcPr>
          <w:p w14:paraId="1BAF2AD9" w14:textId="77777777" w:rsidR="00E9174A" w:rsidRPr="00E9276B" w:rsidRDefault="00E9174A" w:rsidP="00E9276B">
            <w:pPr>
              <w:jc w:val="left"/>
              <w:rPr>
                <w:rFonts w:ascii="Times New Roman" w:eastAsia="Times New Roman" w:hAnsi="Times New Roman" w:cs="Times New Roman"/>
                <w:b w:val="0"/>
                <w:color w:val="000000"/>
                <w:sz w:val="20"/>
                <w:szCs w:val="20"/>
              </w:rPr>
            </w:pPr>
            <w:r w:rsidRPr="00E9276B">
              <w:rPr>
                <w:sz w:val="20"/>
                <w:szCs w:val="20"/>
              </w:rPr>
              <w:t>УКУПНО</w:t>
            </w:r>
          </w:p>
        </w:tc>
        <w:tc>
          <w:tcPr>
            <w:tcW w:w="719" w:type="pct"/>
            <w:vAlign w:val="center"/>
            <w:hideMark/>
          </w:tcPr>
          <w:p w14:paraId="2A0B8194"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9.380,6</w:t>
            </w:r>
          </w:p>
        </w:tc>
        <w:tc>
          <w:tcPr>
            <w:tcW w:w="720" w:type="pct"/>
            <w:vAlign w:val="center"/>
            <w:hideMark/>
          </w:tcPr>
          <w:p w14:paraId="1676CDD4" w14:textId="77777777" w:rsidR="00E9174A" w:rsidRPr="00E9276B" w:rsidRDefault="00E9174A" w:rsidP="00E9276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9276B">
              <w:rPr>
                <w:rFonts w:ascii="Times New Roman" w:eastAsia="Times New Roman" w:hAnsi="Times New Roman" w:cs="Times New Roman"/>
                <w:color w:val="000000"/>
                <w:sz w:val="20"/>
                <w:szCs w:val="20"/>
              </w:rPr>
              <w:t>100</w:t>
            </w:r>
          </w:p>
        </w:tc>
      </w:tr>
    </w:tbl>
    <w:p w14:paraId="492B4F3E" w14:textId="77777777" w:rsidR="004447B9" w:rsidRDefault="004447B9" w:rsidP="004447B9">
      <w:pPr>
        <w:ind w:firstLine="1440"/>
        <w:rPr>
          <w:noProof/>
          <w:sz w:val="24"/>
          <w:szCs w:val="24"/>
          <w:lang w:val="sr-Cyrl-RS"/>
        </w:rPr>
      </w:pPr>
    </w:p>
    <w:p w14:paraId="6E3A8CFC" w14:textId="6C53FBE0" w:rsidR="0095259C" w:rsidRPr="008D0804" w:rsidRDefault="00321267" w:rsidP="004447B9">
      <w:pPr>
        <w:ind w:firstLine="1440"/>
        <w:rPr>
          <w:noProof/>
          <w:sz w:val="24"/>
          <w:szCs w:val="24"/>
          <w:lang w:val="sr-Cyrl-RS"/>
        </w:rPr>
      </w:pPr>
      <w:r w:rsidRPr="008D0804">
        <w:rPr>
          <w:noProof/>
          <w:sz w:val="24"/>
          <w:szCs w:val="24"/>
          <w:lang w:val="sr-Latn-CS"/>
        </w:rPr>
        <w:t xml:space="preserve">Као и пројекција укупног аграраног буџета, тако и пројекција буџета за рурални развој по појединим групама мера мора се узети са резервом, имајући у виду очекиване промене у броју корисника, могућност увођења нових </w:t>
      </w:r>
      <w:r w:rsidR="00F877A4" w:rsidRPr="008D0804">
        <w:rPr>
          <w:noProof/>
          <w:sz w:val="24"/>
          <w:szCs w:val="24"/>
          <w:lang w:val="sr-Cyrl-RS"/>
        </w:rPr>
        <w:t>прихватљивих</w:t>
      </w:r>
      <w:r w:rsidRPr="008D0804">
        <w:rPr>
          <w:noProof/>
          <w:sz w:val="24"/>
          <w:szCs w:val="24"/>
          <w:lang w:val="sr-Latn-CS"/>
        </w:rPr>
        <w:t xml:space="preserve"> инвестиција и друге непредвиђене факторе од утицаја.</w:t>
      </w:r>
    </w:p>
    <w:p w14:paraId="6676DA2E" w14:textId="77777777" w:rsidR="004447B9" w:rsidRDefault="004447B9" w:rsidP="00CD2D8A">
      <w:pPr>
        <w:autoSpaceDE w:val="0"/>
        <w:autoSpaceDN w:val="0"/>
        <w:adjustRightInd w:val="0"/>
        <w:spacing w:after="0"/>
        <w:jc w:val="center"/>
        <w:rPr>
          <w:rFonts w:ascii="Times New Roman" w:eastAsia="TimesNewRomanPSMT" w:hAnsi="Times New Roman" w:cs="Times New Roman"/>
          <w:sz w:val="24"/>
          <w:szCs w:val="24"/>
          <w:lang w:val="sr-Cyrl-RS"/>
        </w:rPr>
      </w:pPr>
    </w:p>
    <w:p w14:paraId="789D0D2B" w14:textId="77777777" w:rsidR="004447B9" w:rsidRDefault="004447B9" w:rsidP="00CD2D8A">
      <w:pPr>
        <w:autoSpaceDE w:val="0"/>
        <w:autoSpaceDN w:val="0"/>
        <w:adjustRightInd w:val="0"/>
        <w:spacing w:after="0"/>
        <w:jc w:val="center"/>
        <w:rPr>
          <w:rFonts w:ascii="Times New Roman" w:eastAsia="TimesNewRomanPSMT" w:hAnsi="Times New Roman" w:cs="Times New Roman"/>
          <w:sz w:val="24"/>
          <w:szCs w:val="24"/>
          <w:lang w:val="sr-Cyrl-RS"/>
        </w:rPr>
      </w:pPr>
    </w:p>
    <w:p w14:paraId="1AE4D2AC" w14:textId="30992421" w:rsidR="00CD2D8A" w:rsidRPr="005A548F" w:rsidRDefault="005A548F" w:rsidP="00CD2D8A">
      <w:pPr>
        <w:autoSpaceDE w:val="0"/>
        <w:autoSpaceDN w:val="0"/>
        <w:adjustRightInd w:val="0"/>
        <w:spacing w:after="0"/>
        <w:jc w:val="center"/>
        <w:rPr>
          <w:rFonts w:ascii="Times New Roman" w:eastAsia="TimesNewRomanPSMT" w:hAnsi="Times New Roman" w:cs="Times New Roman"/>
          <w:sz w:val="24"/>
          <w:szCs w:val="24"/>
          <w:lang w:val="sr-Cyrl-RS"/>
        </w:rPr>
      </w:pPr>
      <w:r w:rsidRPr="005A548F">
        <w:rPr>
          <w:rFonts w:ascii="Times New Roman" w:eastAsia="TimesNewRomanPSMT" w:hAnsi="Times New Roman" w:cs="Times New Roman"/>
          <w:sz w:val="24"/>
          <w:szCs w:val="24"/>
          <w:lang w:val="sr-Latn-RS"/>
        </w:rPr>
        <w:t>X.</w:t>
      </w:r>
      <w:r w:rsidR="00CD2D8A" w:rsidRPr="005A548F">
        <w:rPr>
          <w:rFonts w:ascii="Times New Roman" w:eastAsia="TimesNewRomanPSMT" w:hAnsi="Times New Roman" w:cs="Times New Roman"/>
          <w:sz w:val="24"/>
          <w:szCs w:val="24"/>
          <w:lang w:val="sr-Cyrl-RS"/>
        </w:rPr>
        <w:t xml:space="preserve"> ЗАВРШНИ ДЕО</w:t>
      </w:r>
    </w:p>
    <w:p w14:paraId="5772CFA6" w14:textId="77777777" w:rsidR="00CD2D8A" w:rsidRPr="00A35233" w:rsidRDefault="00CD2D8A" w:rsidP="00CD2D8A">
      <w:pPr>
        <w:autoSpaceDE w:val="0"/>
        <w:autoSpaceDN w:val="0"/>
        <w:adjustRightInd w:val="0"/>
        <w:spacing w:after="0"/>
        <w:jc w:val="center"/>
        <w:rPr>
          <w:rFonts w:ascii="Times New Roman" w:eastAsia="TimesNewRomanPSMT" w:hAnsi="Times New Roman" w:cs="Times New Roman"/>
          <w:color w:val="FF0000"/>
          <w:sz w:val="24"/>
          <w:szCs w:val="24"/>
          <w:lang w:val="sr-Cyrl-RS"/>
        </w:rPr>
      </w:pPr>
    </w:p>
    <w:p w14:paraId="6A94F1DD" w14:textId="22211B7B" w:rsidR="00CD2D8A" w:rsidRPr="008D0804" w:rsidRDefault="005A548F" w:rsidP="00CD2D8A">
      <w:pPr>
        <w:autoSpaceDE w:val="0"/>
        <w:autoSpaceDN w:val="0"/>
        <w:adjustRightInd w:val="0"/>
        <w:spacing w:after="0"/>
        <w:jc w:val="center"/>
        <w:rPr>
          <w:rFonts w:ascii="Times New Roman" w:eastAsia="TimesNewRomanPSMT" w:hAnsi="Times New Roman" w:cs="Times New Roman"/>
          <w:b/>
          <w:bCs/>
          <w:sz w:val="24"/>
          <w:szCs w:val="24"/>
          <w:lang w:val="sr-Cyrl-RS"/>
        </w:rPr>
      </w:pPr>
      <w:r w:rsidRPr="008D0804">
        <w:rPr>
          <w:rFonts w:ascii="Times New Roman" w:eastAsia="TimesNewRomanPSMT" w:hAnsi="Times New Roman" w:cs="Times New Roman"/>
          <w:b/>
          <w:bCs/>
          <w:sz w:val="24"/>
          <w:szCs w:val="24"/>
          <w:lang w:val="sr-Latn-RS"/>
        </w:rPr>
        <w:t>1</w:t>
      </w:r>
      <w:r w:rsidR="00CD2D8A" w:rsidRPr="008D0804">
        <w:rPr>
          <w:rFonts w:ascii="Times New Roman" w:eastAsia="TimesNewRomanPSMT" w:hAnsi="Times New Roman" w:cs="Times New Roman"/>
          <w:b/>
          <w:bCs/>
          <w:sz w:val="24"/>
          <w:szCs w:val="24"/>
          <w:lang w:val="sr-Cyrl-RS"/>
        </w:rPr>
        <w:t>. Акциони план</w:t>
      </w:r>
    </w:p>
    <w:p w14:paraId="6F0F8DF7" w14:textId="77777777" w:rsidR="00CD2D8A" w:rsidRPr="008D0804" w:rsidRDefault="00CD2D8A" w:rsidP="004447B9">
      <w:pPr>
        <w:autoSpaceDE w:val="0"/>
        <w:autoSpaceDN w:val="0"/>
        <w:adjustRightInd w:val="0"/>
        <w:spacing w:after="0"/>
        <w:ind w:firstLine="1440"/>
        <w:rPr>
          <w:rFonts w:ascii="Times New Roman" w:eastAsia="TimesNewRomanPSMT" w:hAnsi="Times New Roman" w:cs="Times New Roman"/>
          <w:sz w:val="24"/>
          <w:szCs w:val="24"/>
          <w:lang w:val="sr-Cyrl-RS"/>
        </w:rPr>
      </w:pPr>
      <w:r w:rsidRPr="008D0804">
        <w:rPr>
          <w:rFonts w:ascii="Times New Roman" w:eastAsia="TimesNewRomanPSMT" w:hAnsi="Times New Roman" w:cs="Times New Roman"/>
          <w:sz w:val="24"/>
          <w:szCs w:val="24"/>
          <w:lang w:val="sr-Cyrl-RS"/>
        </w:rPr>
        <w:t xml:space="preserve">Акциони план за спровођење </w:t>
      </w:r>
      <w:r w:rsidRPr="008D0804">
        <w:rPr>
          <w:noProof/>
          <w:lang w:val="sr-Cyrl-RS"/>
        </w:rPr>
        <w:t>НПРР</w:t>
      </w:r>
      <w:r w:rsidRPr="008D0804">
        <w:rPr>
          <w:noProof/>
          <w:lang w:val="sr-Latn-CS"/>
        </w:rPr>
        <w:t xml:space="preserve"> 2021–2024. </w:t>
      </w:r>
      <w:r w:rsidRPr="008D0804">
        <w:rPr>
          <w:rFonts w:ascii="Times New Roman" w:eastAsia="TimesNewRomanPSMT" w:hAnsi="Times New Roman" w:cs="Times New Roman"/>
          <w:sz w:val="24"/>
          <w:szCs w:val="24"/>
          <w:lang w:val="sr-Cyrl-RS"/>
        </w:rPr>
        <w:t>донеће се у року од 90 дана од дана доношења овог програма.</w:t>
      </w:r>
    </w:p>
    <w:p w14:paraId="42C61F09" w14:textId="77777777" w:rsidR="00CD2D8A" w:rsidRPr="008D0804" w:rsidRDefault="00CD2D8A" w:rsidP="00CD2D8A">
      <w:pPr>
        <w:autoSpaceDE w:val="0"/>
        <w:autoSpaceDN w:val="0"/>
        <w:adjustRightInd w:val="0"/>
        <w:spacing w:after="0"/>
        <w:jc w:val="left"/>
        <w:rPr>
          <w:rFonts w:ascii="Times New Roman" w:eastAsia="TimesNewRomanPSMT" w:hAnsi="Times New Roman" w:cs="Times New Roman"/>
          <w:sz w:val="24"/>
          <w:szCs w:val="24"/>
          <w:lang w:val="sr-Cyrl-RS"/>
        </w:rPr>
      </w:pPr>
    </w:p>
    <w:p w14:paraId="45A18219" w14:textId="5620B839" w:rsidR="00CD2D8A" w:rsidRPr="008D0804" w:rsidRDefault="005A548F" w:rsidP="00CD2D8A">
      <w:pPr>
        <w:autoSpaceDE w:val="0"/>
        <w:autoSpaceDN w:val="0"/>
        <w:adjustRightInd w:val="0"/>
        <w:spacing w:after="0"/>
        <w:jc w:val="center"/>
        <w:rPr>
          <w:rFonts w:ascii="Times New Roman" w:eastAsia="TimesNewRomanPSMT" w:hAnsi="Times New Roman" w:cs="Times New Roman"/>
          <w:b/>
          <w:bCs/>
          <w:sz w:val="24"/>
          <w:szCs w:val="24"/>
          <w:lang w:val="sr-Cyrl-RS"/>
        </w:rPr>
      </w:pPr>
      <w:r w:rsidRPr="008D0804">
        <w:rPr>
          <w:rFonts w:ascii="Times New Roman" w:eastAsia="TimesNewRomanPSMT" w:hAnsi="Times New Roman" w:cs="Times New Roman"/>
          <w:b/>
          <w:bCs/>
          <w:sz w:val="24"/>
          <w:szCs w:val="24"/>
          <w:lang w:val="sr-Latn-RS"/>
        </w:rPr>
        <w:t>2.</w:t>
      </w:r>
      <w:r w:rsidR="00CD2D8A" w:rsidRPr="008D0804">
        <w:rPr>
          <w:rFonts w:ascii="Times New Roman" w:eastAsia="TimesNewRomanPSMT" w:hAnsi="Times New Roman" w:cs="Times New Roman"/>
          <w:b/>
          <w:bCs/>
          <w:sz w:val="24"/>
          <w:szCs w:val="24"/>
          <w:lang w:val="sr-Cyrl-RS"/>
        </w:rPr>
        <w:t xml:space="preserve"> Објављивање</w:t>
      </w:r>
    </w:p>
    <w:p w14:paraId="6008CD26" w14:textId="77777777" w:rsidR="00CD2D8A" w:rsidRPr="008D0804" w:rsidRDefault="00CD2D8A" w:rsidP="004447B9">
      <w:pPr>
        <w:autoSpaceDE w:val="0"/>
        <w:autoSpaceDN w:val="0"/>
        <w:adjustRightInd w:val="0"/>
        <w:spacing w:after="0"/>
        <w:ind w:firstLine="1440"/>
        <w:rPr>
          <w:rFonts w:ascii="Times New Roman" w:eastAsia="TimesNewRomanPSMT" w:hAnsi="Times New Roman" w:cs="Times New Roman"/>
          <w:sz w:val="24"/>
          <w:szCs w:val="24"/>
          <w:lang w:val="sr-Cyrl-RS"/>
        </w:rPr>
      </w:pPr>
      <w:r w:rsidRPr="008D0804">
        <w:rPr>
          <w:rFonts w:ascii="Times New Roman" w:eastAsia="TimesNewRomanPSMT" w:hAnsi="Times New Roman" w:cs="Times New Roman"/>
          <w:sz w:val="24"/>
          <w:szCs w:val="24"/>
          <w:lang w:val="sr-Cyrl-RS"/>
        </w:rPr>
        <w:t>Овај програм објавити на интернет страници Владе и Министарства пољопривреде, шумарства и водопривреде и на порталу е-Управа.</w:t>
      </w:r>
    </w:p>
    <w:p w14:paraId="41377D9C" w14:textId="252940D6" w:rsidR="00817C60" w:rsidRDefault="00CD2D8A" w:rsidP="004447B9">
      <w:pPr>
        <w:autoSpaceDE w:val="0"/>
        <w:autoSpaceDN w:val="0"/>
        <w:adjustRightInd w:val="0"/>
        <w:spacing w:after="0"/>
        <w:ind w:firstLine="1440"/>
        <w:jc w:val="left"/>
        <w:rPr>
          <w:rFonts w:ascii="Times New Roman" w:eastAsia="TimesNewRomanPSMT" w:hAnsi="Times New Roman" w:cs="Times New Roman"/>
          <w:sz w:val="24"/>
          <w:szCs w:val="24"/>
          <w:lang w:val="sr-Cyrl-RS"/>
        </w:rPr>
      </w:pPr>
      <w:r w:rsidRPr="008D0804">
        <w:rPr>
          <w:rFonts w:ascii="Times New Roman" w:eastAsia="TimesNewRomanPSMT" w:hAnsi="Times New Roman" w:cs="Times New Roman"/>
          <w:sz w:val="24"/>
          <w:szCs w:val="24"/>
          <w:lang w:val="sr-Cyrl-RS"/>
        </w:rPr>
        <w:t>Овај програм објавити у „Службеном гласнику Републике Србије”.</w:t>
      </w:r>
    </w:p>
    <w:p w14:paraId="3C0F317E" w14:textId="77777777" w:rsidR="004447B9" w:rsidRDefault="004447B9" w:rsidP="004447B9">
      <w:pPr>
        <w:autoSpaceDE w:val="0"/>
        <w:autoSpaceDN w:val="0"/>
        <w:adjustRightInd w:val="0"/>
        <w:spacing w:after="0"/>
        <w:ind w:firstLine="1440"/>
        <w:jc w:val="left"/>
        <w:rPr>
          <w:rFonts w:ascii="Times New Roman" w:eastAsia="TimesNewRomanPSMT" w:hAnsi="Times New Roman" w:cs="Times New Roman"/>
          <w:sz w:val="24"/>
          <w:szCs w:val="24"/>
          <w:lang w:val="sr-Cyrl-RS"/>
        </w:rPr>
      </w:pPr>
    </w:p>
    <w:p w14:paraId="171682DC" w14:textId="77777777" w:rsidR="00817C60" w:rsidRDefault="00817C60" w:rsidP="00817C60">
      <w:pPr>
        <w:autoSpaceDE w:val="0"/>
        <w:autoSpaceDN w:val="0"/>
        <w:adjustRightInd w:val="0"/>
        <w:spacing w:after="0"/>
        <w:jc w:val="left"/>
        <w:rPr>
          <w:bCs/>
          <w:lang w:val="sr-Cyrl-CS"/>
        </w:rPr>
      </w:pPr>
      <w:bookmarkStart w:id="105" w:name="_GoBack"/>
      <w:bookmarkEnd w:id="105"/>
    </w:p>
    <w:p w14:paraId="421269B1" w14:textId="77777777" w:rsidR="00CD2D8A" w:rsidRPr="008D0804" w:rsidRDefault="00CD2D8A" w:rsidP="00817C60">
      <w:pPr>
        <w:keepNext/>
        <w:keepLines/>
        <w:spacing w:after="0"/>
        <w:outlineLvl w:val="0"/>
        <w:rPr>
          <w:bCs/>
          <w:lang w:val="sr-Cyrl-CS"/>
        </w:rPr>
      </w:pPr>
      <w:r w:rsidRPr="008D0804">
        <w:rPr>
          <w:bCs/>
          <w:lang w:val="sr-Cyrl-CS"/>
        </w:rPr>
        <w:t xml:space="preserve">05 Број: </w:t>
      </w:r>
    </w:p>
    <w:p w14:paraId="576D9566" w14:textId="77777777" w:rsidR="00CD2D8A" w:rsidRPr="008D0804" w:rsidRDefault="00CD2D8A" w:rsidP="00817C60">
      <w:pPr>
        <w:keepNext/>
        <w:keepLines/>
        <w:spacing w:after="0"/>
        <w:outlineLvl w:val="0"/>
        <w:rPr>
          <w:bCs/>
          <w:lang w:val="sr-Cyrl-CS"/>
        </w:rPr>
      </w:pPr>
      <w:r w:rsidRPr="008D0804">
        <w:rPr>
          <w:bCs/>
          <w:lang w:val="sr-Cyrl-CS"/>
        </w:rPr>
        <w:t xml:space="preserve">У Београду,      </w:t>
      </w:r>
    </w:p>
    <w:p w14:paraId="22094BB0" w14:textId="77777777" w:rsidR="00CD2D8A" w:rsidRPr="008D0804" w:rsidRDefault="00CD2D8A" w:rsidP="00817C60">
      <w:pPr>
        <w:keepNext/>
        <w:keepLines/>
        <w:spacing w:after="0"/>
        <w:jc w:val="center"/>
        <w:outlineLvl w:val="0"/>
        <w:rPr>
          <w:bCs/>
          <w:lang w:val="sr-Cyrl-CS"/>
        </w:rPr>
      </w:pPr>
      <w:r w:rsidRPr="008D0804">
        <w:rPr>
          <w:bCs/>
          <w:lang w:val="sr-Cyrl-CS"/>
        </w:rPr>
        <w:t>В Л А Д А</w:t>
      </w:r>
    </w:p>
    <w:p w14:paraId="53B0F14D" w14:textId="77777777" w:rsidR="00CD2D8A" w:rsidRPr="008D0804" w:rsidRDefault="00CD2D8A" w:rsidP="00817C60">
      <w:pPr>
        <w:spacing w:after="0"/>
        <w:ind w:left="5812"/>
        <w:jc w:val="center"/>
        <w:rPr>
          <w:bCs/>
          <w:lang w:val="sr-Cyrl-CS"/>
        </w:rPr>
      </w:pPr>
      <w:r w:rsidRPr="008D0804">
        <w:rPr>
          <w:bCs/>
          <w:lang w:val="sr-Cyrl-CS"/>
        </w:rPr>
        <w:t>ПРЕДСЕДНИК</w:t>
      </w:r>
    </w:p>
    <w:p w14:paraId="3CAD5E08" w14:textId="5C7B9905" w:rsidR="00CD2D8A" w:rsidRPr="008D0804" w:rsidRDefault="00817C60" w:rsidP="00817C60">
      <w:pPr>
        <w:spacing w:after="0"/>
        <w:ind w:left="5812"/>
        <w:jc w:val="center"/>
        <w:rPr>
          <w:bCs/>
          <w:lang w:val="sr-Cyrl-CS"/>
        </w:rPr>
      </w:pPr>
      <w:r>
        <w:rPr>
          <w:bCs/>
          <w:lang w:val="sr-Cyrl-CS"/>
        </w:rPr>
        <w:t>Ана Брнабић</w:t>
      </w:r>
    </w:p>
    <w:p w14:paraId="594BE804" w14:textId="77777777" w:rsidR="00CD2D8A" w:rsidRPr="008D0804" w:rsidRDefault="00CD2D8A" w:rsidP="00E9276B">
      <w:pPr>
        <w:rPr>
          <w:noProof/>
          <w:lang w:val="sr-Cyrl-RS"/>
        </w:rPr>
      </w:pPr>
    </w:p>
    <w:sectPr w:rsidR="00CD2D8A" w:rsidRPr="008D0804" w:rsidSect="000B002A">
      <w:pgSz w:w="11907" w:h="16840" w:code="9"/>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5C3360" w15:done="0"/>
  <w15:commentEx w15:paraId="0D569E70" w15:done="0"/>
  <w15:commentEx w15:paraId="4F08D3C7" w15:done="0"/>
  <w15:commentEx w15:paraId="5D710481" w15:done="0"/>
  <w15:commentEx w15:paraId="53C6B1FD" w15:done="0"/>
  <w15:commentEx w15:paraId="08A70AAF" w15:done="0"/>
  <w15:commentEx w15:paraId="48D5FFD5" w15:done="0"/>
  <w15:commentEx w15:paraId="4994C497" w15:done="0"/>
  <w15:commentEx w15:paraId="3F1B7475" w15:done="0"/>
  <w15:commentEx w15:paraId="32CF11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D789" w14:textId="77777777" w:rsidR="00CC2F51" w:rsidRDefault="00CC2F51" w:rsidP="00800585">
      <w:pPr>
        <w:spacing w:after="0"/>
      </w:pPr>
      <w:r>
        <w:separator/>
      </w:r>
    </w:p>
  </w:endnote>
  <w:endnote w:type="continuationSeparator" w:id="0">
    <w:p w14:paraId="11644173" w14:textId="77777777" w:rsidR="00CC2F51" w:rsidRDefault="00CC2F51" w:rsidP="00800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12A1" w14:textId="77777777" w:rsidR="00CC2F51" w:rsidRPr="0004408F" w:rsidRDefault="00CC2F51" w:rsidP="00044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871FE" w14:textId="77777777" w:rsidR="00CC2F51" w:rsidRDefault="00CC2F51" w:rsidP="00800585">
      <w:pPr>
        <w:spacing w:after="0"/>
      </w:pPr>
      <w:r>
        <w:separator/>
      </w:r>
    </w:p>
  </w:footnote>
  <w:footnote w:type="continuationSeparator" w:id="0">
    <w:p w14:paraId="19897962" w14:textId="77777777" w:rsidR="00CC2F51" w:rsidRDefault="00CC2F51" w:rsidP="00800585">
      <w:pPr>
        <w:spacing w:after="0"/>
      </w:pPr>
      <w:r>
        <w:continuationSeparator/>
      </w:r>
    </w:p>
  </w:footnote>
  <w:footnote w:id="1">
    <w:p w14:paraId="6E3C7A04" w14:textId="77777777" w:rsidR="00CC2F51" w:rsidRPr="000A3ED9" w:rsidRDefault="00CC2F51" w:rsidP="00C91EAF">
      <w:pPr>
        <w:pStyle w:val="FootnoteText"/>
        <w:rPr>
          <w:lang w:val="sr-Cyrl-RS"/>
        </w:rPr>
      </w:pPr>
      <w:r>
        <w:rPr>
          <w:rStyle w:val="FootnoteReference"/>
        </w:rPr>
        <w:footnoteRef/>
      </w:r>
      <w:r>
        <w:t xml:space="preserve"> </w:t>
      </w:r>
      <w:r w:rsidRPr="00160E14">
        <w:rPr>
          <w:sz w:val="16"/>
          <w:szCs w:val="16"/>
          <w:lang w:val="sr-Cyrl-RS"/>
        </w:rPr>
        <w:t xml:space="preserve">Закључак о усвајању </w:t>
      </w:r>
      <w:r w:rsidRPr="00160E14">
        <w:rPr>
          <w:rFonts w:ascii="Times New Roman" w:eastAsia="Calibri" w:hAnsi="Times New Roman" w:cs="Times New Roman"/>
          <w:sz w:val="16"/>
          <w:szCs w:val="16"/>
          <w:lang w:val="sr-Cyrl-CS"/>
        </w:rPr>
        <w:t>Националног програма руралног развоја од 2018. до 2020. године (,,Службени гласник РСˮ, број 60/18)</w:t>
      </w:r>
    </w:p>
  </w:footnote>
  <w:footnote w:id="2">
    <w:p w14:paraId="643DBA2B" w14:textId="3F771F2D" w:rsidR="00CC2F51" w:rsidRPr="00C15A81" w:rsidRDefault="00CC2F51">
      <w:pPr>
        <w:pStyle w:val="FootnoteText"/>
        <w:rPr>
          <w:sz w:val="16"/>
          <w:szCs w:val="16"/>
          <w:lang w:val="sr-Cyrl-RS"/>
        </w:rPr>
      </w:pPr>
      <w:r w:rsidRPr="00C15A81">
        <w:rPr>
          <w:rStyle w:val="FootnoteReference"/>
          <w:sz w:val="16"/>
          <w:szCs w:val="16"/>
        </w:rPr>
        <w:footnoteRef/>
      </w:r>
      <w:r w:rsidRPr="00C15A81">
        <w:rPr>
          <w:sz w:val="16"/>
          <w:szCs w:val="16"/>
        </w:rPr>
        <w:t xml:space="preserve"> </w:t>
      </w:r>
      <w:r w:rsidRPr="00C15A81">
        <w:rPr>
          <w:sz w:val="16"/>
          <w:szCs w:val="16"/>
          <w:lang w:val="sr-Cyrl-RS"/>
        </w:rPr>
        <w:t>Закључак о усвајању ИПАРД програма за Републику Србију за период 2014-2020. године</w:t>
      </w:r>
      <w:r w:rsidRPr="00C15A81">
        <w:rPr>
          <w:rFonts w:ascii="Times New Roman" w:hAnsi="Times New Roman" w:cs="Times New Roman"/>
          <w:sz w:val="16"/>
          <w:szCs w:val="16"/>
          <w:lang w:val="sr-Cyrl-RS"/>
        </w:rPr>
        <w:t xml:space="preserve"> (,,</w:t>
      </w:r>
      <w:r w:rsidRPr="00C15A81">
        <w:rPr>
          <w:rFonts w:ascii="Times New Roman" w:hAnsi="Times New Roman" w:cs="Times New Roman"/>
          <w:sz w:val="16"/>
          <w:szCs w:val="16"/>
          <w:lang w:val="ru-RU"/>
        </w:rPr>
        <w:t>Службени гласни РСˮ, бр. 30/16, 84/17, 20/19, 55/19 и 38/21)</w:t>
      </w:r>
    </w:p>
  </w:footnote>
  <w:footnote w:id="3">
    <w:p w14:paraId="04A4C5EA" w14:textId="77777777" w:rsidR="00CC2F51" w:rsidRPr="00094685" w:rsidRDefault="00CC2F51" w:rsidP="00180ADA">
      <w:pPr>
        <w:pStyle w:val="FootnoteText"/>
        <w:jc w:val="left"/>
        <w:rPr>
          <w:rFonts w:ascii="Times New Roman" w:hAnsi="Times New Roman" w:cs="Times New Roman"/>
          <w:sz w:val="18"/>
          <w:szCs w:val="18"/>
          <w:lang w:val="ru-RU"/>
        </w:rPr>
      </w:pPr>
      <w:r w:rsidRPr="00C15A81">
        <w:rPr>
          <w:rStyle w:val="FootnoteReference"/>
          <w:sz w:val="16"/>
          <w:szCs w:val="16"/>
        </w:rPr>
        <w:footnoteRef/>
      </w:r>
      <w:r w:rsidRPr="00C15A81">
        <w:rPr>
          <w:sz w:val="16"/>
          <w:szCs w:val="16"/>
          <w:lang w:val="ru-RU"/>
        </w:rPr>
        <w:t xml:space="preserve"> </w:t>
      </w:r>
      <w:r w:rsidRPr="00C15A81">
        <w:rPr>
          <w:rFonts w:ascii="Times New Roman" w:hAnsi="Times New Roman" w:cs="Times New Roman"/>
          <w:sz w:val="16"/>
          <w:szCs w:val="16"/>
          <w:lang w:val="ru-RU"/>
        </w:rPr>
        <w:t>Поглавље 3.12. уређује област безбедности хране, ветеринарску и фитосанитарну политику, а Поглавље 3.13. даје план хармонизације у области рибарства.</w:t>
      </w:r>
    </w:p>
  </w:footnote>
  <w:footnote w:id="4">
    <w:p w14:paraId="7B64D4BE" w14:textId="5B1C24F7" w:rsidR="00CC2F51" w:rsidRPr="004A301D" w:rsidRDefault="00CC2F51">
      <w:pPr>
        <w:pStyle w:val="FootnoteText"/>
        <w:rPr>
          <w:lang w:val="sr-Cyrl-RS"/>
        </w:rPr>
      </w:pPr>
      <w:r>
        <w:rPr>
          <w:rStyle w:val="FootnoteReference"/>
        </w:rPr>
        <w:footnoteRef/>
      </w:r>
      <w:r>
        <w:t xml:space="preserve"> </w:t>
      </w:r>
      <w:r>
        <w:rPr>
          <w:lang w:val="sr-Cyrl-RS"/>
        </w:rPr>
        <w:t>Извор: РЗС</w:t>
      </w:r>
    </w:p>
  </w:footnote>
  <w:footnote w:id="5">
    <w:p w14:paraId="089F295E" w14:textId="77777777" w:rsidR="00CC2F51" w:rsidRPr="00BB3755" w:rsidRDefault="00CC2F51" w:rsidP="00523E9C">
      <w:pPr>
        <w:pStyle w:val="FootnoteText"/>
      </w:pPr>
      <w:r>
        <w:rPr>
          <w:rStyle w:val="FootnoteReference"/>
        </w:rPr>
        <w:footnoteRef/>
      </w:r>
      <w:r>
        <w:t xml:space="preserve"> </w:t>
      </w:r>
      <w:r w:rsidRPr="00BB3755">
        <w:t>У Републици Србији не постоји званична дефиниција руралних подручја. Класификација насеља коју користи Републички завод за статистику („градови” и „остала насеља”) заснива се на законском критеријуму за одређивање градских насеља, док су насеља ван ове категорије класификована као остала насеља.</w:t>
      </w:r>
      <w:r>
        <w:t xml:space="preserve"> </w:t>
      </w:r>
    </w:p>
  </w:footnote>
  <w:footnote w:id="6">
    <w:p w14:paraId="26287EB7" w14:textId="77777777" w:rsidR="00CC2F51" w:rsidRPr="00112249" w:rsidRDefault="00CC2F51" w:rsidP="00863915">
      <w:pPr>
        <w:pStyle w:val="FootnoteText"/>
        <w:jc w:val="left"/>
        <w:rPr>
          <w:sz w:val="16"/>
          <w:szCs w:val="16"/>
          <w:lang w:val="sr-Cyrl-RS"/>
        </w:rPr>
      </w:pPr>
      <w:r w:rsidRPr="00112249">
        <w:rPr>
          <w:rStyle w:val="FootnoteReference"/>
          <w:sz w:val="16"/>
          <w:szCs w:val="16"/>
        </w:rPr>
        <w:footnoteRef/>
      </w:r>
      <w:r w:rsidRPr="00112249">
        <w:rPr>
          <w:sz w:val="16"/>
          <w:szCs w:val="16"/>
          <w:lang w:val="ru-RU"/>
        </w:rPr>
        <w:t xml:space="preserve"> </w:t>
      </w:r>
      <w:r w:rsidRPr="00112249">
        <w:rPr>
          <w:rFonts w:ascii="Times New Roman" w:hAnsi="Times New Roman" w:cs="Times New Roman"/>
          <w:noProof/>
          <w:sz w:val="16"/>
          <w:szCs w:val="16"/>
          <w:lang w:val="sr-Latn-CS"/>
        </w:rPr>
        <w:t>Стратегија управљања водама на територији Р</w:t>
      </w:r>
      <w:r w:rsidRPr="00112249">
        <w:rPr>
          <w:rFonts w:ascii="Times New Roman" w:hAnsi="Times New Roman" w:cs="Times New Roman"/>
          <w:noProof/>
          <w:sz w:val="16"/>
          <w:szCs w:val="16"/>
          <w:lang w:val="sr-Cyrl-RS"/>
        </w:rPr>
        <w:t xml:space="preserve">епублике </w:t>
      </w:r>
      <w:r w:rsidRPr="00112249">
        <w:rPr>
          <w:rFonts w:ascii="Times New Roman" w:hAnsi="Times New Roman" w:cs="Times New Roman"/>
          <w:noProof/>
          <w:sz w:val="16"/>
          <w:szCs w:val="16"/>
          <w:lang w:val="sr-Latn-CS"/>
        </w:rPr>
        <w:t>С</w:t>
      </w:r>
      <w:r w:rsidRPr="00112249">
        <w:rPr>
          <w:rFonts w:ascii="Times New Roman" w:hAnsi="Times New Roman" w:cs="Times New Roman"/>
          <w:noProof/>
          <w:sz w:val="16"/>
          <w:szCs w:val="16"/>
          <w:lang w:val="sr-Cyrl-RS"/>
        </w:rPr>
        <w:t>рбије</w:t>
      </w:r>
      <w:r w:rsidRPr="00112249">
        <w:rPr>
          <w:rFonts w:ascii="Times New Roman" w:hAnsi="Times New Roman" w:cs="Times New Roman"/>
          <w:noProof/>
          <w:sz w:val="16"/>
          <w:szCs w:val="16"/>
          <w:lang w:val="sr-Latn-CS"/>
        </w:rPr>
        <w:t xml:space="preserve"> до 2034. године</w:t>
      </w:r>
      <w:r w:rsidRPr="00112249">
        <w:rPr>
          <w:rFonts w:ascii="Times New Roman" w:hAnsi="Times New Roman" w:cs="Times New Roman"/>
          <w:noProof/>
          <w:sz w:val="16"/>
          <w:szCs w:val="16"/>
          <w:lang w:val="sr-Cyrl-RS"/>
        </w:rPr>
        <w:t xml:space="preserve"> (,,Службени гласник РСˮ, број 3/17)</w:t>
      </w:r>
    </w:p>
  </w:footnote>
  <w:footnote w:id="7">
    <w:p w14:paraId="7A920892" w14:textId="77777777" w:rsidR="00CC2F51" w:rsidRPr="00094685" w:rsidRDefault="00CC2F51" w:rsidP="00863915">
      <w:pPr>
        <w:jc w:val="left"/>
        <w:rPr>
          <w:sz w:val="18"/>
          <w:szCs w:val="18"/>
          <w:lang w:val="ru-RU"/>
        </w:rPr>
      </w:pPr>
      <w:r w:rsidRPr="00094685">
        <w:rPr>
          <w:rStyle w:val="FootnoteReference"/>
          <w:sz w:val="18"/>
          <w:szCs w:val="18"/>
        </w:rPr>
        <w:footnoteRef/>
      </w:r>
      <w:r w:rsidRPr="00094685">
        <w:rPr>
          <w:sz w:val="18"/>
          <w:szCs w:val="18"/>
          <w:lang w:val="ru-RU"/>
        </w:rPr>
        <w:t xml:space="preserve"> </w:t>
      </w:r>
      <w:r w:rsidRPr="00616D4C">
        <w:rPr>
          <w:rFonts w:ascii="Times New Roman" w:hAnsi="Times New Roman" w:cs="Times New Roman"/>
          <w:sz w:val="16"/>
          <w:szCs w:val="16"/>
          <w:lang w:val="ru-RU"/>
        </w:rPr>
        <w:t xml:space="preserve">Саопштење </w:t>
      </w:r>
      <w:r w:rsidRPr="00616D4C">
        <w:rPr>
          <w:rFonts w:ascii="Times New Roman" w:hAnsi="Times New Roman" w:cs="Times New Roman"/>
          <w:sz w:val="16"/>
          <w:szCs w:val="16"/>
          <w:lang w:val="sr-Cyrl-RS"/>
        </w:rPr>
        <w:t>ЗС</w:t>
      </w:r>
      <w:r w:rsidRPr="00616D4C">
        <w:rPr>
          <w:rFonts w:ascii="Times New Roman" w:hAnsi="Times New Roman" w:cs="Times New Roman"/>
          <w:sz w:val="16"/>
          <w:szCs w:val="16"/>
          <w:lang w:val="ru-RU"/>
        </w:rPr>
        <w:t xml:space="preserve">40 број 102 </w:t>
      </w:r>
      <w:r w:rsidRPr="00616D4C">
        <w:rPr>
          <w:rFonts w:ascii="Times New Roman" w:hAnsi="Times New Roman" w:cs="Times New Roman"/>
          <w:sz w:val="16"/>
          <w:szCs w:val="16"/>
          <w:lang w:val="sr-Cyrl-RS"/>
        </w:rPr>
        <w:t>СРБ</w:t>
      </w:r>
      <w:r w:rsidRPr="00616D4C">
        <w:rPr>
          <w:rFonts w:ascii="Times New Roman" w:hAnsi="Times New Roman" w:cs="Times New Roman"/>
          <w:sz w:val="16"/>
          <w:szCs w:val="16"/>
          <w:lang w:val="ru-RU"/>
        </w:rPr>
        <w:t xml:space="preserve">102 </w:t>
      </w:r>
      <w:r w:rsidRPr="00616D4C">
        <w:rPr>
          <w:rFonts w:ascii="Times New Roman" w:hAnsi="Times New Roman" w:cs="Times New Roman"/>
          <w:sz w:val="16"/>
          <w:szCs w:val="16"/>
          <w:lang w:val="sr-Cyrl-RS"/>
        </w:rPr>
        <w:t>ЗС</w:t>
      </w:r>
      <w:r w:rsidRPr="00616D4C">
        <w:rPr>
          <w:rFonts w:ascii="Times New Roman" w:hAnsi="Times New Roman" w:cs="Times New Roman"/>
          <w:sz w:val="16"/>
          <w:szCs w:val="16"/>
          <w:lang w:val="ru-RU"/>
        </w:rPr>
        <w:t>40 060521</w:t>
      </w:r>
    </w:p>
  </w:footnote>
  <w:footnote w:id="8">
    <w:p w14:paraId="1A307BC9" w14:textId="51099A5F" w:rsidR="00CC2F51" w:rsidRPr="0079427F" w:rsidRDefault="00CC2F51" w:rsidP="004A1125">
      <w:pPr>
        <w:pStyle w:val="FootnoteText"/>
        <w:rPr>
          <w:rFonts w:ascii="Times New Roman" w:hAnsi="Times New Roman" w:cs="Times New Roman"/>
          <w:sz w:val="18"/>
          <w:szCs w:val="18"/>
          <w:lang w:val="ru-RU"/>
        </w:rPr>
      </w:pPr>
      <w:r w:rsidRPr="00094685">
        <w:rPr>
          <w:rStyle w:val="FootnoteReference"/>
          <w:rFonts w:ascii="Times New Roman" w:hAnsi="Times New Roman" w:cs="Times New Roman"/>
          <w:sz w:val="18"/>
          <w:szCs w:val="18"/>
        </w:rPr>
        <w:footnoteRef/>
      </w:r>
      <w:r w:rsidRPr="00094685">
        <w:rPr>
          <w:rFonts w:ascii="Times New Roman" w:hAnsi="Times New Roman" w:cs="Times New Roman"/>
          <w:sz w:val="18"/>
          <w:szCs w:val="18"/>
          <w:lang w:val="ru-RU"/>
        </w:rPr>
        <w:t xml:space="preserve"> Средства Републичке дирекције за воде нису </w:t>
      </w:r>
      <w:r w:rsidRPr="0079427F">
        <w:rPr>
          <w:rFonts w:ascii="Times New Roman" w:hAnsi="Times New Roman" w:cs="Times New Roman"/>
          <w:sz w:val="18"/>
          <w:szCs w:val="18"/>
          <w:lang w:val="ru-RU"/>
        </w:rPr>
        <w:t>укључена, с обзиром да надлежности овог органа покривају много шири спектар  активности од пољопривреде. Осим тога, средства У</w:t>
      </w:r>
      <w:r>
        <w:rPr>
          <w:rFonts w:ascii="Times New Roman" w:hAnsi="Times New Roman" w:cs="Times New Roman"/>
          <w:sz w:val="18"/>
          <w:szCs w:val="18"/>
          <w:lang w:val="ru-RU"/>
        </w:rPr>
        <w:t xml:space="preserve">ЗВ </w:t>
      </w:r>
      <w:r w:rsidRPr="0079427F">
        <w:rPr>
          <w:rFonts w:ascii="Times New Roman" w:hAnsi="Times New Roman" w:cs="Times New Roman"/>
          <w:sz w:val="18"/>
          <w:szCs w:val="18"/>
          <w:lang w:val="ru-RU"/>
        </w:rPr>
        <w:t>и У</w:t>
      </w:r>
      <w:r>
        <w:rPr>
          <w:rFonts w:ascii="Times New Roman" w:hAnsi="Times New Roman" w:cs="Times New Roman"/>
          <w:sz w:val="18"/>
          <w:szCs w:val="18"/>
          <w:lang w:val="ru-RU"/>
        </w:rPr>
        <w:t>ЗБ</w:t>
      </w:r>
      <w:r w:rsidRPr="0079427F">
        <w:rPr>
          <w:rFonts w:ascii="Times New Roman" w:hAnsi="Times New Roman" w:cs="Times New Roman"/>
          <w:sz w:val="18"/>
          <w:szCs w:val="18"/>
          <w:lang w:val="ru-RU"/>
        </w:rPr>
        <w:t xml:space="preserve">, као и Буџетског фонда за развој ловства, нису била предмет ове анализе, будући да мере и програм које ове организационе једнинице у саставу МПШВ примењују, нису </w:t>
      </w:r>
      <w:r w:rsidRPr="00112249">
        <w:rPr>
          <w:rFonts w:ascii="Times New Roman" w:hAnsi="Times New Roman" w:cs="Times New Roman"/>
          <w:sz w:val="18"/>
          <w:szCs w:val="18"/>
          <w:lang w:val="ru-RU"/>
        </w:rPr>
        <w:t>део националног програма руралног развоја и националног програма пољопривреде.</w:t>
      </w:r>
    </w:p>
  </w:footnote>
  <w:footnote w:id="9">
    <w:p w14:paraId="276D72FD" w14:textId="77777777" w:rsidR="00CC2F51" w:rsidRPr="00052456" w:rsidRDefault="00CC2F51" w:rsidP="003E0667">
      <w:pPr>
        <w:pStyle w:val="FootnoteText"/>
        <w:rPr>
          <w:sz w:val="18"/>
          <w:szCs w:val="18"/>
        </w:rPr>
      </w:pPr>
      <w:r w:rsidRPr="00094685">
        <w:rPr>
          <w:rStyle w:val="FootnoteReference"/>
          <w:sz w:val="18"/>
          <w:szCs w:val="18"/>
        </w:rPr>
        <w:footnoteRef/>
      </w:r>
      <w:r w:rsidRPr="00094685">
        <w:rPr>
          <w:sz w:val="18"/>
          <w:szCs w:val="18"/>
          <w:lang w:val="ru-RU"/>
        </w:rPr>
        <w:t xml:space="preserve"> Уз основна правила прописана Уредбом (</w:t>
      </w:r>
      <w:r w:rsidRPr="00094685">
        <w:rPr>
          <w:rFonts w:ascii="Times New Roman" w:hAnsi="Times New Roman"/>
          <w:sz w:val="18"/>
          <w:szCs w:val="18"/>
        </w:rPr>
        <w:t>EU</w:t>
      </w:r>
      <w:r w:rsidRPr="00094685">
        <w:rPr>
          <w:sz w:val="18"/>
          <w:szCs w:val="18"/>
          <w:lang w:val="ru-RU"/>
        </w:rPr>
        <w:t xml:space="preserve">) бр. 1305/2013, спровођење политике руралног развоја </w:t>
      </w:r>
      <w:r>
        <w:rPr>
          <w:sz w:val="18"/>
          <w:szCs w:val="18"/>
          <w:lang w:val="ru-RU"/>
        </w:rPr>
        <w:t>у државама чланицама</w:t>
      </w:r>
      <w:r w:rsidRPr="00094685">
        <w:rPr>
          <w:sz w:val="18"/>
          <w:szCs w:val="18"/>
          <w:lang w:val="ru-RU"/>
        </w:rPr>
        <w:t xml:space="preserve"> </w:t>
      </w:r>
      <w:r>
        <w:rPr>
          <w:sz w:val="18"/>
          <w:szCs w:val="18"/>
        </w:rPr>
        <w:t xml:space="preserve">регулисано је </w:t>
      </w:r>
      <w:r>
        <w:rPr>
          <w:sz w:val="18"/>
          <w:szCs w:val="18"/>
          <w:lang w:val="ru-RU"/>
        </w:rPr>
        <w:t xml:space="preserve">правилима </w:t>
      </w:r>
      <w:r w:rsidRPr="00094685">
        <w:rPr>
          <w:sz w:val="18"/>
          <w:szCs w:val="18"/>
          <w:lang w:val="ru-RU"/>
        </w:rPr>
        <w:t>спровођења кохезионе политике ЕУ, односно „</w:t>
      </w:r>
      <w:r w:rsidRPr="00094685">
        <w:rPr>
          <w:rFonts w:ascii="Times New Roman" w:hAnsi="Times New Roman"/>
          <w:i/>
          <w:sz w:val="18"/>
          <w:szCs w:val="18"/>
        </w:rPr>
        <w:t>ESI</w:t>
      </w:r>
      <w:r w:rsidRPr="00094685">
        <w:rPr>
          <w:rFonts w:ascii="Times New Roman" w:hAnsi="Times New Roman"/>
          <w:sz w:val="18"/>
          <w:szCs w:val="18"/>
          <w:lang w:val="ru-RU"/>
        </w:rPr>
        <w:t xml:space="preserve"> </w:t>
      </w:r>
      <w:r w:rsidRPr="00094685">
        <w:rPr>
          <w:sz w:val="18"/>
          <w:szCs w:val="18"/>
          <w:lang w:val="ru-RU"/>
        </w:rPr>
        <w:t>уредбе” (Уредба (</w:t>
      </w:r>
      <w:r w:rsidRPr="00094685">
        <w:rPr>
          <w:rFonts w:ascii="Times New Roman" w:hAnsi="Times New Roman"/>
          <w:sz w:val="18"/>
          <w:szCs w:val="18"/>
        </w:rPr>
        <w:t>EU</w:t>
      </w:r>
      <w:r w:rsidRPr="00094685">
        <w:rPr>
          <w:sz w:val="18"/>
          <w:szCs w:val="18"/>
          <w:lang w:val="ru-RU"/>
        </w:rPr>
        <w:t>) бр. 1303/2013)</w:t>
      </w:r>
      <w:r>
        <w:rPr>
          <w:sz w:val="18"/>
          <w:szCs w:val="18"/>
          <w:lang w:val="ru-RU"/>
        </w:rPr>
        <w:t>,</w:t>
      </w:r>
      <w:r w:rsidRPr="00094685">
        <w:rPr>
          <w:sz w:val="18"/>
          <w:szCs w:val="18"/>
          <w:lang w:val="ru-RU"/>
        </w:rPr>
        <w:t xml:space="preserve"> као и „Уредбе о финансирању ЗПП” (Уредбом (</w:t>
      </w:r>
      <w:r w:rsidRPr="00094685">
        <w:rPr>
          <w:rFonts w:ascii="Times New Roman" w:hAnsi="Times New Roman"/>
          <w:sz w:val="18"/>
          <w:szCs w:val="18"/>
        </w:rPr>
        <w:t>EU</w:t>
      </w:r>
      <w:r w:rsidRPr="00094685">
        <w:rPr>
          <w:sz w:val="18"/>
          <w:szCs w:val="18"/>
          <w:lang w:val="ru-RU"/>
        </w:rPr>
        <w:t>) б</w:t>
      </w:r>
      <w:r w:rsidRPr="00FE1774">
        <w:rPr>
          <w:sz w:val="18"/>
          <w:szCs w:val="18"/>
          <w:lang w:val="ru-RU"/>
        </w:rPr>
        <w:t>р. 1306/2013).</w:t>
      </w:r>
      <w:r w:rsidRPr="00FE1774">
        <w:rPr>
          <w:sz w:val="18"/>
          <w:szCs w:val="18"/>
        </w:rPr>
        <w:t xml:space="preserve"> У транзиционом периоду до 2023. године на снази ће бити и Уреба (ЕУ) бр. 2020/2020 којом се утврђују прелазне одредбе за подршку из </w:t>
      </w:r>
      <w:r w:rsidRPr="00FE1774">
        <w:rPr>
          <w:noProof/>
          <w:lang w:val="sr-Latn-CS"/>
        </w:rPr>
        <w:t>EAFRD</w:t>
      </w:r>
      <w:r w:rsidRPr="00FE1774">
        <w:rPr>
          <w:sz w:val="18"/>
          <w:szCs w:val="18"/>
        </w:rPr>
        <w:t xml:space="preserve">-а </w:t>
      </w:r>
      <w:r w:rsidRPr="00FE1774">
        <w:rPr>
          <w:rFonts w:ascii="Times New Roman" w:hAnsi="Times New Roman" w:cs="Times New Roman"/>
          <w:sz w:val="18"/>
          <w:szCs w:val="18"/>
        </w:rPr>
        <w:t xml:space="preserve">и </w:t>
      </w:r>
      <w:r w:rsidRPr="00FE1774">
        <w:rPr>
          <w:rFonts w:ascii="Times New Roman" w:hAnsi="Times New Roman" w:cs="Times New Roman"/>
          <w:sz w:val="18"/>
          <w:szCs w:val="18"/>
          <w:shd w:val="clear" w:color="auto" w:fill="FFFFFF"/>
          <w:lang w:val="sr-Cyrl-RS"/>
        </w:rPr>
        <w:t>Европског</w:t>
      </w:r>
      <w:r w:rsidRPr="00FE1774">
        <w:rPr>
          <w:rFonts w:ascii="Times New Roman" w:hAnsi="Times New Roman" w:cs="Times New Roman"/>
          <w:sz w:val="18"/>
          <w:szCs w:val="18"/>
          <w:shd w:val="clear" w:color="auto" w:fill="FFFFFF"/>
        </w:rPr>
        <w:t xml:space="preserve"> </w:t>
      </w:r>
      <w:r w:rsidRPr="00FE1774">
        <w:rPr>
          <w:rFonts w:ascii="Times New Roman" w:hAnsi="Times New Roman" w:cs="Times New Roman"/>
          <w:sz w:val="18"/>
          <w:szCs w:val="18"/>
          <w:shd w:val="clear" w:color="auto" w:fill="FFFFFF"/>
          <w:lang w:val="sr-Cyrl-RS"/>
        </w:rPr>
        <w:t>пољопривредног гаран</w:t>
      </w:r>
      <w:r>
        <w:rPr>
          <w:rFonts w:ascii="Times New Roman" w:hAnsi="Times New Roman" w:cs="Times New Roman"/>
          <w:sz w:val="18"/>
          <w:szCs w:val="18"/>
          <w:shd w:val="clear" w:color="auto" w:fill="FFFFFF"/>
          <w:lang w:val="sr-Latn-RS"/>
        </w:rPr>
        <w:t>c</w:t>
      </w:r>
      <w:r>
        <w:rPr>
          <w:rFonts w:ascii="Times New Roman" w:hAnsi="Times New Roman" w:cs="Times New Roman"/>
          <w:sz w:val="18"/>
          <w:szCs w:val="18"/>
          <w:shd w:val="clear" w:color="auto" w:fill="FFFFFF"/>
          <w:lang w:val="sr-Cyrl-RS"/>
        </w:rPr>
        <w:t xml:space="preserve">ијског </w:t>
      </w:r>
      <w:r w:rsidRPr="00FE1774">
        <w:rPr>
          <w:rFonts w:ascii="Times New Roman" w:hAnsi="Times New Roman" w:cs="Times New Roman"/>
          <w:sz w:val="18"/>
          <w:szCs w:val="18"/>
          <w:shd w:val="clear" w:color="auto" w:fill="FFFFFF"/>
          <w:lang w:val="sr-Cyrl-RS"/>
        </w:rPr>
        <w:t>фонда</w:t>
      </w:r>
      <w:r w:rsidRPr="00FE1774">
        <w:rPr>
          <w:rFonts w:ascii="Arial" w:hAnsi="Arial" w:cs="Arial"/>
          <w:sz w:val="21"/>
          <w:szCs w:val="21"/>
          <w:shd w:val="clear" w:color="auto" w:fill="FFFFFF"/>
        </w:rPr>
        <w:t xml:space="preserve"> </w:t>
      </w:r>
      <w:r w:rsidRPr="00FE1774">
        <w:rPr>
          <w:rFonts w:ascii="Times New Roman" w:hAnsi="Times New Roman" w:cs="Times New Roman"/>
          <w:sz w:val="18"/>
          <w:szCs w:val="18"/>
          <w:shd w:val="clear" w:color="auto" w:fill="FFFFFF"/>
          <w:lang w:val="sr-Cyrl-RS"/>
        </w:rPr>
        <w:t>(</w:t>
      </w:r>
      <w:r w:rsidRPr="00FE1774">
        <w:rPr>
          <w:rStyle w:val="Emphasis"/>
          <w:rFonts w:ascii="Times New Roman" w:hAnsi="Times New Roman" w:cs="Times New Roman"/>
          <w:bCs/>
          <w:sz w:val="18"/>
          <w:szCs w:val="18"/>
          <w:shd w:val="clear" w:color="auto" w:fill="FFFFFF"/>
        </w:rPr>
        <w:t>European Agricultural Guarantee Fund</w:t>
      </w:r>
      <w:r w:rsidRPr="00FE1774">
        <w:rPr>
          <w:rFonts w:ascii="Times New Roman" w:hAnsi="Times New Roman" w:cs="Times New Roman"/>
          <w:sz w:val="18"/>
          <w:szCs w:val="18"/>
          <w:shd w:val="clear" w:color="auto" w:fill="FFFFFF"/>
          <w:lang w:val="sr-Cyrl-RS"/>
        </w:rPr>
        <w:t xml:space="preserve"> - </w:t>
      </w:r>
      <w:r w:rsidRPr="00FE1774">
        <w:rPr>
          <w:rStyle w:val="Emphasis"/>
          <w:rFonts w:ascii="Times New Roman" w:hAnsi="Times New Roman" w:cs="Times New Roman"/>
          <w:bCs/>
          <w:sz w:val="18"/>
          <w:szCs w:val="18"/>
          <w:shd w:val="clear" w:color="auto" w:fill="FFFFFF"/>
        </w:rPr>
        <w:t>EAGF</w:t>
      </w:r>
      <w:r>
        <w:rPr>
          <w:rStyle w:val="Emphasis"/>
          <w:rFonts w:ascii="Times New Roman" w:hAnsi="Times New Roman" w:cs="Times New Roman"/>
          <w:bCs/>
          <w:sz w:val="18"/>
          <w:szCs w:val="18"/>
          <w:shd w:val="clear" w:color="auto" w:fill="FFFFFF"/>
          <w:lang w:val="sr-Cyrl-RS"/>
        </w:rPr>
        <w:t>)</w:t>
      </w:r>
      <w:r w:rsidRPr="00B33F11">
        <w:rPr>
          <w:sz w:val="18"/>
          <w:szCs w:val="18"/>
        </w:rPr>
        <w:t xml:space="preserve"> </w:t>
      </w:r>
      <w:r w:rsidRPr="002714E3">
        <w:rPr>
          <w:sz w:val="18"/>
          <w:szCs w:val="18"/>
        </w:rPr>
        <w:t>у 2021. и 2022. години.</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69190"/>
      <w:docPartObj>
        <w:docPartGallery w:val="Page Numbers (Top of Page)"/>
        <w:docPartUnique/>
      </w:docPartObj>
    </w:sdtPr>
    <w:sdtEndPr>
      <w:rPr>
        <w:noProof/>
      </w:rPr>
    </w:sdtEndPr>
    <w:sdtContent>
      <w:p w14:paraId="0A1E3697" w14:textId="3F147784" w:rsidR="00CC2F51" w:rsidRDefault="00CC2F51">
        <w:pPr>
          <w:pStyle w:val="Header"/>
          <w:jc w:val="center"/>
        </w:pPr>
        <w:r>
          <w:fldChar w:fldCharType="begin"/>
        </w:r>
        <w:r>
          <w:instrText xml:space="preserve"> PAGE   \* MERGEFORMAT </w:instrText>
        </w:r>
        <w:r>
          <w:fldChar w:fldCharType="separate"/>
        </w:r>
        <w:r w:rsidR="00204ED3">
          <w:rPr>
            <w:noProof/>
          </w:rPr>
          <w:t>82</w:t>
        </w:r>
        <w:r>
          <w:rPr>
            <w:noProof/>
          </w:rPr>
          <w:fldChar w:fldCharType="end"/>
        </w:r>
      </w:p>
    </w:sdtContent>
  </w:sdt>
  <w:p w14:paraId="7F72566B" w14:textId="77777777" w:rsidR="00CC2F51" w:rsidRDefault="00CC2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6B3"/>
    <w:multiLevelType w:val="hybridMultilevel"/>
    <w:tmpl w:val="A970C610"/>
    <w:lvl w:ilvl="0" w:tplc="04090019">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B46F0"/>
    <w:multiLevelType w:val="hybridMultilevel"/>
    <w:tmpl w:val="C02ABB2A"/>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862B21"/>
    <w:multiLevelType w:val="hybridMultilevel"/>
    <w:tmpl w:val="99807216"/>
    <w:lvl w:ilvl="0" w:tplc="04090019">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F28F0"/>
    <w:multiLevelType w:val="hybridMultilevel"/>
    <w:tmpl w:val="57FA6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784A66"/>
    <w:multiLevelType w:val="hybridMultilevel"/>
    <w:tmpl w:val="D6ECB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34508"/>
    <w:multiLevelType w:val="hybridMultilevel"/>
    <w:tmpl w:val="FBCC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41BC8"/>
    <w:multiLevelType w:val="hybridMultilevel"/>
    <w:tmpl w:val="0B78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333D7"/>
    <w:multiLevelType w:val="hybridMultilevel"/>
    <w:tmpl w:val="2272EA68"/>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77408F"/>
    <w:multiLevelType w:val="hybridMultilevel"/>
    <w:tmpl w:val="04546D7C"/>
    <w:lvl w:ilvl="0" w:tplc="552A7F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E7127D"/>
    <w:multiLevelType w:val="hybridMultilevel"/>
    <w:tmpl w:val="0D2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833306"/>
    <w:multiLevelType w:val="hybridMultilevel"/>
    <w:tmpl w:val="BA060A0C"/>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CF6786"/>
    <w:multiLevelType w:val="hybridMultilevel"/>
    <w:tmpl w:val="A228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185B43"/>
    <w:multiLevelType w:val="hybridMultilevel"/>
    <w:tmpl w:val="B0D6A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537CF9"/>
    <w:multiLevelType w:val="hybridMultilevel"/>
    <w:tmpl w:val="54AA5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861CAA"/>
    <w:multiLevelType w:val="hybridMultilevel"/>
    <w:tmpl w:val="7834FCB2"/>
    <w:lvl w:ilvl="0" w:tplc="552A7F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072AB"/>
    <w:multiLevelType w:val="hybridMultilevel"/>
    <w:tmpl w:val="2F4CE46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nsid w:val="18CA37D5"/>
    <w:multiLevelType w:val="hybridMultilevel"/>
    <w:tmpl w:val="463A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8773CD"/>
    <w:multiLevelType w:val="hybridMultilevel"/>
    <w:tmpl w:val="BDDAF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8C25B5"/>
    <w:multiLevelType w:val="multilevel"/>
    <w:tmpl w:val="121055C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5400"/>
        </w:tabs>
        <w:ind w:left="5400" w:hanging="720"/>
      </w:pPr>
      <w:rPr>
        <w:sz w:val="24"/>
        <w:szCs w:val="24"/>
      </w:rPr>
    </w:lvl>
    <w:lvl w:ilvl="2">
      <w:start w:val="1"/>
      <w:numFmt w:val="decimal"/>
      <w:lvlText w:val="%1.%2.%3."/>
      <w:lvlJc w:val="left"/>
      <w:pPr>
        <w:tabs>
          <w:tab w:val="num" w:pos="1920"/>
        </w:tabs>
        <w:ind w:left="1920" w:hanging="720"/>
      </w:pPr>
      <w:rPr>
        <w:b/>
        <w:bCs/>
        <w:color w:val="006EB8"/>
        <w:sz w:val="24"/>
        <w:szCs w:val="24"/>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C47170A"/>
    <w:multiLevelType w:val="hybridMultilevel"/>
    <w:tmpl w:val="3F1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37856"/>
    <w:multiLevelType w:val="hybridMultilevel"/>
    <w:tmpl w:val="C7FA68C2"/>
    <w:lvl w:ilvl="0" w:tplc="659CA98E">
      <w:start w:val="1"/>
      <w:numFmt w:val="decimal"/>
      <w:lvlText w:val="%1."/>
      <w:lvlJc w:val="left"/>
      <w:pPr>
        <w:ind w:left="360" w:hanging="360"/>
      </w:pPr>
      <w:rPr>
        <w:b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9B62EA"/>
    <w:multiLevelType w:val="hybridMultilevel"/>
    <w:tmpl w:val="FFD4198E"/>
    <w:lvl w:ilvl="0" w:tplc="552A7F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9C776C"/>
    <w:multiLevelType w:val="hybridMultilevel"/>
    <w:tmpl w:val="923221A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509503F"/>
    <w:multiLevelType w:val="hybridMultilevel"/>
    <w:tmpl w:val="93468F36"/>
    <w:lvl w:ilvl="0" w:tplc="2222E19C">
      <w:start w:val="1"/>
      <w:numFmt w:val="bullet"/>
      <w:pStyle w:val="Slog4"/>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D053C0"/>
    <w:multiLevelType w:val="hybridMultilevel"/>
    <w:tmpl w:val="88C2D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B63094"/>
    <w:multiLevelType w:val="hybridMultilevel"/>
    <w:tmpl w:val="9CC82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7E4612"/>
    <w:multiLevelType w:val="hybridMultilevel"/>
    <w:tmpl w:val="C40A4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BD106EF"/>
    <w:multiLevelType w:val="hybridMultilevel"/>
    <w:tmpl w:val="66C87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EB53C2"/>
    <w:multiLevelType w:val="hybridMultilevel"/>
    <w:tmpl w:val="1688B332"/>
    <w:lvl w:ilvl="0" w:tplc="CF684914">
      <w:start w:val="2018"/>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9">
    <w:nsid w:val="3DA10BA8"/>
    <w:multiLevelType w:val="hybridMultilevel"/>
    <w:tmpl w:val="955C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984864"/>
    <w:multiLevelType w:val="hybridMultilevel"/>
    <w:tmpl w:val="2BF6C3F2"/>
    <w:lvl w:ilvl="0" w:tplc="04090019">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AE7BAC"/>
    <w:multiLevelType w:val="hybridMultilevel"/>
    <w:tmpl w:val="59384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8A3DEB"/>
    <w:multiLevelType w:val="hybridMultilevel"/>
    <w:tmpl w:val="E5DE230C"/>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4E94FB7"/>
    <w:multiLevelType w:val="hybridMultilevel"/>
    <w:tmpl w:val="D1261484"/>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5081930"/>
    <w:multiLevelType w:val="hybridMultilevel"/>
    <w:tmpl w:val="1E84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DA1A17"/>
    <w:multiLevelType w:val="hybridMultilevel"/>
    <w:tmpl w:val="E632A970"/>
    <w:lvl w:ilvl="0" w:tplc="BD02B118">
      <w:start w:val="1"/>
      <w:numFmt w:val="decimal"/>
      <w:lvlText w:val="Циљ %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DFC71EC"/>
    <w:multiLevelType w:val="hybridMultilevel"/>
    <w:tmpl w:val="5476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E8131E"/>
    <w:multiLevelType w:val="hybridMultilevel"/>
    <w:tmpl w:val="D1261484"/>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3EB2FE9"/>
    <w:multiLevelType w:val="hybridMultilevel"/>
    <w:tmpl w:val="0B9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6E0288D"/>
    <w:multiLevelType w:val="hybridMultilevel"/>
    <w:tmpl w:val="463A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060E26"/>
    <w:multiLevelType w:val="hybridMultilevel"/>
    <w:tmpl w:val="D1261484"/>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9EB5521"/>
    <w:multiLevelType w:val="hybridMultilevel"/>
    <w:tmpl w:val="428C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512505"/>
    <w:multiLevelType w:val="hybridMultilevel"/>
    <w:tmpl w:val="D3DAD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AF53DF7"/>
    <w:multiLevelType w:val="hybridMultilevel"/>
    <w:tmpl w:val="D71C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260311"/>
    <w:multiLevelType w:val="hybridMultilevel"/>
    <w:tmpl w:val="95FC8E0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B411C4F"/>
    <w:multiLevelType w:val="hybridMultilevel"/>
    <w:tmpl w:val="96F4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2D6892"/>
    <w:multiLevelType w:val="hybridMultilevel"/>
    <w:tmpl w:val="39DAAE98"/>
    <w:lvl w:ilvl="0" w:tplc="552A7FE0">
      <w:start w:val="1"/>
      <w:numFmt w:val="decimal"/>
      <w:lvlText w:val="%1."/>
      <w:lvlJc w:val="left"/>
      <w:pPr>
        <w:ind w:left="720" w:hanging="360"/>
      </w:pPr>
      <w:rPr>
        <w:i w:val="0"/>
        <w:iCs w:val="0"/>
      </w:rPr>
    </w:lvl>
    <w:lvl w:ilvl="1" w:tplc="ACE8CF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9570C6"/>
    <w:multiLevelType w:val="hybridMultilevel"/>
    <w:tmpl w:val="F1C4A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120622E"/>
    <w:multiLevelType w:val="hybridMultilevel"/>
    <w:tmpl w:val="C210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1E2DF9"/>
    <w:multiLevelType w:val="hybridMultilevel"/>
    <w:tmpl w:val="CC2C6024"/>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4C228DB"/>
    <w:multiLevelType w:val="hybridMultilevel"/>
    <w:tmpl w:val="BB94BD60"/>
    <w:lvl w:ilvl="0" w:tplc="C3309B84">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030088"/>
    <w:multiLevelType w:val="hybridMultilevel"/>
    <w:tmpl w:val="0A0CEB32"/>
    <w:lvl w:ilvl="0" w:tplc="606C98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9E3831"/>
    <w:multiLevelType w:val="hybridMultilevel"/>
    <w:tmpl w:val="CFD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355CC6"/>
    <w:multiLevelType w:val="hybridMultilevel"/>
    <w:tmpl w:val="3D869074"/>
    <w:lvl w:ilvl="0" w:tplc="552A7F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A6173E"/>
    <w:multiLevelType w:val="hybridMultilevel"/>
    <w:tmpl w:val="B3CE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8D11B9"/>
    <w:multiLevelType w:val="hybridMultilevel"/>
    <w:tmpl w:val="42D65F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A97A5F"/>
    <w:multiLevelType w:val="hybridMultilevel"/>
    <w:tmpl w:val="AA840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0D32F87"/>
    <w:multiLevelType w:val="hybridMultilevel"/>
    <w:tmpl w:val="C02ABB2A"/>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1924003"/>
    <w:multiLevelType w:val="hybridMultilevel"/>
    <w:tmpl w:val="B7561280"/>
    <w:lvl w:ilvl="0" w:tplc="C3309B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5C7DEF"/>
    <w:multiLevelType w:val="multilevel"/>
    <w:tmpl w:val="830624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9952235"/>
    <w:multiLevelType w:val="hybridMultilevel"/>
    <w:tmpl w:val="0B900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E776A1"/>
    <w:multiLevelType w:val="hybridMultilevel"/>
    <w:tmpl w:val="8E1A0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A4B63C1"/>
    <w:multiLevelType w:val="hybridMultilevel"/>
    <w:tmpl w:val="68389BFC"/>
    <w:lvl w:ilvl="0" w:tplc="2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BA54921"/>
    <w:multiLevelType w:val="hybridMultilevel"/>
    <w:tmpl w:val="90F2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D322DA"/>
    <w:multiLevelType w:val="hybridMultilevel"/>
    <w:tmpl w:val="F1C4A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D630095"/>
    <w:multiLevelType w:val="hybridMultilevel"/>
    <w:tmpl w:val="1CB49B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F8C6892"/>
    <w:multiLevelType w:val="hybridMultilevel"/>
    <w:tmpl w:val="ECF4E0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F9A15D2"/>
    <w:multiLevelType w:val="hybridMultilevel"/>
    <w:tmpl w:val="E5DE230C"/>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1"/>
  </w:num>
  <w:num w:numId="2">
    <w:abstractNumId w:val="19"/>
  </w:num>
  <w:num w:numId="3">
    <w:abstractNumId w:val="18"/>
  </w:num>
  <w:num w:numId="4">
    <w:abstractNumId w:val="48"/>
  </w:num>
  <w:num w:numId="5">
    <w:abstractNumId w:val="52"/>
  </w:num>
  <w:num w:numId="6">
    <w:abstractNumId w:val="41"/>
  </w:num>
  <w:num w:numId="7">
    <w:abstractNumId w:val="16"/>
  </w:num>
  <w:num w:numId="8">
    <w:abstractNumId w:val="26"/>
  </w:num>
  <w:num w:numId="9">
    <w:abstractNumId w:val="55"/>
  </w:num>
  <w:num w:numId="10">
    <w:abstractNumId w:val="38"/>
  </w:num>
  <w:num w:numId="11">
    <w:abstractNumId w:val="57"/>
  </w:num>
  <w:num w:numId="12">
    <w:abstractNumId w:val="44"/>
  </w:num>
  <w:num w:numId="13">
    <w:abstractNumId w:val="37"/>
  </w:num>
  <w:num w:numId="14">
    <w:abstractNumId w:val="40"/>
  </w:num>
  <w:num w:numId="15">
    <w:abstractNumId w:val="1"/>
  </w:num>
  <w:num w:numId="16">
    <w:abstractNumId w:val="33"/>
  </w:num>
  <w:num w:numId="17">
    <w:abstractNumId w:val="10"/>
  </w:num>
  <w:num w:numId="18">
    <w:abstractNumId w:val="67"/>
  </w:num>
  <w:num w:numId="19">
    <w:abstractNumId w:val="23"/>
  </w:num>
  <w:num w:numId="20">
    <w:abstractNumId w:val="22"/>
  </w:num>
  <w:num w:numId="21">
    <w:abstractNumId w:val="6"/>
  </w:num>
  <w:num w:numId="22">
    <w:abstractNumId w:val="39"/>
  </w:num>
  <w:num w:numId="23">
    <w:abstractNumId w:val="35"/>
  </w:num>
  <w:num w:numId="24">
    <w:abstractNumId w:val="50"/>
  </w:num>
  <w:num w:numId="25">
    <w:abstractNumId w:val="11"/>
  </w:num>
  <w:num w:numId="26">
    <w:abstractNumId w:val="58"/>
  </w:num>
  <w:num w:numId="27">
    <w:abstractNumId w:val="59"/>
  </w:num>
  <w:num w:numId="28">
    <w:abstractNumId w:val="42"/>
  </w:num>
  <w:num w:numId="29">
    <w:abstractNumId w:val="12"/>
  </w:num>
  <w:num w:numId="30">
    <w:abstractNumId w:val="9"/>
  </w:num>
  <w:num w:numId="31">
    <w:abstractNumId w:val="36"/>
  </w:num>
  <w:num w:numId="32">
    <w:abstractNumId w:val="25"/>
  </w:num>
  <w:num w:numId="33">
    <w:abstractNumId w:val="5"/>
  </w:num>
  <w:num w:numId="34">
    <w:abstractNumId w:val="43"/>
  </w:num>
  <w:num w:numId="35">
    <w:abstractNumId w:val="13"/>
  </w:num>
  <w:num w:numId="36">
    <w:abstractNumId w:val="17"/>
  </w:num>
  <w:num w:numId="37">
    <w:abstractNumId w:val="31"/>
  </w:num>
  <w:num w:numId="38">
    <w:abstractNumId w:val="34"/>
  </w:num>
  <w:num w:numId="39">
    <w:abstractNumId w:val="29"/>
  </w:num>
  <w:num w:numId="40">
    <w:abstractNumId w:val="66"/>
  </w:num>
  <w:num w:numId="41">
    <w:abstractNumId w:val="63"/>
  </w:num>
  <w:num w:numId="42">
    <w:abstractNumId w:val="54"/>
  </w:num>
  <w:num w:numId="43">
    <w:abstractNumId w:val="53"/>
  </w:num>
  <w:num w:numId="44">
    <w:abstractNumId w:val="14"/>
  </w:num>
  <w:num w:numId="45">
    <w:abstractNumId w:val="46"/>
  </w:num>
  <w:num w:numId="46">
    <w:abstractNumId w:val="21"/>
  </w:num>
  <w:num w:numId="47">
    <w:abstractNumId w:val="8"/>
  </w:num>
  <w:num w:numId="48">
    <w:abstractNumId w:val="20"/>
  </w:num>
  <w:num w:numId="49">
    <w:abstractNumId w:val="62"/>
  </w:num>
  <w:num w:numId="50">
    <w:abstractNumId w:val="7"/>
  </w:num>
  <w:num w:numId="51">
    <w:abstractNumId w:val="51"/>
  </w:num>
  <w:num w:numId="52">
    <w:abstractNumId w:val="45"/>
  </w:num>
  <w:num w:numId="53">
    <w:abstractNumId w:val="2"/>
  </w:num>
  <w:num w:numId="54">
    <w:abstractNumId w:val="30"/>
  </w:num>
  <w:num w:numId="55">
    <w:abstractNumId w:val="27"/>
  </w:num>
  <w:num w:numId="56">
    <w:abstractNumId w:val="24"/>
  </w:num>
  <w:num w:numId="57">
    <w:abstractNumId w:val="56"/>
  </w:num>
  <w:num w:numId="58">
    <w:abstractNumId w:val="3"/>
  </w:num>
  <w:num w:numId="59">
    <w:abstractNumId w:val="0"/>
  </w:num>
  <w:num w:numId="60">
    <w:abstractNumId w:val="32"/>
  </w:num>
  <w:num w:numId="61">
    <w:abstractNumId w:val="65"/>
  </w:num>
  <w:num w:numId="62">
    <w:abstractNumId w:val="4"/>
  </w:num>
  <w:num w:numId="63">
    <w:abstractNumId w:val="47"/>
  </w:num>
  <w:num w:numId="64">
    <w:abstractNumId w:val="64"/>
  </w:num>
  <w:num w:numId="65">
    <w:abstractNumId w:val="49"/>
  </w:num>
  <w:num w:numId="66">
    <w:abstractNumId w:val="60"/>
  </w:num>
  <w:num w:numId="67">
    <w:abstractNumId w:val="15"/>
  </w:num>
  <w:num w:numId="68">
    <w:abstractNumId w:val="28"/>
  </w:num>
  <w:numIdMacAtCleanup w:val="6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ovan1">
    <w15:presenceInfo w15:providerId="None" w15:userId="Milovan1"/>
  </w15:person>
  <w15:person w15:author="Branislav Milic">
    <w15:presenceInfo w15:providerId="AD" w15:userId="S-1-5-21-3942045834-3186166220-415809550-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A4"/>
    <w:rsid w:val="00000DB1"/>
    <w:rsid w:val="000010A3"/>
    <w:rsid w:val="0000148F"/>
    <w:rsid w:val="00001726"/>
    <w:rsid w:val="000022A2"/>
    <w:rsid w:val="00002409"/>
    <w:rsid w:val="0000366A"/>
    <w:rsid w:val="000042C3"/>
    <w:rsid w:val="000047A5"/>
    <w:rsid w:val="00010EC3"/>
    <w:rsid w:val="00011007"/>
    <w:rsid w:val="000126BE"/>
    <w:rsid w:val="00015111"/>
    <w:rsid w:val="00015480"/>
    <w:rsid w:val="0001583D"/>
    <w:rsid w:val="000160E6"/>
    <w:rsid w:val="00017003"/>
    <w:rsid w:val="00020204"/>
    <w:rsid w:val="0002118B"/>
    <w:rsid w:val="000211F6"/>
    <w:rsid w:val="0002396F"/>
    <w:rsid w:val="00030356"/>
    <w:rsid w:val="00030396"/>
    <w:rsid w:val="000305EE"/>
    <w:rsid w:val="00030992"/>
    <w:rsid w:val="00030C6F"/>
    <w:rsid w:val="0003107A"/>
    <w:rsid w:val="00032E4A"/>
    <w:rsid w:val="000417C1"/>
    <w:rsid w:val="0004408F"/>
    <w:rsid w:val="0004426C"/>
    <w:rsid w:val="00045EE0"/>
    <w:rsid w:val="000516F8"/>
    <w:rsid w:val="00052456"/>
    <w:rsid w:val="00052797"/>
    <w:rsid w:val="00052ED0"/>
    <w:rsid w:val="000553AB"/>
    <w:rsid w:val="00055BBD"/>
    <w:rsid w:val="000612BF"/>
    <w:rsid w:val="0006574D"/>
    <w:rsid w:val="00066123"/>
    <w:rsid w:val="0007197F"/>
    <w:rsid w:val="000720F0"/>
    <w:rsid w:val="0007312E"/>
    <w:rsid w:val="000744DB"/>
    <w:rsid w:val="000748DC"/>
    <w:rsid w:val="00074952"/>
    <w:rsid w:val="000758D7"/>
    <w:rsid w:val="00077A4D"/>
    <w:rsid w:val="00077CA4"/>
    <w:rsid w:val="00082E2A"/>
    <w:rsid w:val="00084033"/>
    <w:rsid w:val="00084F99"/>
    <w:rsid w:val="00085090"/>
    <w:rsid w:val="00085745"/>
    <w:rsid w:val="0008614C"/>
    <w:rsid w:val="0008653C"/>
    <w:rsid w:val="00087E05"/>
    <w:rsid w:val="000901DA"/>
    <w:rsid w:val="00091898"/>
    <w:rsid w:val="00091D12"/>
    <w:rsid w:val="0009259D"/>
    <w:rsid w:val="00093180"/>
    <w:rsid w:val="00094685"/>
    <w:rsid w:val="0009522F"/>
    <w:rsid w:val="000963AE"/>
    <w:rsid w:val="000A0769"/>
    <w:rsid w:val="000A0B22"/>
    <w:rsid w:val="000A1860"/>
    <w:rsid w:val="000A1891"/>
    <w:rsid w:val="000A1E3E"/>
    <w:rsid w:val="000A200C"/>
    <w:rsid w:val="000A20BB"/>
    <w:rsid w:val="000A24EC"/>
    <w:rsid w:val="000A3ED9"/>
    <w:rsid w:val="000A408C"/>
    <w:rsid w:val="000A46DC"/>
    <w:rsid w:val="000A4B4B"/>
    <w:rsid w:val="000A6966"/>
    <w:rsid w:val="000A771E"/>
    <w:rsid w:val="000B002A"/>
    <w:rsid w:val="000B02D4"/>
    <w:rsid w:val="000B107A"/>
    <w:rsid w:val="000B20FA"/>
    <w:rsid w:val="000B2158"/>
    <w:rsid w:val="000B2301"/>
    <w:rsid w:val="000B4D8D"/>
    <w:rsid w:val="000B4E4B"/>
    <w:rsid w:val="000B58D6"/>
    <w:rsid w:val="000B67C8"/>
    <w:rsid w:val="000B681A"/>
    <w:rsid w:val="000B6B07"/>
    <w:rsid w:val="000B715E"/>
    <w:rsid w:val="000B7590"/>
    <w:rsid w:val="000C05EE"/>
    <w:rsid w:val="000C3888"/>
    <w:rsid w:val="000C548A"/>
    <w:rsid w:val="000C6DC3"/>
    <w:rsid w:val="000D0EA8"/>
    <w:rsid w:val="000D264B"/>
    <w:rsid w:val="000D28BA"/>
    <w:rsid w:val="000D2D44"/>
    <w:rsid w:val="000D3471"/>
    <w:rsid w:val="000D3B15"/>
    <w:rsid w:val="000D76F4"/>
    <w:rsid w:val="000E184E"/>
    <w:rsid w:val="000E46CA"/>
    <w:rsid w:val="000E4F35"/>
    <w:rsid w:val="000E6F29"/>
    <w:rsid w:val="000E7AE6"/>
    <w:rsid w:val="000F0D61"/>
    <w:rsid w:val="000F0D97"/>
    <w:rsid w:val="000F0DED"/>
    <w:rsid w:val="000F1093"/>
    <w:rsid w:val="000F1B5E"/>
    <w:rsid w:val="000F38E5"/>
    <w:rsid w:val="000F5655"/>
    <w:rsid w:val="000F5895"/>
    <w:rsid w:val="000F747B"/>
    <w:rsid w:val="00101315"/>
    <w:rsid w:val="00101423"/>
    <w:rsid w:val="001032EB"/>
    <w:rsid w:val="001038E8"/>
    <w:rsid w:val="001042A1"/>
    <w:rsid w:val="00105B53"/>
    <w:rsid w:val="001063D8"/>
    <w:rsid w:val="00107A24"/>
    <w:rsid w:val="001113CC"/>
    <w:rsid w:val="00112ECA"/>
    <w:rsid w:val="001131E1"/>
    <w:rsid w:val="00114CDE"/>
    <w:rsid w:val="001161D9"/>
    <w:rsid w:val="00117BA9"/>
    <w:rsid w:val="00117E23"/>
    <w:rsid w:val="00120E2D"/>
    <w:rsid w:val="00127509"/>
    <w:rsid w:val="001279B9"/>
    <w:rsid w:val="001301E4"/>
    <w:rsid w:val="00131D9E"/>
    <w:rsid w:val="00131ED2"/>
    <w:rsid w:val="001331B2"/>
    <w:rsid w:val="001340A4"/>
    <w:rsid w:val="00134445"/>
    <w:rsid w:val="00137617"/>
    <w:rsid w:val="00140722"/>
    <w:rsid w:val="001410EE"/>
    <w:rsid w:val="001415C6"/>
    <w:rsid w:val="00143690"/>
    <w:rsid w:val="00147740"/>
    <w:rsid w:val="0015184C"/>
    <w:rsid w:val="00152198"/>
    <w:rsid w:val="00152964"/>
    <w:rsid w:val="00155B08"/>
    <w:rsid w:val="00156A68"/>
    <w:rsid w:val="00156EB2"/>
    <w:rsid w:val="0015715C"/>
    <w:rsid w:val="00160E14"/>
    <w:rsid w:val="00161969"/>
    <w:rsid w:val="00161CC5"/>
    <w:rsid w:val="00164206"/>
    <w:rsid w:val="00164B7C"/>
    <w:rsid w:val="001706B8"/>
    <w:rsid w:val="00172E14"/>
    <w:rsid w:val="001739A2"/>
    <w:rsid w:val="00173ED4"/>
    <w:rsid w:val="00176690"/>
    <w:rsid w:val="00176CC0"/>
    <w:rsid w:val="00176F1B"/>
    <w:rsid w:val="00176FDB"/>
    <w:rsid w:val="00180040"/>
    <w:rsid w:val="00180466"/>
    <w:rsid w:val="00180ADA"/>
    <w:rsid w:val="00181B99"/>
    <w:rsid w:val="00181F5A"/>
    <w:rsid w:val="001822BB"/>
    <w:rsid w:val="0018428E"/>
    <w:rsid w:val="001905A6"/>
    <w:rsid w:val="00191E2E"/>
    <w:rsid w:val="00192480"/>
    <w:rsid w:val="00194788"/>
    <w:rsid w:val="001A0006"/>
    <w:rsid w:val="001A0AF1"/>
    <w:rsid w:val="001A19BD"/>
    <w:rsid w:val="001A2073"/>
    <w:rsid w:val="001A223E"/>
    <w:rsid w:val="001A3ED2"/>
    <w:rsid w:val="001A4ED2"/>
    <w:rsid w:val="001A4FA5"/>
    <w:rsid w:val="001A6E6E"/>
    <w:rsid w:val="001A76AF"/>
    <w:rsid w:val="001B0158"/>
    <w:rsid w:val="001B1A71"/>
    <w:rsid w:val="001B24A0"/>
    <w:rsid w:val="001B2858"/>
    <w:rsid w:val="001B4AD3"/>
    <w:rsid w:val="001B54EC"/>
    <w:rsid w:val="001B5759"/>
    <w:rsid w:val="001B604E"/>
    <w:rsid w:val="001B78DE"/>
    <w:rsid w:val="001C033C"/>
    <w:rsid w:val="001C32D9"/>
    <w:rsid w:val="001C777E"/>
    <w:rsid w:val="001C7BC4"/>
    <w:rsid w:val="001D1498"/>
    <w:rsid w:val="001D5114"/>
    <w:rsid w:val="001D525D"/>
    <w:rsid w:val="001D6D3D"/>
    <w:rsid w:val="001D6E08"/>
    <w:rsid w:val="001D7795"/>
    <w:rsid w:val="001E04C2"/>
    <w:rsid w:val="001E0BAB"/>
    <w:rsid w:val="001E1157"/>
    <w:rsid w:val="001E11FD"/>
    <w:rsid w:val="001E2A09"/>
    <w:rsid w:val="001E3BB1"/>
    <w:rsid w:val="001E3CDB"/>
    <w:rsid w:val="001E45F9"/>
    <w:rsid w:val="001E52CC"/>
    <w:rsid w:val="001E5523"/>
    <w:rsid w:val="001F05D7"/>
    <w:rsid w:val="001F0A56"/>
    <w:rsid w:val="001F0CD2"/>
    <w:rsid w:val="001F4E04"/>
    <w:rsid w:val="001F6CC4"/>
    <w:rsid w:val="001F7CD1"/>
    <w:rsid w:val="00201FF4"/>
    <w:rsid w:val="0020393B"/>
    <w:rsid w:val="00204ED3"/>
    <w:rsid w:val="00205D52"/>
    <w:rsid w:val="002063A3"/>
    <w:rsid w:val="002101BA"/>
    <w:rsid w:val="00210F11"/>
    <w:rsid w:val="00212197"/>
    <w:rsid w:val="00212818"/>
    <w:rsid w:val="00212C61"/>
    <w:rsid w:val="00214589"/>
    <w:rsid w:val="002166E3"/>
    <w:rsid w:val="002166ED"/>
    <w:rsid w:val="00216891"/>
    <w:rsid w:val="002203B2"/>
    <w:rsid w:val="00221D3D"/>
    <w:rsid w:val="00222102"/>
    <w:rsid w:val="00223561"/>
    <w:rsid w:val="00223A98"/>
    <w:rsid w:val="002308EE"/>
    <w:rsid w:val="002314AE"/>
    <w:rsid w:val="00231DA4"/>
    <w:rsid w:val="00232D18"/>
    <w:rsid w:val="00233BA5"/>
    <w:rsid w:val="00235353"/>
    <w:rsid w:val="00236751"/>
    <w:rsid w:val="002376D1"/>
    <w:rsid w:val="00241205"/>
    <w:rsid w:val="0024125E"/>
    <w:rsid w:val="00242DC6"/>
    <w:rsid w:val="0024498A"/>
    <w:rsid w:val="0024523F"/>
    <w:rsid w:val="00245F20"/>
    <w:rsid w:val="00245F99"/>
    <w:rsid w:val="00246479"/>
    <w:rsid w:val="00246DE4"/>
    <w:rsid w:val="00246FE5"/>
    <w:rsid w:val="002515E6"/>
    <w:rsid w:val="002538CD"/>
    <w:rsid w:val="00253D58"/>
    <w:rsid w:val="00254BBE"/>
    <w:rsid w:val="00256AA5"/>
    <w:rsid w:val="0026255F"/>
    <w:rsid w:val="0027106F"/>
    <w:rsid w:val="0027236A"/>
    <w:rsid w:val="00272463"/>
    <w:rsid w:val="00272B9D"/>
    <w:rsid w:val="002740A5"/>
    <w:rsid w:val="00274419"/>
    <w:rsid w:val="00281D91"/>
    <w:rsid w:val="0028292F"/>
    <w:rsid w:val="00283CF3"/>
    <w:rsid w:val="00286937"/>
    <w:rsid w:val="0029215D"/>
    <w:rsid w:val="0029228B"/>
    <w:rsid w:val="002941D2"/>
    <w:rsid w:val="00294579"/>
    <w:rsid w:val="00297AF9"/>
    <w:rsid w:val="002A09E7"/>
    <w:rsid w:val="002A0A8C"/>
    <w:rsid w:val="002A277D"/>
    <w:rsid w:val="002A309D"/>
    <w:rsid w:val="002A30DA"/>
    <w:rsid w:val="002A333D"/>
    <w:rsid w:val="002A35E1"/>
    <w:rsid w:val="002A3FD7"/>
    <w:rsid w:val="002A4501"/>
    <w:rsid w:val="002A5014"/>
    <w:rsid w:val="002A5CC7"/>
    <w:rsid w:val="002A6F97"/>
    <w:rsid w:val="002A774E"/>
    <w:rsid w:val="002B622C"/>
    <w:rsid w:val="002B6669"/>
    <w:rsid w:val="002C050D"/>
    <w:rsid w:val="002C1CF9"/>
    <w:rsid w:val="002C3EFE"/>
    <w:rsid w:val="002C6EE1"/>
    <w:rsid w:val="002C70A5"/>
    <w:rsid w:val="002C7A9F"/>
    <w:rsid w:val="002C7ECD"/>
    <w:rsid w:val="002D12FC"/>
    <w:rsid w:val="002D27BC"/>
    <w:rsid w:val="002D6149"/>
    <w:rsid w:val="002E0035"/>
    <w:rsid w:val="002E0137"/>
    <w:rsid w:val="002E0BB5"/>
    <w:rsid w:val="002E138B"/>
    <w:rsid w:val="002E1896"/>
    <w:rsid w:val="002E3B50"/>
    <w:rsid w:val="002E3C5C"/>
    <w:rsid w:val="002E441F"/>
    <w:rsid w:val="002E4519"/>
    <w:rsid w:val="002E5F64"/>
    <w:rsid w:val="002E7F00"/>
    <w:rsid w:val="002F20D4"/>
    <w:rsid w:val="002F225B"/>
    <w:rsid w:val="002F28B7"/>
    <w:rsid w:val="002F421A"/>
    <w:rsid w:val="002F42BC"/>
    <w:rsid w:val="002F47A9"/>
    <w:rsid w:val="002F4A62"/>
    <w:rsid w:val="002F54F2"/>
    <w:rsid w:val="002F5973"/>
    <w:rsid w:val="002F5E21"/>
    <w:rsid w:val="002F60CB"/>
    <w:rsid w:val="003000CF"/>
    <w:rsid w:val="0030014C"/>
    <w:rsid w:val="0030494A"/>
    <w:rsid w:val="0030519B"/>
    <w:rsid w:val="00305457"/>
    <w:rsid w:val="00310441"/>
    <w:rsid w:val="00310BA9"/>
    <w:rsid w:val="003138A5"/>
    <w:rsid w:val="00313EA1"/>
    <w:rsid w:val="00313F00"/>
    <w:rsid w:val="00315130"/>
    <w:rsid w:val="003156A2"/>
    <w:rsid w:val="003173DF"/>
    <w:rsid w:val="00320E0E"/>
    <w:rsid w:val="00321267"/>
    <w:rsid w:val="003215B2"/>
    <w:rsid w:val="003229FA"/>
    <w:rsid w:val="00326675"/>
    <w:rsid w:val="003272A3"/>
    <w:rsid w:val="003301BB"/>
    <w:rsid w:val="003314E3"/>
    <w:rsid w:val="00332323"/>
    <w:rsid w:val="0033353C"/>
    <w:rsid w:val="0033353D"/>
    <w:rsid w:val="00334033"/>
    <w:rsid w:val="003351CA"/>
    <w:rsid w:val="00335A38"/>
    <w:rsid w:val="0034082A"/>
    <w:rsid w:val="00340D2B"/>
    <w:rsid w:val="0034246E"/>
    <w:rsid w:val="0034262F"/>
    <w:rsid w:val="00343B37"/>
    <w:rsid w:val="003442F1"/>
    <w:rsid w:val="0034596C"/>
    <w:rsid w:val="00345D10"/>
    <w:rsid w:val="00346BA6"/>
    <w:rsid w:val="00350985"/>
    <w:rsid w:val="00351C7E"/>
    <w:rsid w:val="00352EC8"/>
    <w:rsid w:val="00356787"/>
    <w:rsid w:val="00357D67"/>
    <w:rsid w:val="00360742"/>
    <w:rsid w:val="00363E13"/>
    <w:rsid w:val="00363EF8"/>
    <w:rsid w:val="0036509C"/>
    <w:rsid w:val="00366FA3"/>
    <w:rsid w:val="003670CA"/>
    <w:rsid w:val="0037004D"/>
    <w:rsid w:val="00373AE3"/>
    <w:rsid w:val="00380FBF"/>
    <w:rsid w:val="00382FAF"/>
    <w:rsid w:val="00386050"/>
    <w:rsid w:val="003868C1"/>
    <w:rsid w:val="00387F96"/>
    <w:rsid w:val="00390A83"/>
    <w:rsid w:val="00391640"/>
    <w:rsid w:val="0039707A"/>
    <w:rsid w:val="003A69ED"/>
    <w:rsid w:val="003A6E74"/>
    <w:rsid w:val="003B4B9D"/>
    <w:rsid w:val="003B4EE9"/>
    <w:rsid w:val="003B60B9"/>
    <w:rsid w:val="003B787B"/>
    <w:rsid w:val="003C00C1"/>
    <w:rsid w:val="003C0278"/>
    <w:rsid w:val="003C16D1"/>
    <w:rsid w:val="003C197B"/>
    <w:rsid w:val="003C26D2"/>
    <w:rsid w:val="003C28B7"/>
    <w:rsid w:val="003C2CF5"/>
    <w:rsid w:val="003C408A"/>
    <w:rsid w:val="003C4180"/>
    <w:rsid w:val="003C4813"/>
    <w:rsid w:val="003C6917"/>
    <w:rsid w:val="003D0A6C"/>
    <w:rsid w:val="003D0AD3"/>
    <w:rsid w:val="003D434D"/>
    <w:rsid w:val="003D65F8"/>
    <w:rsid w:val="003E0667"/>
    <w:rsid w:val="003E0C6F"/>
    <w:rsid w:val="003E1B3B"/>
    <w:rsid w:val="003E2B78"/>
    <w:rsid w:val="003E3E78"/>
    <w:rsid w:val="003E5067"/>
    <w:rsid w:val="003E5086"/>
    <w:rsid w:val="003E6216"/>
    <w:rsid w:val="003E7DCB"/>
    <w:rsid w:val="003F0D61"/>
    <w:rsid w:val="003F1D20"/>
    <w:rsid w:val="003F211C"/>
    <w:rsid w:val="003F3270"/>
    <w:rsid w:val="003F3B54"/>
    <w:rsid w:val="003F589F"/>
    <w:rsid w:val="00401151"/>
    <w:rsid w:val="00404F74"/>
    <w:rsid w:val="00404FB7"/>
    <w:rsid w:val="00405444"/>
    <w:rsid w:val="004076FD"/>
    <w:rsid w:val="0040775F"/>
    <w:rsid w:val="004119AC"/>
    <w:rsid w:val="00414185"/>
    <w:rsid w:val="0041527A"/>
    <w:rsid w:val="00415DAA"/>
    <w:rsid w:val="004162C3"/>
    <w:rsid w:val="00416C0A"/>
    <w:rsid w:val="00417E9E"/>
    <w:rsid w:val="004263B7"/>
    <w:rsid w:val="0042643E"/>
    <w:rsid w:val="00426546"/>
    <w:rsid w:val="00427D32"/>
    <w:rsid w:val="0043092B"/>
    <w:rsid w:val="00432182"/>
    <w:rsid w:val="0043382B"/>
    <w:rsid w:val="00434DA4"/>
    <w:rsid w:val="004370D8"/>
    <w:rsid w:val="00437200"/>
    <w:rsid w:val="00440F47"/>
    <w:rsid w:val="00441A48"/>
    <w:rsid w:val="00441A60"/>
    <w:rsid w:val="004447B9"/>
    <w:rsid w:val="00445EE4"/>
    <w:rsid w:val="004464A8"/>
    <w:rsid w:val="004505E1"/>
    <w:rsid w:val="004512D3"/>
    <w:rsid w:val="004519EA"/>
    <w:rsid w:val="00452155"/>
    <w:rsid w:val="00452E8D"/>
    <w:rsid w:val="004530CF"/>
    <w:rsid w:val="00453DD4"/>
    <w:rsid w:val="00453F16"/>
    <w:rsid w:val="00455165"/>
    <w:rsid w:val="0045595B"/>
    <w:rsid w:val="00455B7C"/>
    <w:rsid w:val="00456099"/>
    <w:rsid w:val="004564C0"/>
    <w:rsid w:val="004579F4"/>
    <w:rsid w:val="004610C8"/>
    <w:rsid w:val="00461796"/>
    <w:rsid w:val="00462869"/>
    <w:rsid w:val="0046520F"/>
    <w:rsid w:val="004676C9"/>
    <w:rsid w:val="00473843"/>
    <w:rsid w:val="00474A1A"/>
    <w:rsid w:val="004811A4"/>
    <w:rsid w:val="004815D1"/>
    <w:rsid w:val="00483588"/>
    <w:rsid w:val="00483D7F"/>
    <w:rsid w:val="00483F41"/>
    <w:rsid w:val="004840ED"/>
    <w:rsid w:val="00486605"/>
    <w:rsid w:val="00487371"/>
    <w:rsid w:val="00490018"/>
    <w:rsid w:val="004925B4"/>
    <w:rsid w:val="00493E78"/>
    <w:rsid w:val="0049761F"/>
    <w:rsid w:val="004A0B95"/>
    <w:rsid w:val="004A1125"/>
    <w:rsid w:val="004A1822"/>
    <w:rsid w:val="004A301D"/>
    <w:rsid w:val="004A31E3"/>
    <w:rsid w:val="004A35CC"/>
    <w:rsid w:val="004A6300"/>
    <w:rsid w:val="004A712C"/>
    <w:rsid w:val="004A7DDA"/>
    <w:rsid w:val="004B1A79"/>
    <w:rsid w:val="004B3C22"/>
    <w:rsid w:val="004B683E"/>
    <w:rsid w:val="004C0A5E"/>
    <w:rsid w:val="004C16FC"/>
    <w:rsid w:val="004C3A88"/>
    <w:rsid w:val="004C4C8A"/>
    <w:rsid w:val="004C5A31"/>
    <w:rsid w:val="004C6C3A"/>
    <w:rsid w:val="004D1EE7"/>
    <w:rsid w:val="004D4066"/>
    <w:rsid w:val="004D53DC"/>
    <w:rsid w:val="004D67BC"/>
    <w:rsid w:val="004D6A19"/>
    <w:rsid w:val="004D744A"/>
    <w:rsid w:val="004E0DEC"/>
    <w:rsid w:val="004E1E5E"/>
    <w:rsid w:val="004E1F70"/>
    <w:rsid w:val="004E2A93"/>
    <w:rsid w:val="004E6316"/>
    <w:rsid w:val="004E7131"/>
    <w:rsid w:val="004E71F6"/>
    <w:rsid w:val="004F41AC"/>
    <w:rsid w:val="004F53D3"/>
    <w:rsid w:val="004F6832"/>
    <w:rsid w:val="004F6DC8"/>
    <w:rsid w:val="0050015A"/>
    <w:rsid w:val="00501119"/>
    <w:rsid w:val="00501755"/>
    <w:rsid w:val="0050192B"/>
    <w:rsid w:val="00502DF5"/>
    <w:rsid w:val="00504FD6"/>
    <w:rsid w:val="00505E58"/>
    <w:rsid w:val="00505F78"/>
    <w:rsid w:val="00510A7D"/>
    <w:rsid w:val="00511319"/>
    <w:rsid w:val="00514344"/>
    <w:rsid w:val="00514AA1"/>
    <w:rsid w:val="00515E4A"/>
    <w:rsid w:val="00520CE7"/>
    <w:rsid w:val="00521859"/>
    <w:rsid w:val="00521D8B"/>
    <w:rsid w:val="00521E74"/>
    <w:rsid w:val="005227DF"/>
    <w:rsid w:val="00522E7B"/>
    <w:rsid w:val="00523E9C"/>
    <w:rsid w:val="00524EF9"/>
    <w:rsid w:val="005301F2"/>
    <w:rsid w:val="00530B3F"/>
    <w:rsid w:val="00531180"/>
    <w:rsid w:val="00531D2E"/>
    <w:rsid w:val="00531EB2"/>
    <w:rsid w:val="005353B4"/>
    <w:rsid w:val="005360DB"/>
    <w:rsid w:val="00537B2B"/>
    <w:rsid w:val="00541150"/>
    <w:rsid w:val="00543191"/>
    <w:rsid w:val="00544F01"/>
    <w:rsid w:val="00547E04"/>
    <w:rsid w:val="00547F75"/>
    <w:rsid w:val="005507A5"/>
    <w:rsid w:val="00550C5B"/>
    <w:rsid w:val="00552003"/>
    <w:rsid w:val="005527FC"/>
    <w:rsid w:val="005532E1"/>
    <w:rsid w:val="00553E74"/>
    <w:rsid w:val="0055428D"/>
    <w:rsid w:val="00557835"/>
    <w:rsid w:val="005616FC"/>
    <w:rsid w:val="005645A1"/>
    <w:rsid w:val="00565503"/>
    <w:rsid w:val="00565ED1"/>
    <w:rsid w:val="00570AB0"/>
    <w:rsid w:val="00571ED9"/>
    <w:rsid w:val="005727E5"/>
    <w:rsid w:val="00574AE5"/>
    <w:rsid w:val="00574D42"/>
    <w:rsid w:val="00575806"/>
    <w:rsid w:val="00575BC6"/>
    <w:rsid w:val="00575F1A"/>
    <w:rsid w:val="0057610C"/>
    <w:rsid w:val="00576F9A"/>
    <w:rsid w:val="005817B8"/>
    <w:rsid w:val="00582020"/>
    <w:rsid w:val="00582610"/>
    <w:rsid w:val="0058577F"/>
    <w:rsid w:val="00585C81"/>
    <w:rsid w:val="0059004F"/>
    <w:rsid w:val="00591B19"/>
    <w:rsid w:val="00592355"/>
    <w:rsid w:val="00592F1D"/>
    <w:rsid w:val="00594EE7"/>
    <w:rsid w:val="00595C12"/>
    <w:rsid w:val="00595CAB"/>
    <w:rsid w:val="00597767"/>
    <w:rsid w:val="00597B94"/>
    <w:rsid w:val="005A1EF1"/>
    <w:rsid w:val="005A48F2"/>
    <w:rsid w:val="005A548F"/>
    <w:rsid w:val="005A59A3"/>
    <w:rsid w:val="005A6C8A"/>
    <w:rsid w:val="005A79BA"/>
    <w:rsid w:val="005B180E"/>
    <w:rsid w:val="005B1ECF"/>
    <w:rsid w:val="005B2A38"/>
    <w:rsid w:val="005B3730"/>
    <w:rsid w:val="005B3CC5"/>
    <w:rsid w:val="005B445C"/>
    <w:rsid w:val="005B6F5D"/>
    <w:rsid w:val="005C0D89"/>
    <w:rsid w:val="005C2C90"/>
    <w:rsid w:val="005C3934"/>
    <w:rsid w:val="005C3D8B"/>
    <w:rsid w:val="005C451C"/>
    <w:rsid w:val="005C5B3C"/>
    <w:rsid w:val="005C6559"/>
    <w:rsid w:val="005C668C"/>
    <w:rsid w:val="005C7C13"/>
    <w:rsid w:val="005D06A2"/>
    <w:rsid w:val="005D2372"/>
    <w:rsid w:val="005D240E"/>
    <w:rsid w:val="005D3E5F"/>
    <w:rsid w:val="005D569C"/>
    <w:rsid w:val="005E18C5"/>
    <w:rsid w:val="005E1AD7"/>
    <w:rsid w:val="005E3418"/>
    <w:rsid w:val="005E3D8A"/>
    <w:rsid w:val="005E7C01"/>
    <w:rsid w:val="005E7C79"/>
    <w:rsid w:val="005F0053"/>
    <w:rsid w:val="005F0A37"/>
    <w:rsid w:val="005F406D"/>
    <w:rsid w:val="005F40A3"/>
    <w:rsid w:val="005F489C"/>
    <w:rsid w:val="005F50D3"/>
    <w:rsid w:val="005F53A6"/>
    <w:rsid w:val="005F618A"/>
    <w:rsid w:val="005F6456"/>
    <w:rsid w:val="005F7477"/>
    <w:rsid w:val="005F7D49"/>
    <w:rsid w:val="006005DD"/>
    <w:rsid w:val="00601227"/>
    <w:rsid w:val="00601884"/>
    <w:rsid w:val="0060304A"/>
    <w:rsid w:val="00603636"/>
    <w:rsid w:val="0060497E"/>
    <w:rsid w:val="006056EE"/>
    <w:rsid w:val="00606623"/>
    <w:rsid w:val="00606EAF"/>
    <w:rsid w:val="006104D3"/>
    <w:rsid w:val="0061112B"/>
    <w:rsid w:val="00611520"/>
    <w:rsid w:val="00614077"/>
    <w:rsid w:val="0061545D"/>
    <w:rsid w:val="00617CEA"/>
    <w:rsid w:val="00621C02"/>
    <w:rsid w:val="00622211"/>
    <w:rsid w:val="006232D3"/>
    <w:rsid w:val="00623ED4"/>
    <w:rsid w:val="006252DD"/>
    <w:rsid w:val="006254CE"/>
    <w:rsid w:val="00625BC5"/>
    <w:rsid w:val="00626B82"/>
    <w:rsid w:val="006304B3"/>
    <w:rsid w:val="00631484"/>
    <w:rsid w:val="00631996"/>
    <w:rsid w:val="00633523"/>
    <w:rsid w:val="00634723"/>
    <w:rsid w:val="006403B3"/>
    <w:rsid w:val="006404D5"/>
    <w:rsid w:val="00640C20"/>
    <w:rsid w:val="0064209C"/>
    <w:rsid w:val="00642101"/>
    <w:rsid w:val="006435E3"/>
    <w:rsid w:val="0064393C"/>
    <w:rsid w:val="00643CAE"/>
    <w:rsid w:val="00645D30"/>
    <w:rsid w:val="00645F6B"/>
    <w:rsid w:val="00647280"/>
    <w:rsid w:val="0064745C"/>
    <w:rsid w:val="00650E39"/>
    <w:rsid w:val="00652B2F"/>
    <w:rsid w:val="00653128"/>
    <w:rsid w:val="00653834"/>
    <w:rsid w:val="00654CFD"/>
    <w:rsid w:val="00655275"/>
    <w:rsid w:val="00655B62"/>
    <w:rsid w:val="006575D4"/>
    <w:rsid w:val="006627ED"/>
    <w:rsid w:val="006630B8"/>
    <w:rsid w:val="006659EC"/>
    <w:rsid w:val="00666C83"/>
    <w:rsid w:val="0066725D"/>
    <w:rsid w:val="006672B7"/>
    <w:rsid w:val="00671597"/>
    <w:rsid w:val="00672074"/>
    <w:rsid w:val="00672EAE"/>
    <w:rsid w:val="006730F6"/>
    <w:rsid w:val="00673E9F"/>
    <w:rsid w:val="00673EC3"/>
    <w:rsid w:val="006778AA"/>
    <w:rsid w:val="00683637"/>
    <w:rsid w:val="006842A6"/>
    <w:rsid w:val="00686EC6"/>
    <w:rsid w:val="00690D05"/>
    <w:rsid w:val="00691469"/>
    <w:rsid w:val="00692027"/>
    <w:rsid w:val="0069266F"/>
    <w:rsid w:val="00693541"/>
    <w:rsid w:val="00693DA1"/>
    <w:rsid w:val="00696761"/>
    <w:rsid w:val="006A137C"/>
    <w:rsid w:val="006A1E3F"/>
    <w:rsid w:val="006A313C"/>
    <w:rsid w:val="006A33D4"/>
    <w:rsid w:val="006A3958"/>
    <w:rsid w:val="006A6275"/>
    <w:rsid w:val="006A7316"/>
    <w:rsid w:val="006B023D"/>
    <w:rsid w:val="006B1889"/>
    <w:rsid w:val="006B23DB"/>
    <w:rsid w:val="006B2C9E"/>
    <w:rsid w:val="006B565A"/>
    <w:rsid w:val="006C0B04"/>
    <w:rsid w:val="006C20D4"/>
    <w:rsid w:val="006C2ADF"/>
    <w:rsid w:val="006C34DF"/>
    <w:rsid w:val="006C42A9"/>
    <w:rsid w:val="006C50D9"/>
    <w:rsid w:val="006C6418"/>
    <w:rsid w:val="006C7AFE"/>
    <w:rsid w:val="006D12E0"/>
    <w:rsid w:val="006D26C9"/>
    <w:rsid w:val="006D2C71"/>
    <w:rsid w:val="006D30A4"/>
    <w:rsid w:val="006D334E"/>
    <w:rsid w:val="006D51AD"/>
    <w:rsid w:val="006D7242"/>
    <w:rsid w:val="006E00EC"/>
    <w:rsid w:val="006E14A3"/>
    <w:rsid w:val="006E2487"/>
    <w:rsid w:val="006E3236"/>
    <w:rsid w:val="006E3EEF"/>
    <w:rsid w:val="006E5A64"/>
    <w:rsid w:val="006E616B"/>
    <w:rsid w:val="006E6784"/>
    <w:rsid w:val="006F0A0B"/>
    <w:rsid w:val="006F1E73"/>
    <w:rsid w:val="006F2BD6"/>
    <w:rsid w:val="006F3609"/>
    <w:rsid w:val="006F3BD9"/>
    <w:rsid w:val="006F5F04"/>
    <w:rsid w:val="006F7159"/>
    <w:rsid w:val="006F7609"/>
    <w:rsid w:val="00700A9B"/>
    <w:rsid w:val="007016FC"/>
    <w:rsid w:val="00702324"/>
    <w:rsid w:val="00703E7F"/>
    <w:rsid w:val="007049B6"/>
    <w:rsid w:val="00704F6A"/>
    <w:rsid w:val="007054D9"/>
    <w:rsid w:val="0070576D"/>
    <w:rsid w:val="00705B05"/>
    <w:rsid w:val="00706C50"/>
    <w:rsid w:val="007074DE"/>
    <w:rsid w:val="00707A7E"/>
    <w:rsid w:val="00710C4F"/>
    <w:rsid w:val="00711072"/>
    <w:rsid w:val="00713F62"/>
    <w:rsid w:val="00714068"/>
    <w:rsid w:val="007143DB"/>
    <w:rsid w:val="007156B0"/>
    <w:rsid w:val="0071592F"/>
    <w:rsid w:val="00715EBD"/>
    <w:rsid w:val="00717C27"/>
    <w:rsid w:val="007205D0"/>
    <w:rsid w:val="00720D80"/>
    <w:rsid w:val="007254FF"/>
    <w:rsid w:val="007257B5"/>
    <w:rsid w:val="007259AE"/>
    <w:rsid w:val="0072719D"/>
    <w:rsid w:val="00727EB3"/>
    <w:rsid w:val="00730A86"/>
    <w:rsid w:val="00731068"/>
    <w:rsid w:val="00731688"/>
    <w:rsid w:val="00731AE2"/>
    <w:rsid w:val="00732756"/>
    <w:rsid w:val="00734D9F"/>
    <w:rsid w:val="00735058"/>
    <w:rsid w:val="00735227"/>
    <w:rsid w:val="007418CD"/>
    <w:rsid w:val="00742271"/>
    <w:rsid w:val="00743487"/>
    <w:rsid w:val="007437CA"/>
    <w:rsid w:val="00746A0B"/>
    <w:rsid w:val="007474B7"/>
    <w:rsid w:val="00751F1A"/>
    <w:rsid w:val="007562B9"/>
    <w:rsid w:val="00756DD8"/>
    <w:rsid w:val="00760228"/>
    <w:rsid w:val="007604B0"/>
    <w:rsid w:val="00763ADF"/>
    <w:rsid w:val="00763BCB"/>
    <w:rsid w:val="00763C3B"/>
    <w:rsid w:val="00764787"/>
    <w:rsid w:val="007647F7"/>
    <w:rsid w:val="0076488F"/>
    <w:rsid w:val="00764EFE"/>
    <w:rsid w:val="00765030"/>
    <w:rsid w:val="00766AF3"/>
    <w:rsid w:val="00767107"/>
    <w:rsid w:val="00770C56"/>
    <w:rsid w:val="00770EB4"/>
    <w:rsid w:val="0077165D"/>
    <w:rsid w:val="007720CE"/>
    <w:rsid w:val="00773BFD"/>
    <w:rsid w:val="007743F7"/>
    <w:rsid w:val="00774A0B"/>
    <w:rsid w:val="00775224"/>
    <w:rsid w:val="00777AD1"/>
    <w:rsid w:val="00777E31"/>
    <w:rsid w:val="00780051"/>
    <w:rsid w:val="00781634"/>
    <w:rsid w:val="00785283"/>
    <w:rsid w:val="007855B7"/>
    <w:rsid w:val="00791748"/>
    <w:rsid w:val="0079348F"/>
    <w:rsid w:val="0079501B"/>
    <w:rsid w:val="007950F6"/>
    <w:rsid w:val="007953D7"/>
    <w:rsid w:val="0079734E"/>
    <w:rsid w:val="007A035C"/>
    <w:rsid w:val="007A1C99"/>
    <w:rsid w:val="007A208B"/>
    <w:rsid w:val="007A4E41"/>
    <w:rsid w:val="007A588B"/>
    <w:rsid w:val="007A6117"/>
    <w:rsid w:val="007A65E4"/>
    <w:rsid w:val="007A6FBE"/>
    <w:rsid w:val="007B22B8"/>
    <w:rsid w:val="007B40F5"/>
    <w:rsid w:val="007B4234"/>
    <w:rsid w:val="007B54EA"/>
    <w:rsid w:val="007B7766"/>
    <w:rsid w:val="007B7A24"/>
    <w:rsid w:val="007C2931"/>
    <w:rsid w:val="007C3781"/>
    <w:rsid w:val="007C5372"/>
    <w:rsid w:val="007C6C8F"/>
    <w:rsid w:val="007C75EA"/>
    <w:rsid w:val="007D0F68"/>
    <w:rsid w:val="007D4D21"/>
    <w:rsid w:val="007D7B89"/>
    <w:rsid w:val="007E10A7"/>
    <w:rsid w:val="007E2060"/>
    <w:rsid w:val="007E25F3"/>
    <w:rsid w:val="007E3A22"/>
    <w:rsid w:val="007F5D96"/>
    <w:rsid w:val="007F6E23"/>
    <w:rsid w:val="007F793A"/>
    <w:rsid w:val="00800585"/>
    <w:rsid w:val="008016A3"/>
    <w:rsid w:val="00802BE6"/>
    <w:rsid w:val="00804DE8"/>
    <w:rsid w:val="00806A7A"/>
    <w:rsid w:val="00811695"/>
    <w:rsid w:val="0081319C"/>
    <w:rsid w:val="008135DC"/>
    <w:rsid w:val="00813C38"/>
    <w:rsid w:val="00815534"/>
    <w:rsid w:val="008177B5"/>
    <w:rsid w:val="00817C60"/>
    <w:rsid w:val="00821E5E"/>
    <w:rsid w:val="00822D67"/>
    <w:rsid w:val="0082409C"/>
    <w:rsid w:val="00827A33"/>
    <w:rsid w:val="00832346"/>
    <w:rsid w:val="008323A1"/>
    <w:rsid w:val="00835A01"/>
    <w:rsid w:val="00836821"/>
    <w:rsid w:val="00836BD1"/>
    <w:rsid w:val="0083797C"/>
    <w:rsid w:val="0084232F"/>
    <w:rsid w:val="00844314"/>
    <w:rsid w:val="00844623"/>
    <w:rsid w:val="0084570B"/>
    <w:rsid w:val="00847CE3"/>
    <w:rsid w:val="00852D83"/>
    <w:rsid w:val="00852FAF"/>
    <w:rsid w:val="00853639"/>
    <w:rsid w:val="00853688"/>
    <w:rsid w:val="00855DEE"/>
    <w:rsid w:val="00855F42"/>
    <w:rsid w:val="008575ED"/>
    <w:rsid w:val="00862E2B"/>
    <w:rsid w:val="008636E2"/>
    <w:rsid w:val="00863915"/>
    <w:rsid w:val="00863B88"/>
    <w:rsid w:val="00865801"/>
    <w:rsid w:val="0086718C"/>
    <w:rsid w:val="008701D8"/>
    <w:rsid w:val="00870A4C"/>
    <w:rsid w:val="00870F8A"/>
    <w:rsid w:val="00872AB1"/>
    <w:rsid w:val="00875BD7"/>
    <w:rsid w:val="00877743"/>
    <w:rsid w:val="00881466"/>
    <w:rsid w:val="00886A64"/>
    <w:rsid w:val="00886DF4"/>
    <w:rsid w:val="008876F9"/>
    <w:rsid w:val="00895044"/>
    <w:rsid w:val="008956AE"/>
    <w:rsid w:val="008956D0"/>
    <w:rsid w:val="008957DC"/>
    <w:rsid w:val="00896FC4"/>
    <w:rsid w:val="008979F7"/>
    <w:rsid w:val="008A0820"/>
    <w:rsid w:val="008A13FD"/>
    <w:rsid w:val="008A1760"/>
    <w:rsid w:val="008A2AFA"/>
    <w:rsid w:val="008A2C5E"/>
    <w:rsid w:val="008A4CE3"/>
    <w:rsid w:val="008A72E3"/>
    <w:rsid w:val="008A7D04"/>
    <w:rsid w:val="008B12B3"/>
    <w:rsid w:val="008B2AEF"/>
    <w:rsid w:val="008B3146"/>
    <w:rsid w:val="008B3C3A"/>
    <w:rsid w:val="008B4095"/>
    <w:rsid w:val="008B4E3A"/>
    <w:rsid w:val="008C05B4"/>
    <w:rsid w:val="008C1076"/>
    <w:rsid w:val="008C1D65"/>
    <w:rsid w:val="008C1E3D"/>
    <w:rsid w:val="008C29CC"/>
    <w:rsid w:val="008C4169"/>
    <w:rsid w:val="008C4CEF"/>
    <w:rsid w:val="008C4D07"/>
    <w:rsid w:val="008C5836"/>
    <w:rsid w:val="008C705F"/>
    <w:rsid w:val="008C7FD9"/>
    <w:rsid w:val="008D03D8"/>
    <w:rsid w:val="008D0804"/>
    <w:rsid w:val="008D089E"/>
    <w:rsid w:val="008D3C95"/>
    <w:rsid w:val="008D3D0A"/>
    <w:rsid w:val="008D405F"/>
    <w:rsid w:val="008D5D0A"/>
    <w:rsid w:val="008E3A34"/>
    <w:rsid w:val="008E42ED"/>
    <w:rsid w:val="008E5353"/>
    <w:rsid w:val="008E6EC9"/>
    <w:rsid w:val="008F06EB"/>
    <w:rsid w:val="008F0B84"/>
    <w:rsid w:val="008F31FF"/>
    <w:rsid w:val="008F39A5"/>
    <w:rsid w:val="008F69B1"/>
    <w:rsid w:val="008F7D39"/>
    <w:rsid w:val="00900FAD"/>
    <w:rsid w:val="00904067"/>
    <w:rsid w:val="00904239"/>
    <w:rsid w:val="00904993"/>
    <w:rsid w:val="00907146"/>
    <w:rsid w:val="0091070B"/>
    <w:rsid w:val="00913683"/>
    <w:rsid w:val="00913DB4"/>
    <w:rsid w:val="00914060"/>
    <w:rsid w:val="009149ED"/>
    <w:rsid w:val="00921B39"/>
    <w:rsid w:val="009233B2"/>
    <w:rsid w:val="00924957"/>
    <w:rsid w:val="00925AE6"/>
    <w:rsid w:val="00925DC8"/>
    <w:rsid w:val="00926867"/>
    <w:rsid w:val="00933C85"/>
    <w:rsid w:val="00933DB8"/>
    <w:rsid w:val="00934AB1"/>
    <w:rsid w:val="00941DDD"/>
    <w:rsid w:val="00942B96"/>
    <w:rsid w:val="00945141"/>
    <w:rsid w:val="00947F6D"/>
    <w:rsid w:val="00951075"/>
    <w:rsid w:val="00951250"/>
    <w:rsid w:val="0095259C"/>
    <w:rsid w:val="00953813"/>
    <w:rsid w:val="009546EC"/>
    <w:rsid w:val="00954869"/>
    <w:rsid w:val="00955CC6"/>
    <w:rsid w:val="0095670A"/>
    <w:rsid w:val="00960218"/>
    <w:rsid w:val="00960B9B"/>
    <w:rsid w:val="009623DA"/>
    <w:rsid w:val="00963C1D"/>
    <w:rsid w:val="00967AAF"/>
    <w:rsid w:val="0097149B"/>
    <w:rsid w:val="00972600"/>
    <w:rsid w:val="00974ABA"/>
    <w:rsid w:val="00974CCB"/>
    <w:rsid w:val="00975719"/>
    <w:rsid w:val="00977B0D"/>
    <w:rsid w:val="00977BF5"/>
    <w:rsid w:val="00977C78"/>
    <w:rsid w:val="009800D0"/>
    <w:rsid w:val="00980E11"/>
    <w:rsid w:val="00983915"/>
    <w:rsid w:val="00984626"/>
    <w:rsid w:val="00984757"/>
    <w:rsid w:val="009849F8"/>
    <w:rsid w:val="00985FB4"/>
    <w:rsid w:val="009862C9"/>
    <w:rsid w:val="00986857"/>
    <w:rsid w:val="0099534C"/>
    <w:rsid w:val="00995E36"/>
    <w:rsid w:val="009A08AF"/>
    <w:rsid w:val="009A1FA9"/>
    <w:rsid w:val="009A29AC"/>
    <w:rsid w:val="009A3122"/>
    <w:rsid w:val="009A5D1D"/>
    <w:rsid w:val="009B0E58"/>
    <w:rsid w:val="009B2536"/>
    <w:rsid w:val="009B4438"/>
    <w:rsid w:val="009B5064"/>
    <w:rsid w:val="009B5571"/>
    <w:rsid w:val="009B5A8C"/>
    <w:rsid w:val="009C0D5B"/>
    <w:rsid w:val="009C33D1"/>
    <w:rsid w:val="009C3EB4"/>
    <w:rsid w:val="009C497B"/>
    <w:rsid w:val="009C710E"/>
    <w:rsid w:val="009C7901"/>
    <w:rsid w:val="009C7ED0"/>
    <w:rsid w:val="009D0B6D"/>
    <w:rsid w:val="009D112E"/>
    <w:rsid w:val="009D115B"/>
    <w:rsid w:val="009D116C"/>
    <w:rsid w:val="009D1A87"/>
    <w:rsid w:val="009D1AB9"/>
    <w:rsid w:val="009D30BA"/>
    <w:rsid w:val="009D3C03"/>
    <w:rsid w:val="009D481D"/>
    <w:rsid w:val="009D5033"/>
    <w:rsid w:val="009E182E"/>
    <w:rsid w:val="009E2858"/>
    <w:rsid w:val="009E420F"/>
    <w:rsid w:val="009E56E0"/>
    <w:rsid w:val="009E5AA0"/>
    <w:rsid w:val="009F2DA2"/>
    <w:rsid w:val="009F44BA"/>
    <w:rsid w:val="009F6D3E"/>
    <w:rsid w:val="00A0052D"/>
    <w:rsid w:val="00A00F9A"/>
    <w:rsid w:val="00A04227"/>
    <w:rsid w:val="00A067DE"/>
    <w:rsid w:val="00A070BA"/>
    <w:rsid w:val="00A07843"/>
    <w:rsid w:val="00A113F1"/>
    <w:rsid w:val="00A116CD"/>
    <w:rsid w:val="00A11F33"/>
    <w:rsid w:val="00A1579B"/>
    <w:rsid w:val="00A16587"/>
    <w:rsid w:val="00A171A0"/>
    <w:rsid w:val="00A20471"/>
    <w:rsid w:val="00A230AC"/>
    <w:rsid w:val="00A235FF"/>
    <w:rsid w:val="00A23A57"/>
    <w:rsid w:val="00A245F2"/>
    <w:rsid w:val="00A249AF"/>
    <w:rsid w:val="00A2504E"/>
    <w:rsid w:val="00A259DC"/>
    <w:rsid w:val="00A25BF7"/>
    <w:rsid w:val="00A26DC7"/>
    <w:rsid w:val="00A26F56"/>
    <w:rsid w:val="00A27892"/>
    <w:rsid w:val="00A301A2"/>
    <w:rsid w:val="00A31B6B"/>
    <w:rsid w:val="00A31D7E"/>
    <w:rsid w:val="00A34E6D"/>
    <w:rsid w:val="00A35709"/>
    <w:rsid w:val="00A36370"/>
    <w:rsid w:val="00A36E34"/>
    <w:rsid w:val="00A41665"/>
    <w:rsid w:val="00A455EB"/>
    <w:rsid w:val="00A47BF5"/>
    <w:rsid w:val="00A47D96"/>
    <w:rsid w:val="00A47EBD"/>
    <w:rsid w:val="00A50451"/>
    <w:rsid w:val="00A55C87"/>
    <w:rsid w:val="00A617CA"/>
    <w:rsid w:val="00A62470"/>
    <w:rsid w:val="00A6627E"/>
    <w:rsid w:val="00A747D8"/>
    <w:rsid w:val="00A75BC9"/>
    <w:rsid w:val="00A7621D"/>
    <w:rsid w:val="00A76820"/>
    <w:rsid w:val="00A779D7"/>
    <w:rsid w:val="00A8101A"/>
    <w:rsid w:val="00A816DB"/>
    <w:rsid w:val="00A82021"/>
    <w:rsid w:val="00A832A6"/>
    <w:rsid w:val="00A841BC"/>
    <w:rsid w:val="00A85124"/>
    <w:rsid w:val="00A85706"/>
    <w:rsid w:val="00A85F32"/>
    <w:rsid w:val="00A86997"/>
    <w:rsid w:val="00A87CA7"/>
    <w:rsid w:val="00A91E52"/>
    <w:rsid w:val="00A91E92"/>
    <w:rsid w:val="00A9232F"/>
    <w:rsid w:val="00A9334A"/>
    <w:rsid w:val="00A93C5B"/>
    <w:rsid w:val="00A9413F"/>
    <w:rsid w:val="00A95402"/>
    <w:rsid w:val="00A969CF"/>
    <w:rsid w:val="00A97188"/>
    <w:rsid w:val="00A97A52"/>
    <w:rsid w:val="00AA1040"/>
    <w:rsid w:val="00AA289B"/>
    <w:rsid w:val="00AA2C51"/>
    <w:rsid w:val="00AA2D06"/>
    <w:rsid w:val="00AA3981"/>
    <w:rsid w:val="00AA460A"/>
    <w:rsid w:val="00AA47D7"/>
    <w:rsid w:val="00AA5722"/>
    <w:rsid w:val="00AA7063"/>
    <w:rsid w:val="00AB08ED"/>
    <w:rsid w:val="00AB19BC"/>
    <w:rsid w:val="00AB68F3"/>
    <w:rsid w:val="00AB763D"/>
    <w:rsid w:val="00AC0F9B"/>
    <w:rsid w:val="00AC18F5"/>
    <w:rsid w:val="00AC22C0"/>
    <w:rsid w:val="00AC3221"/>
    <w:rsid w:val="00AC411D"/>
    <w:rsid w:val="00AC6379"/>
    <w:rsid w:val="00AC7C66"/>
    <w:rsid w:val="00AD0FCD"/>
    <w:rsid w:val="00AD2DE3"/>
    <w:rsid w:val="00AD3646"/>
    <w:rsid w:val="00AD4325"/>
    <w:rsid w:val="00AD5E4C"/>
    <w:rsid w:val="00AD78CF"/>
    <w:rsid w:val="00AE0869"/>
    <w:rsid w:val="00AE48E0"/>
    <w:rsid w:val="00AE6568"/>
    <w:rsid w:val="00AF3031"/>
    <w:rsid w:val="00AF317C"/>
    <w:rsid w:val="00AF3517"/>
    <w:rsid w:val="00AF445E"/>
    <w:rsid w:val="00AF4A5F"/>
    <w:rsid w:val="00AF5562"/>
    <w:rsid w:val="00AF7412"/>
    <w:rsid w:val="00AF7E2A"/>
    <w:rsid w:val="00B00932"/>
    <w:rsid w:val="00B016BB"/>
    <w:rsid w:val="00B05930"/>
    <w:rsid w:val="00B0662D"/>
    <w:rsid w:val="00B0780F"/>
    <w:rsid w:val="00B10358"/>
    <w:rsid w:val="00B12993"/>
    <w:rsid w:val="00B1468F"/>
    <w:rsid w:val="00B1471A"/>
    <w:rsid w:val="00B15F9C"/>
    <w:rsid w:val="00B172B6"/>
    <w:rsid w:val="00B179ED"/>
    <w:rsid w:val="00B2012B"/>
    <w:rsid w:val="00B21BBE"/>
    <w:rsid w:val="00B22777"/>
    <w:rsid w:val="00B232F5"/>
    <w:rsid w:val="00B24C72"/>
    <w:rsid w:val="00B24F32"/>
    <w:rsid w:val="00B26A58"/>
    <w:rsid w:val="00B27EA6"/>
    <w:rsid w:val="00B30D12"/>
    <w:rsid w:val="00B331C5"/>
    <w:rsid w:val="00B33F93"/>
    <w:rsid w:val="00B35CF0"/>
    <w:rsid w:val="00B35E65"/>
    <w:rsid w:val="00B35F33"/>
    <w:rsid w:val="00B36300"/>
    <w:rsid w:val="00B37915"/>
    <w:rsid w:val="00B402B7"/>
    <w:rsid w:val="00B403DB"/>
    <w:rsid w:val="00B40A47"/>
    <w:rsid w:val="00B41FB2"/>
    <w:rsid w:val="00B44EEC"/>
    <w:rsid w:val="00B4670E"/>
    <w:rsid w:val="00B50065"/>
    <w:rsid w:val="00B50087"/>
    <w:rsid w:val="00B503B8"/>
    <w:rsid w:val="00B5125F"/>
    <w:rsid w:val="00B52D8C"/>
    <w:rsid w:val="00B55198"/>
    <w:rsid w:val="00B55645"/>
    <w:rsid w:val="00B57AE3"/>
    <w:rsid w:val="00B61A83"/>
    <w:rsid w:val="00B62781"/>
    <w:rsid w:val="00B62A33"/>
    <w:rsid w:val="00B642B3"/>
    <w:rsid w:val="00B64FFC"/>
    <w:rsid w:val="00B6516C"/>
    <w:rsid w:val="00B66D21"/>
    <w:rsid w:val="00B679F1"/>
    <w:rsid w:val="00B67F8B"/>
    <w:rsid w:val="00B71C33"/>
    <w:rsid w:val="00B73227"/>
    <w:rsid w:val="00B7436D"/>
    <w:rsid w:val="00B74CD0"/>
    <w:rsid w:val="00B76DDE"/>
    <w:rsid w:val="00B76EF5"/>
    <w:rsid w:val="00B7760F"/>
    <w:rsid w:val="00B77E38"/>
    <w:rsid w:val="00B82E6B"/>
    <w:rsid w:val="00B8328A"/>
    <w:rsid w:val="00B84CCC"/>
    <w:rsid w:val="00B86390"/>
    <w:rsid w:val="00B87C1A"/>
    <w:rsid w:val="00B907C9"/>
    <w:rsid w:val="00B90978"/>
    <w:rsid w:val="00B916BD"/>
    <w:rsid w:val="00B94FD8"/>
    <w:rsid w:val="00B95EF6"/>
    <w:rsid w:val="00B97099"/>
    <w:rsid w:val="00B970FA"/>
    <w:rsid w:val="00BA0AA4"/>
    <w:rsid w:val="00BA1308"/>
    <w:rsid w:val="00BA6119"/>
    <w:rsid w:val="00BA6C96"/>
    <w:rsid w:val="00BB0689"/>
    <w:rsid w:val="00BB2A6A"/>
    <w:rsid w:val="00BB2D41"/>
    <w:rsid w:val="00BB3755"/>
    <w:rsid w:val="00BB731F"/>
    <w:rsid w:val="00BB74A2"/>
    <w:rsid w:val="00BC1712"/>
    <w:rsid w:val="00BC3070"/>
    <w:rsid w:val="00BC4225"/>
    <w:rsid w:val="00BC57D9"/>
    <w:rsid w:val="00BC7278"/>
    <w:rsid w:val="00BC78D4"/>
    <w:rsid w:val="00BC7EB4"/>
    <w:rsid w:val="00BD379C"/>
    <w:rsid w:val="00BD37A2"/>
    <w:rsid w:val="00BD380D"/>
    <w:rsid w:val="00BD3B7F"/>
    <w:rsid w:val="00BD45D7"/>
    <w:rsid w:val="00BD4A21"/>
    <w:rsid w:val="00BE0924"/>
    <w:rsid w:val="00BE0B7C"/>
    <w:rsid w:val="00BE1511"/>
    <w:rsid w:val="00BE17A9"/>
    <w:rsid w:val="00BE2EE5"/>
    <w:rsid w:val="00BE331C"/>
    <w:rsid w:val="00BE3D40"/>
    <w:rsid w:val="00BE3FA7"/>
    <w:rsid w:val="00BE44E3"/>
    <w:rsid w:val="00BE52F5"/>
    <w:rsid w:val="00BE5371"/>
    <w:rsid w:val="00BE7B49"/>
    <w:rsid w:val="00BE7FF3"/>
    <w:rsid w:val="00BF1E0A"/>
    <w:rsid w:val="00BF39CC"/>
    <w:rsid w:val="00BF3F11"/>
    <w:rsid w:val="00BF439C"/>
    <w:rsid w:val="00BF4E7D"/>
    <w:rsid w:val="00BF67C7"/>
    <w:rsid w:val="00BF79CE"/>
    <w:rsid w:val="00C00547"/>
    <w:rsid w:val="00C01024"/>
    <w:rsid w:val="00C01B86"/>
    <w:rsid w:val="00C04DBF"/>
    <w:rsid w:val="00C05D50"/>
    <w:rsid w:val="00C06F9E"/>
    <w:rsid w:val="00C102C8"/>
    <w:rsid w:val="00C11FA0"/>
    <w:rsid w:val="00C126F6"/>
    <w:rsid w:val="00C1278B"/>
    <w:rsid w:val="00C12AB6"/>
    <w:rsid w:val="00C12B4E"/>
    <w:rsid w:val="00C14DAD"/>
    <w:rsid w:val="00C15A81"/>
    <w:rsid w:val="00C173B9"/>
    <w:rsid w:val="00C17736"/>
    <w:rsid w:val="00C2030D"/>
    <w:rsid w:val="00C20A7F"/>
    <w:rsid w:val="00C21A92"/>
    <w:rsid w:val="00C21EB1"/>
    <w:rsid w:val="00C22018"/>
    <w:rsid w:val="00C224A6"/>
    <w:rsid w:val="00C23AB5"/>
    <w:rsid w:val="00C2666E"/>
    <w:rsid w:val="00C2710B"/>
    <w:rsid w:val="00C3029F"/>
    <w:rsid w:val="00C30D6D"/>
    <w:rsid w:val="00C3138E"/>
    <w:rsid w:val="00C321B7"/>
    <w:rsid w:val="00C3227E"/>
    <w:rsid w:val="00C33A1F"/>
    <w:rsid w:val="00C34713"/>
    <w:rsid w:val="00C34803"/>
    <w:rsid w:val="00C3493B"/>
    <w:rsid w:val="00C34C11"/>
    <w:rsid w:val="00C35FAF"/>
    <w:rsid w:val="00C37102"/>
    <w:rsid w:val="00C401EA"/>
    <w:rsid w:val="00C41A7C"/>
    <w:rsid w:val="00C43B54"/>
    <w:rsid w:val="00C4467C"/>
    <w:rsid w:val="00C530DD"/>
    <w:rsid w:val="00C53BE1"/>
    <w:rsid w:val="00C61086"/>
    <w:rsid w:val="00C62840"/>
    <w:rsid w:val="00C63558"/>
    <w:rsid w:val="00C65B2C"/>
    <w:rsid w:val="00C6776F"/>
    <w:rsid w:val="00C67CB0"/>
    <w:rsid w:val="00C71F4B"/>
    <w:rsid w:val="00C739AC"/>
    <w:rsid w:val="00C7456F"/>
    <w:rsid w:val="00C76FBD"/>
    <w:rsid w:val="00C77685"/>
    <w:rsid w:val="00C77C8B"/>
    <w:rsid w:val="00C805B8"/>
    <w:rsid w:val="00C80861"/>
    <w:rsid w:val="00C83B92"/>
    <w:rsid w:val="00C85553"/>
    <w:rsid w:val="00C8579E"/>
    <w:rsid w:val="00C86EC6"/>
    <w:rsid w:val="00C909FC"/>
    <w:rsid w:val="00C90BBB"/>
    <w:rsid w:val="00C91EAF"/>
    <w:rsid w:val="00C9222F"/>
    <w:rsid w:val="00C9235B"/>
    <w:rsid w:val="00C92985"/>
    <w:rsid w:val="00C935BE"/>
    <w:rsid w:val="00C94946"/>
    <w:rsid w:val="00C9625D"/>
    <w:rsid w:val="00CA23BD"/>
    <w:rsid w:val="00CA3816"/>
    <w:rsid w:val="00CA5060"/>
    <w:rsid w:val="00CA576F"/>
    <w:rsid w:val="00CA677B"/>
    <w:rsid w:val="00CB0926"/>
    <w:rsid w:val="00CB0B9D"/>
    <w:rsid w:val="00CB0E72"/>
    <w:rsid w:val="00CB313A"/>
    <w:rsid w:val="00CB42EF"/>
    <w:rsid w:val="00CB66B8"/>
    <w:rsid w:val="00CB6DF8"/>
    <w:rsid w:val="00CC1220"/>
    <w:rsid w:val="00CC21FD"/>
    <w:rsid w:val="00CC2E2B"/>
    <w:rsid w:val="00CC2F51"/>
    <w:rsid w:val="00CC3098"/>
    <w:rsid w:val="00CC5192"/>
    <w:rsid w:val="00CD0020"/>
    <w:rsid w:val="00CD0038"/>
    <w:rsid w:val="00CD0D21"/>
    <w:rsid w:val="00CD211A"/>
    <w:rsid w:val="00CD2D8A"/>
    <w:rsid w:val="00CD36BB"/>
    <w:rsid w:val="00CD4E66"/>
    <w:rsid w:val="00CE10C6"/>
    <w:rsid w:val="00CE257F"/>
    <w:rsid w:val="00CE322C"/>
    <w:rsid w:val="00CE53FA"/>
    <w:rsid w:val="00CE571B"/>
    <w:rsid w:val="00CE5BC5"/>
    <w:rsid w:val="00CE6045"/>
    <w:rsid w:val="00CE6EC5"/>
    <w:rsid w:val="00CF252A"/>
    <w:rsid w:val="00CF3E7B"/>
    <w:rsid w:val="00CF3F2B"/>
    <w:rsid w:val="00CF42E9"/>
    <w:rsid w:val="00CF494C"/>
    <w:rsid w:val="00CF4C7F"/>
    <w:rsid w:val="00CF5384"/>
    <w:rsid w:val="00CF5A55"/>
    <w:rsid w:val="00CF64AD"/>
    <w:rsid w:val="00D00B0E"/>
    <w:rsid w:val="00D0177B"/>
    <w:rsid w:val="00D01F78"/>
    <w:rsid w:val="00D02548"/>
    <w:rsid w:val="00D0495D"/>
    <w:rsid w:val="00D06683"/>
    <w:rsid w:val="00D06936"/>
    <w:rsid w:val="00D06F36"/>
    <w:rsid w:val="00D0728A"/>
    <w:rsid w:val="00D07D36"/>
    <w:rsid w:val="00D07E83"/>
    <w:rsid w:val="00D12AD3"/>
    <w:rsid w:val="00D13230"/>
    <w:rsid w:val="00D137B5"/>
    <w:rsid w:val="00D155D5"/>
    <w:rsid w:val="00D1665A"/>
    <w:rsid w:val="00D16C70"/>
    <w:rsid w:val="00D172AF"/>
    <w:rsid w:val="00D2020F"/>
    <w:rsid w:val="00D23BF3"/>
    <w:rsid w:val="00D273B0"/>
    <w:rsid w:val="00D31EAC"/>
    <w:rsid w:val="00D32743"/>
    <w:rsid w:val="00D33359"/>
    <w:rsid w:val="00D33CDF"/>
    <w:rsid w:val="00D37900"/>
    <w:rsid w:val="00D400A7"/>
    <w:rsid w:val="00D433FC"/>
    <w:rsid w:val="00D43D5E"/>
    <w:rsid w:val="00D45A24"/>
    <w:rsid w:val="00D46B39"/>
    <w:rsid w:val="00D50BBD"/>
    <w:rsid w:val="00D50D9A"/>
    <w:rsid w:val="00D51803"/>
    <w:rsid w:val="00D51B73"/>
    <w:rsid w:val="00D52C41"/>
    <w:rsid w:val="00D532FF"/>
    <w:rsid w:val="00D54483"/>
    <w:rsid w:val="00D5759C"/>
    <w:rsid w:val="00D6224A"/>
    <w:rsid w:val="00D62B1D"/>
    <w:rsid w:val="00D62D7C"/>
    <w:rsid w:val="00D62F1C"/>
    <w:rsid w:val="00D6304A"/>
    <w:rsid w:val="00D6306A"/>
    <w:rsid w:val="00D67364"/>
    <w:rsid w:val="00D675D8"/>
    <w:rsid w:val="00D73397"/>
    <w:rsid w:val="00D73FEA"/>
    <w:rsid w:val="00D74072"/>
    <w:rsid w:val="00D757EF"/>
    <w:rsid w:val="00D802A7"/>
    <w:rsid w:val="00D827E1"/>
    <w:rsid w:val="00D837FE"/>
    <w:rsid w:val="00D85405"/>
    <w:rsid w:val="00D8785E"/>
    <w:rsid w:val="00D904C5"/>
    <w:rsid w:val="00D906E5"/>
    <w:rsid w:val="00D9113E"/>
    <w:rsid w:val="00D91394"/>
    <w:rsid w:val="00D93ADA"/>
    <w:rsid w:val="00D94C36"/>
    <w:rsid w:val="00D950CE"/>
    <w:rsid w:val="00D95AF2"/>
    <w:rsid w:val="00D96357"/>
    <w:rsid w:val="00D96ADD"/>
    <w:rsid w:val="00D97591"/>
    <w:rsid w:val="00D97B82"/>
    <w:rsid w:val="00DA22BC"/>
    <w:rsid w:val="00DA489A"/>
    <w:rsid w:val="00DA4F2E"/>
    <w:rsid w:val="00DA5572"/>
    <w:rsid w:val="00DA5F66"/>
    <w:rsid w:val="00DB1051"/>
    <w:rsid w:val="00DB2FE7"/>
    <w:rsid w:val="00DB30BF"/>
    <w:rsid w:val="00DB32E0"/>
    <w:rsid w:val="00DB460D"/>
    <w:rsid w:val="00DB6F8A"/>
    <w:rsid w:val="00DC277D"/>
    <w:rsid w:val="00DC6193"/>
    <w:rsid w:val="00DC7BC2"/>
    <w:rsid w:val="00DD39E0"/>
    <w:rsid w:val="00DD400F"/>
    <w:rsid w:val="00DD4DA6"/>
    <w:rsid w:val="00DD7B02"/>
    <w:rsid w:val="00DE2BE0"/>
    <w:rsid w:val="00DE52EC"/>
    <w:rsid w:val="00DE7A4A"/>
    <w:rsid w:val="00DF044C"/>
    <w:rsid w:val="00DF068C"/>
    <w:rsid w:val="00DF17A3"/>
    <w:rsid w:val="00DF2755"/>
    <w:rsid w:val="00DF4900"/>
    <w:rsid w:val="00DF4AFA"/>
    <w:rsid w:val="00DF4C0A"/>
    <w:rsid w:val="00DF6F24"/>
    <w:rsid w:val="00DF7084"/>
    <w:rsid w:val="00DF778E"/>
    <w:rsid w:val="00E0353F"/>
    <w:rsid w:val="00E03688"/>
    <w:rsid w:val="00E03C96"/>
    <w:rsid w:val="00E05C19"/>
    <w:rsid w:val="00E05C67"/>
    <w:rsid w:val="00E06B52"/>
    <w:rsid w:val="00E101CF"/>
    <w:rsid w:val="00E107EB"/>
    <w:rsid w:val="00E126C9"/>
    <w:rsid w:val="00E15676"/>
    <w:rsid w:val="00E15E85"/>
    <w:rsid w:val="00E16519"/>
    <w:rsid w:val="00E17663"/>
    <w:rsid w:val="00E22796"/>
    <w:rsid w:val="00E232B8"/>
    <w:rsid w:val="00E240D6"/>
    <w:rsid w:val="00E24C9B"/>
    <w:rsid w:val="00E269C5"/>
    <w:rsid w:val="00E3478B"/>
    <w:rsid w:val="00E3581B"/>
    <w:rsid w:val="00E3650F"/>
    <w:rsid w:val="00E37D40"/>
    <w:rsid w:val="00E403CF"/>
    <w:rsid w:val="00E40624"/>
    <w:rsid w:val="00E44676"/>
    <w:rsid w:val="00E44A8C"/>
    <w:rsid w:val="00E45A34"/>
    <w:rsid w:val="00E464E6"/>
    <w:rsid w:val="00E5078B"/>
    <w:rsid w:val="00E50D45"/>
    <w:rsid w:val="00E51EDD"/>
    <w:rsid w:val="00E5217F"/>
    <w:rsid w:val="00E5244F"/>
    <w:rsid w:val="00E52CE9"/>
    <w:rsid w:val="00E53360"/>
    <w:rsid w:val="00E54359"/>
    <w:rsid w:val="00E5466D"/>
    <w:rsid w:val="00E54DB7"/>
    <w:rsid w:val="00E54E9F"/>
    <w:rsid w:val="00E56197"/>
    <w:rsid w:val="00E577D5"/>
    <w:rsid w:val="00E57C86"/>
    <w:rsid w:val="00E6009E"/>
    <w:rsid w:val="00E62D96"/>
    <w:rsid w:val="00E63C06"/>
    <w:rsid w:val="00E662E8"/>
    <w:rsid w:val="00E66505"/>
    <w:rsid w:val="00E666A6"/>
    <w:rsid w:val="00E7020F"/>
    <w:rsid w:val="00E7086B"/>
    <w:rsid w:val="00E70DE5"/>
    <w:rsid w:val="00E711D4"/>
    <w:rsid w:val="00E724EC"/>
    <w:rsid w:val="00E74160"/>
    <w:rsid w:val="00E74448"/>
    <w:rsid w:val="00E764C2"/>
    <w:rsid w:val="00E76A95"/>
    <w:rsid w:val="00E77C0F"/>
    <w:rsid w:val="00E804F7"/>
    <w:rsid w:val="00E80846"/>
    <w:rsid w:val="00E80A3A"/>
    <w:rsid w:val="00E81C27"/>
    <w:rsid w:val="00E837FB"/>
    <w:rsid w:val="00E84996"/>
    <w:rsid w:val="00E9174A"/>
    <w:rsid w:val="00E918BE"/>
    <w:rsid w:val="00E92154"/>
    <w:rsid w:val="00E9276B"/>
    <w:rsid w:val="00E940B4"/>
    <w:rsid w:val="00E95E51"/>
    <w:rsid w:val="00E96180"/>
    <w:rsid w:val="00E96182"/>
    <w:rsid w:val="00EA169E"/>
    <w:rsid w:val="00EA22A3"/>
    <w:rsid w:val="00EA280F"/>
    <w:rsid w:val="00EA36E1"/>
    <w:rsid w:val="00EA3DC9"/>
    <w:rsid w:val="00EB3916"/>
    <w:rsid w:val="00EB3F4F"/>
    <w:rsid w:val="00EB5E00"/>
    <w:rsid w:val="00EB7281"/>
    <w:rsid w:val="00EC0C82"/>
    <w:rsid w:val="00EC210F"/>
    <w:rsid w:val="00EC23FB"/>
    <w:rsid w:val="00EC3035"/>
    <w:rsid w:val="00EC426A"/>
    <w:rsid w:val="00EC4708"/>
    <w:rsid w:val="00EC61B0"/>
    <w:rsid w:val="00EC709B"/>
    <w:rsid w:val="00ED16C5"/>
    <w:rsid w:val="00ED16F4"/>
    <w:rsid w:val="00ED21C8"/>
    <w:rsid w:val="00ED28C4"/>
    <w:rsid w:val="00ED3289"/>
    <w:rsid w:val="00ED3ABB"/>
    <w:rsid w:val="00ED4194"/>
    <w:rsid w:val="00ED4C6F"/>
    <w:rsid w:val="00EE449D"/>
    <w:rsid w:val="00EE4AA1"/>
    <w:rsid w:val="00EF0077"/>
    <w:rsid w:val="00EF0C81"/>
    <w:rsid w:val="00EF0EB6"/>
    <w:rsid w:val="00EF0F3F"/>
    <w:rsid w:val="00EF1270"/>
    <w:rsid w:val="00EF139A"/>
    <w:rsid w:val="00EF158F"/>
    <w:rsid w:val="00EF22CA"/>
    <w:rsid w:val="00EF325E"/>
    <w:rsid w:val="00EF3779"/>
    <w:rsid w:val="00EF64D8"/>
    <w:rsid w:val="00EF723D"/>
    <w:rsid w:val="00EF7FAC"/>
    <w:rsid w:val="00F00913"/>
    <w:rsid w:val="00F021E5"/>
    <w:rsid w:val="00F041FC"/>
    <w:rsid w:val="00F04BA4"/>
    <w:rsid w:val="00F12D41"/>
    <w:rsid w:val="00F14EFC"/>
    <w:rsid w:val="00F159F7"/>
    <w:rsid w:val="00F17928"/>
    <w:rsid w:val="00F20BDB"/>
    <w:rsid w:val="00F20C35"/>
    <w:rsid w:val="00F2126E"/>
    <w:rsid w:val="00F24351"/>
    <w:rsid w:val="00F26182"/>
    <w:rsid w:val="00F261D7"/>
    <w:rsid w:val="00F269CE"/>
    <w:rsid w:val="00F278D0"/>
    <w:rsid w:val="00F31157"/>
    <w:rsid w:val="00F33A3C"/>
    <w:rsid w:val="00F33D01"/>
    <w:rsid w:val="00F33DC1"/>
    <w:rsid w:val="00F36BD8"/>
    <w:rsid w:val="00F3732A"/>
    <w:rsid w:val="00F40C1E"/>
    <w:rsid w:val="00F414C8"/>
    <w:rsid w:val="00F41C4D"/>
    <w:rsid w:val="00F43F26"/>
    <w:rsid w:val="00F4517F"/>
    <w:rsid w:val="00F46DF2"/>
    <w:rsid w:val="00F47245"/>
    <w:rsid w:val="00F52D23"/>
    <w:rsid w:val="00F53152"/>
    <w:rsid w:val="00F547AA"/>
    <w:rsid w:val="00F5500A"/>
    <w:rsid w:val="00F5591F"/>
    <w:rsid w:val="00F563D2"/>
    <w:rsid w:val="00F56A59"/>
    <w:rsid w:val="00F60234"/>
    <w:rsid w:val="00F60236"/>
    <w:rsid w:val="00F60F91"/>
    <w:rsid w:val="00F6216F"/>
    <w:rsid w:val="00F621D0"/>
    <w:rsid w:val="00F72F42"/>
    <w:rsid w:val="00F75169"/>
    <w:rsid w:val="00F759BA"/>
    <w:rsid w:val="00F75DE6"/>
    <w:rsid w:val="00F805AD"/>
    <w:rsid w:val="00F8138E"/>
    <w:rsid w:val="00F81B5F"/>
    <w:rsid w:val="00F82418"/>
    <w:rsid w:val="00F824A1"/>
    <w:rsid w:val="00F84BC6"/>
    <w:rsid w:val="00F86AB0"/>
    <w:rsid w:val="00F877A4"/>
    <w:rsid w:val="00F90432"/>
    <w:rsid w:val="00F90454"/>
    <w:rsid w:val="00F906AC"/>
    <w:rsid w:val="00F91041"/>
    <w:rsid w:val="00F9115F"/>
    <w:rsid w:val="00F919DE"/>
    <w:rsid w:val="00F93094"/>
    <w:rsid w:val="00F93D22"/>
    <w:rsid w:val="00F94F08"/>
    <w:rsid w:val="00F9627E"/>
    <w:rsid w:val="00F9694A"/>
    <w:rsid w:val="00F96B0D"/>
    <w:rsid w:val="00F97E60"/>
    <w:rsid w:val="00FA0CE4"/>
    <w:rsid w:val="00FA157A"/>
    <w:rsid w:val="00FA1592"/>
    <w:rsid w:val="00FA24F3"/>
    <w:rsid w:val="00FA40B4"/>
    <w:rsid w:val="00FA41A7"/>
    <w:rsid w:val="00FA5107"/>
    <w:rsid w:val="00FA659B"/>
    <w:rsid w:val="00FA66AA"/>
    <w:rsid w:val="00FB020C"/>
    <w:rsid w:val="00FB0334"/>
    <w:rsid w:val="00FB0B92"/>
    <w:rsid w:val="00FB2C3F"/>
    <w:rsid w:val="00FB7A86"/>
    <w:rsid w:val="00FC113A"/>
    <w:rsid w:val="00FC119A"/>
    <w:rsid w:val="00FC258B"/>
    <w:rsid w:val="00FC325D"/>
    <w:rsid w:val="00FC3334"/>
    <w:rsid w:val="00FC58D2"/>
    <w:rsid w:val="00FC7C65"/>
    <w:rsid w:val="00FD2BBE"/>
    <w:rsid w:val="00FD37C6"/>
    <w:rsid w:val="00FD4ADB"/>
    <w:rsid w:val="00FD4F82"/>
    <w:rsid w:val="00FD53EC"/>
    <w:rsid w:val="00FD59F4"/>
    <w:rsid w:val="00FD5CD5"/>
    <w:rsid w:val="00FD5F24"/>
    <w:rsid w:val="00FD6064"/>
    <w:rsid w:val="00FD6346"/>
    <w:rsid w:val="00FD63FD"/>
    <w:rsid w:val="00FD6AEC"/>
    <w:rsid w:val="00FE01C0"/>
    <w:rsid w:val="00FE3645"/>
    <w:rsid w:val="00FE41D6"/>
    <w:rsid w:val="00FF02FE"/>
    <w:rsid w:val="00FF1396"/>
    <w:rsid w:val="00FF1685"/>
    <w:rsid w:val="00FF20E7"/>
    <w:rsid w:val="00FF2592"/>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43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81"/>
    <w:pPr>
      <w:spacing w:line="240" w:lineRule="auto"/>
      <w:jc w:val="both"/>
    </w:pPr>
    <w:rPr>
      <w:rFonts w:asciiTheme="majorBidi" w:hAnsiTheme="majorBidi"/>
    </w:rPr>
  </w:style>
  <w:style w:type="paragraph" w:styleId="Heading1">
    <w:name w:val="heading 1"/>
    <w:basedOn w:val="Normal"/>
    <w:next w:val="Normal"/>
    <w:link w:val="Heading1Char"/>
    <w:uiPriority w:val="9"/>
    <w:qFormat/>
    <w:rsid w:val="00C85553"/>
    <w:pPr>
      <w:keepNext/>
      <w:keepLines/>
      <w:numPr>
        <w:numId w:val="3"/>
      </w:numPr>
      <w:spacing w:before="240" w:after="240"/>
      <w:jc w:val="left"/>
      <w:outlineLvl w:val="0"/>
    </w:pPr>
    <w:rPr>
      <w:rFonts w:asciiTheme="majorHAnsi" w:eastAsiaTheme="majorEastAsia" w:hAnsiTheme="majorHAnsi" w:cstheme="majorBidi"/>
      <w:b/>
      <w:bCs/>
      <w:noProof/>
      <w:color w:val="365F91" w:themeColor="accent1" w:themeShade="BF"/>
      <w:sz w:val="32"/>
      <w:szCs w:val="32"/>
      <w:lang w:val="sr-Latn-CS"/>
    </w:rPr>
  </w:style>
  <w:style w:type="paragraph" w:styleId="Heading2">
    <w:name w:val="heading 2"/>
    <w:basedOn w:val="Normal"/>
    <w:next w:val="Normal"/>
    <w:link w:val="Heading2Char"/>
    <w:unhideWhenUsed/>
    <w:qFormat/>
    <w:rsid w:val="00C85553"/>
    <w:pPr>
      <w:keepNext/>
      <w:keepLines/>
      <w:numPr>
        <w:ilvl w:val="1"/>
        <w:numId w:val="3"/>
      </w:numPr>
      <w:spacing w:before="200" w:after="120"/>
      <w:jc w:val="left"/>
      <w:outlineLvl w:val="1"/>
    </w:pPr>
    <w:rPr>
      <w:rFonts w:asciiTheme="majorHAnsi" w:eastAsia="Times New Roman" w:hAnsiTheme="majorHAnsi" w:cstheme="majorBidi"/>
      <w:b/>
      <w:bCs/>
      <w:noProof/>
      <w:color w:val="4F81BD" w:themeColor="accent1"/>
      <w:sz w:val="28"/>
      <w:szCs w:val="28"/>
      <w:lang w:val="sr-Latn-CS" w:eastAsia="en-GB"/>
    </w:rPr>
  </w:style>
  <w:style w:type="paragraph" w:styleId="Heading3">
    <w:name w:val="heading 3"/>
    <w:aliases w:val="H3 Char"/>
    <w:basedOn w:val="Normal"/>
    <w:next w:val="Normal"/>
    <w:link w:val="Heading3Char"/>
    <w:unhideWhenUsed/>
    <w:qFormat/>
    <w:rsid w:val="006C42A9"/>
    <w:pPr>
      <w:keepNext/>
      <w:keepLines/>
      <w:spacing w:before="60" w:after="20"/>
      <w:jc w:val="left"/>
      <w:outlineLvl w:val="2"/>
    </w:pPr>
    <w:rPr>
      <w:rFonts w:asciiTheme="majorHAnsi" w:eastAsiaTheme="majorEastAsia" w:hAnsiTheme="majorHAnsi" w:cstheme="majorBidi"/>
      <w:b/>
      <w:bCs/>
      <w:i/>
      <w:iCs/>
      <w:noProof/>
      <w:color w:val="243F60" w:themeColor="accent1" w:themeShade="7F"/>
      <w:sz w:val="24"/>
      <w:szCs w:val="24"/>
      <w:lang w:val="sr-Latn-CS"/>
    </w:rPr>
  </w:style>
  <w:style w:type="paragraph" w:styleId="Heading4">
    <w:name w:val="heading 4"/>
    <w:basedOn w:val="Normal"/>
    <w:next w:val="Normal"/>
    <w:link w:val="Heading4Char"/>
    <w:unhideWhenUsed/>
    <w:qFormat/>
    <w:rsid w:val="00AF3517"/>
    <w:pPr>
      <w:keepNext/>
      <w:keepLines/>
      <w:numPr>
        <w:ilvl w:val="3"/>
        <w:numId w:val="3"/>
      </w:numPr>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0A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single space,Geneva 9,Font: Geneva 9,Boston 10,f,Footnote Text Char Char Char,Footnote Text Char Char,Footnote Text Char1,Footnote Text Char Char1,Footnote Text Char1 Char Char,Footnote Text Char Char1 Char Char,ft Char,ft,fn,ADB,FOOTNOTES"/>
    <w:basedOn w:val="Normal"/>
    <w:link w:val="FootnoteTextChar"/>
    <w:uiPriority w:val="99"/>
    <w:unhideWhenUsed/>
    <w:qFormat/>
    <w:rsid w:val="00A47D96"/>
    <w:pPr>
      <w:spacing w:after="0"/>
    </w:pPr>
    <w:rPr>
      <w:sz w:val="20"/>
      <w:szCs w:val="20"/>
    </w:rPr>
  </w:style>
  <w:style w:type="character" w:customStyle="1" w:styleId="FootnoteTextChar">
    <w:name w:val="Footnote Text Char"/>
    <w:aliases w:val="single space Char,Geneva 9 Char,Font: Geneva 9 Char,Boston 10 Char,f Char,Footnote Text Char Char Char Char,Footnote Text Char Char Char1,Footnote Text Char1 Char,Footnote Text Char Char1 Char,Footnote Text Char1 Char Char Char"/>
    <w:basedOn w:val="DefaultParagraphFont"/>
    <w:link w:val="FootnoteText"/>
    <w:uiPriority w:val="99"/>
    <w:rsid w:val="00A47D96"/>
    <w:rPr>
      <w:sz w:val="20"/>
      <w:szCs w:val="20"/>
    </w:rPr>
  </w:style>
  <w:style w:type="character" w:styleId="FootnoteReference">
    <w:name w:val="footnote reference"/>
    <w:aliases w:val="ftref,16 Point,Superscript 6 Point,BVI fnr,Footnote Reference Number,nota pié di pagina,Footnote symbol,Footnote reference number,Times 10 Point,Exposant 3 Point,EN Footnote Reference,note TESI,Footnote Reference Char Char Char,4_G,Re"/>
    <w:basedOn w:val="DefaultParagraphFont"/>
    <w:link w:val="Char2"/>
    <w:uiPriority w:val="99"/>
    <w:unhideWhenUsed/>
    <w:qFormat/>
    <w:rsid w:val="00A47D96"/>
    <w:rPr>
      <w:vertAlign w:val="superscript"/>
    </w:rPr>
  </w:style>
  <w:style w:type="paragraph" w:customStyle="1" w:styleId="Normal1">
    <w:name w:val="Normal1"/>
    <w:basedOn w:val="Normal"/>
    <w:rsid w:val="00210F11"/>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D4E66"/>
    <w:pPr>
      <w:keepNext/>
      <w:spacing w:after="60"/>
      <w:jc w:val="left"/>
    </w:pPr>
    <w:rPr>
      <w:rFonts w:eastAsiaTheme="majorEastAsia" w:cstheme="majorBidi"/>
      <w:b/>
      <w:sz w:val="20"/>
      <w:szCs w:val="18"/>
      <w:lang w:bidi="en-US"/>
    </w:rPr>
  </w:style>
  <w:style w:type="table" w:customStyle="1" w:styleId="LightShading1">
    <w:name w:val="Light Shading1"/>
    <w:basedOn w:val="TableNormal"/>
    <w:uiPriority w:val="60"/>
    <w:rsid w:val="00CE6EC5"/>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E6E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C5"/>
    <w:rPr>
      <w:rFonts w:ascii="Tahoma" w:hAnsi="Tahoma" w:cs="Tahoma"/>
      <w:sz w:val="16"/>
      <w:szCs w:val="16"/>
    </w:rPr>
  </w:style>
  <w:style w:type="character" w:customStyle="1" w:styleId="Heading4Char">
    <w:name w:val="Heading 4 Char"/>
    <w:basedOn w:val="DefaultParagraphFont"/>
    <w:link w:val="Heading4"/>
    <w:rsid w:val="00AF3517"/>
    <w:rPr>
      <w:rFonts w:asciiTheme="majorHAnsi" w:eastAsiaTheme="majorEastAsia" w:hAnsiTheme="majorHAnsi" w:cstheme="majorBidi"/>
      <w:b/>
      <w:bCs/>
      <w:i/>
      <w:iCs/>
      <w:color w:val="4F81BD" w:themeColor="accent1"/>
      <w:sz w:val="24"/>
    </w:rPr>
  </w:style>
  <w:style w:type="paragraph" w:styleId="ListParagraph">
    <w:name w:val="List Paragraph"/>
    <w:basedOn w:val="Normal"/>
    <w:link w:val="ListParagraphChar"/>
    <w:uiPriority w:val="34"/>
    <w:qFormat/>
    <w:rsid w:val="00294579"/>
    <w:pPr>
      <w:ind w:left="720"/>
      <w:contextualSpacing/>
      <w:jc w:val="left"/>
    </w:pPr>
  </w:style>
  <w:style w:type="paragraph" w:customStyle="1" w:styleId="Char2">
    <w:name w:val="Char2"/>
    <w:basedOn w:val="Normal"/>
    <w:link w:val="FootnoteReference"/>
    <w:uiPriority w:val="99"/>
    <w:rsid w:val="00BF4E7D"/>
    <w:pPr>
      <w:spacing w:after="160" w:line="240" w:lineRule="exact"/>
    </w:pPr>
    <w:rPr>
      <w:vertAlign w:val="superscript"/>
    </w:rPr>
  </w:style>
  <w:style w:type="paragraph" w:customStyle="1" w:styleId="SRARDPText">
    <w:name w:val="SR ARDP Text"/>
    <w:basedOn w:val="Normal"/>
    <w:autoRedefine/>
    <w:rsid w:val="00BF4E7D"/>
    <w:pPr>
      <w:tabs>
        <w:tab w:val="left" w:pos="0"/>
      </w:tabs>
      <w:suppressAutoHyphens/>
      <w:autoSpaceDN w:val="0"/>
      <w:spacing w:after="120"/>
      <w:textAlignment w:val="baseline"/>
    </w:pPr>
    <w:rPr>
      <w:rFonts w:ascii="Times New Roman" w:eastAsia="Times New Roman" w:hAnsi="Times New Roman" w:cs="Times New Roman"/>
      <w:sz w:val="24"/>
      <w:szCs w:val="24"/>
      <w:lang w:val="en-GB" w:eastAsia="de-AT"/>
    </w:rPr>
  </w:style>
  <w:style w:type="paragraph" w:styleId="Header">
    <w:name w:val="header"/>
    <w:basedOn w:val="Normal"/>
    <w:link w:val="HeaderChar"/>
    <w:uiPriority w:val="99"/>
    <w:unhideWhenUsed/>
    <w:rsid w:val="009D116C"/>
    <w:pPr>
      <w:tabs>
        <w:tab w:val="center" w:pos="4680"/>
        <w:tab w:val="right" w:pos="9360"/>
      </w:tabs>
      <w:spacing w:after="0"/>
    </w:pPr>
  </w:style>
  <w:style w:type="character" w:customStyle="1" w:styleId="HeaderChar">
    <w:name w:val="Header Char"/>
    <w:basedOn w:val="DefaultParagraphFont"/>
    <w:link w:val="Header"/>
    <w:uiPriority w:val="99"/>
    <w:rsid w:val="009D116C"/>
  </w:style>
  <w:style w:type="paragraph" w:styleId="Footer">
    <w:name w:val="footer"/>
    <w:basedOn w:val="Normal"/>
    <w:link w:val="FooterChar"/>
    <w:uiPriority w:val="99"/>
    <w:unhideWhenUsed/>
    <w:rsid w:val="009D116C"/>
    <w:pPr>
      <w:tabs>
        <w:tab w:val="center" w:pos="4680"/>
        <w:tab w:val="right" w:pos="9360"/>
      </w:tabs>
      <w:spacing w:after="0"/>
    </w:pPr>
  </w:style>
  <w:style w:type="character" w:customStyle="1" w:styleId="FooterChar">
    <w:name w:val="Footer Char"/>
    <w:basedOn w:val="DefaultParagraphFont"/>
    <w:link w:val="Footer"/>
    <w:uiPriority w:val="99"/>
    <w:rsid w:val="009D116C"/>
  </w:style>
  <w:style w:type="character" w:styleId="Hyperlink">
    <w:name w:val="Hyperlink"/>
    <w:basedOn w:val="DefaultParagraphFont"/>
    <w:uiPriority w:val="99"/>
    <w:unhideWhenUsed/>
    <w:rsid w:val="001B5759"/>
    <w:rPr>
      <w:color w:val="0000FF" w:themeColor="hyperlink"/>
      <w:u w:val="single"/>
    </w:rPr>
  </w:style>
  <w:style w:type="paragraph" w:styleId="CommentText">
    <w:name w:val="annotation text"/>
    <w:basedOn w:val="Normal"/>
    <w:link w:val="CommentTextChar"/>
    <w:uiPriority w:val="99"/>
    <w:rsid w:val="00161CC5"/>
    <w:pPr>
      <w:spacing w:before="40" w:after="160"/>
    </w:pPr>
    <w:rPr>
      <w:i/>
      <w:sz w:val="18"/>
      <w:szCs w:val="18"/>
    </w:rPr>
  </w:style>
  <w:style w:type="character" w:customStyle="1" w:styleId="CommentTextChar">
    <w:name w:val="Comment Text Char"/>
    <w:basedOn w:val="DefaultParagraphFont"/>
    <w:link w:val="CommentText"/>
    <w:uiPriority w:val="99"/>
    <w:rsid w:val="00161CC5"/>
    <w:rPr>
      <w:rFonts w:asciiTheme="majorBidi" w:hAnsiTheme="majorBidi"/>
      <w:i/>
      <w:sz w:val="18"/>
      <w:szCs w:val="18"/>
    </w:rPr>
  </w:style>
  <w:style w:type="character" w:styleId="CommentReference">
    <w:name w:val="annotation reference"/>
    <w:basedOn w:val="DefaultParagraphFont"/>
    <w:uiPriority w:val="99"/>
    <w:semiHidden/>
    <w:rsid w:val="006403B3"/>
    <w:rPr>
      <w:rFonts w:cs="Times New Roman"/>
      <w:sz w:val="16"/>
      <w:szCs w:val="16"/>
    </w:rPr>
  </w:style>
  <w:style w:type="table" w:styleId="TableGrid">
    <w:name w:val="Table Grid"/>
    <w:basedOn w:val="TableNormal"/>
    <w:uiPriority w:val="59"/>
    <w:rsid w:val="00E5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4F32"/>
    <w:pPr>
      <w:widowControl w:val="0"/>
      <w:autoSpaceDE w:val="0"/>
      <w:autoSpaceDN w:val="0"/>
      <w:spacing w:before="15" w:after="0"/>
      <w:jc w:val="right"/>
    </w:pPr>
    <w:rPr>
      <w:rFonts w:ascii="DejaVu Serif" w:eastAsia="DejaVu Serif" w:hAnsi="DejaVu Serif" w:cs="DejaVu Serif"/>
    </w:rPr>
  </w:style>
  <w:style w:type="character" w:customStyle="1" w:styleId="ListParagraphChar">
    <w:name w:val="List Paragraph Char"/>
    <w:link w:val="ListParagraph"/>
    <w:uiPriority w:val="34"/>
    <w:locked/>
    <w:rsid w:val="00294579"/>
    <w:rPr>
      <w:rFonts w:asciiTheme="majorBidi" w:hAnsiTheme="majorBidi"/>
    </w:rPr>
  </w:style>
  <w:style w:type="character" w:customStyle="1" w:styleId="Heading1Char">
    <w:name w:val="Heading 1 Char"/>
    <w:basedOn w:val="DefaultParagraphFont"/>
    <w:link w:val="Heading1"/>
    <w:uiPriority w:val="9"/>
    <w:rsid w:val="00C85553"/>
    <w:rPr>
      <w:rFonts w:asciiTheme="majorHAnsi" w:eastAsiaTheme="majorEastAsia" w:hAnsiTheme="majorHAnsi" w:cstheme="majorBidi"/>
      <w:b/>
      <w:bCs/>
      <w:noProof/>
      <w:color w:val="365F91" w:themeColor="accent1" w:themeShade="BF"/>
      <w:sz w:val="32"/>
      <w:szCs w:val="32"/>
      <w:lang w:val="sr-Latn-CS"/>
    </w:rPr>
  </w:style>
  <w:style w:type="character" w:customStyle="1" w:styleId="Heading2Char">
    <w:name w:val="Heading 2 Char"/>
    <w:basedOn w:val="DefaultParagraphFont"/>
    <w:link w:val="Heading2"/>
    <w:rsid w:val="00C85553"/>
    <w:rPr>
      <w:rFonts w:asciiTheme="majorHAnsi" w:eastAsia="Times New Roman" w:hAnsiTheme="majorHAnsi" w:cstheme="majorBidi"/>
      <w:b/>
      <w:bCs/>
      <w:noProof/>
      <w:color w:val="4F81BD" w:themeColor="accent1"/>
      <w:sz w:val="28"/>
      <w:szCs w:val="28"/>
      <w:lang w:val="sr-Latn-CS" w:eastAsia="en-GB"/>
    </w:rPr>
  </w:style>
  <w:style w:type="paragraph" w:styleId="TOCHeading">
    <w:name w:val="TOC Heading"/>
    <w:basedOn w:val="Heading1"/>
    <w:next w:val="Normal"/>
    <w:uiPriority w:val="39"/>
    <w:unhideWhenUsed/>
    <w:qFormat/>
    <w:rsid w:val="00321267"/>
    <w:pPr>
      <w:numPr>
        <w:numId w:val="0"/>
      </w:numPr>
      <w:outlineLvl w:val="9"/>
    </w:pPr>
  </w:style>
  <w:style w:type="paragraph" w:styleId="TableofFigures">
    <w:name w:val="table of figures"/>
    <w:aliases w:val="Grafikon"/>
    <w:basedOn w:val="Normal"/>
    <w:next w:val="Normal"/>
    <w:uiPriority w:val="99"/>
    <w:unhideWhenUsed/>
    <w:qFormat/>
    <w:rsid w:val="00CC21FD"/>
    <w:pPr>
      <w:spacing w:before="60" w:after="0"/>
      <w:jc w:val="left"/>
    </w:pPr>
  </w:style>
  <w:style w:type="paragraph" w:styleId="TOC1">
    <w:name w:val="toc 1"/>
    <w:basedOn w:val="Normal"/>
    <w:next w:val="Normal"/>
    <w:autoRedefine/>
    <w:uiPriority w:val="39"/>
    <w:unhideWhenUsed/>
    <w:rsid w:val="00BE331C"/>
    <w:pPr>
      <w:tabs>
        <w:tab w:val="left" w:pos="440"/>
        <w:tab w:val="right" w:leader="dot" w:pos="9345"/>
      </w:tabs>
      <w:spacing w:after="100"/>
      <w:ind w:left="426" w:hanging="426"/>
    </w:pPr>
    <w:rPr>
      <w:b/>
      <w:bCs/>
      <w:noProof/>
    </w:rPr>
  </w:style>
  <w:style w:type="paragraph" w:styleId="TOC2">
    <w:name w:val="toc 2"/>
    <w:basedOn w:val="Normal"/>
    <w:next w:val="Normal"/>
    <w:autoRedefine/>
    <w:uiPriority w:val="39"/>
    <w:unhideWhenUsed/>
    <w:rsid w:val="00161CC5"/>
    <w:pPr>
      <w:tabs>
        <w:tab w:val="right" w:leader="dot" w:pos="9345"/>
      </w:tabs>
      <w:spacing w:after="100"/>
      <w:ind w:left="993" w:hanging="567"/>
    </w:pPr>
  </w:style>
  <w:style w:type="paragraph" w:styleId="NormalWeb">
    <w:name w:val="Normal (Web)"/>
    <w:basedOn w:val="Normal"/>
    <w:uiPriority w:val="99"/>
    <w:unhideWhenUsed/>
    <w:rsid w:val="00D433FC"/>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aliases w:val="H3 Char Char"/>
    <w:basedOn w:val="DefaultParagraphFont"/>
    <w:link w:val="Heading3"/>
    <w:rsid w:val="006C42A9"/>
    <w:rPr>
      <w:rFonts w:asciiTheme="majorHAnsi" w:eastAsiaTheme="majorEastAsia" w:hAnsiTheme="majorHAnsi" w:cstheme="majorBidi"/>
      <w:b/>
      <w:bCs/>
      <w:i/>
      <w:iCs/>
      <w:noProof/>
      <w:color w:val="243F60" w:themeColor="accent1" w:themeShade="7F"/>
      <w:sz w:val="24"/>
      <w:szCs w:val="24"/>
      <w:lang w:val="sr-Latn-CS"/>
    </w:rPr>
  </w:style>
  <w:style w:type="paragraph" w:styleId="TOC3">
    <w:name w:val="toc 3"/>
    <w:basedOn w:val="Normal"/>
    <w:next w:val="Normal"/>
    <w:autoRedefine/>
    <w:uiPriority w:val="39"/>
    <w:unhideWhenUsed/>
    <w:rsid w:val="00161CC5"/>
    <w:pPr>
      <w:spacing w:after="100"/>
      <w:ind w:left="440"/>
    </w:pPr>
  </w:style>
  <w:style w:type="table" w:customStyle="1" w:styleId="LightShading2">
    <w:name w:val="Light Shading2"/>
    <w:basedOn w:val="TableNormal"/>
    <w:uiPriority w:val="60"/>
    <w:rsid w:val="00F621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760228"/>
    <w:pPr>
      <w:spacing w:before="0" w:after="200"/>
    </w:pPr>
    <w:rPr>
      <w:b/>
      <w:bCs/>
      <w:i w:val="0"/>
      <w:sz w:val="20"/>
      <w:szCs w:val="20"/>
    </w:rPr>
  </w:style>
  <w:style w:type="character" w:customStyle="1" w:styleId="CommentSubjectChar">
    <w:name w:val="Comment Subject Char"/>
    <w:basedOn w:val="CommentTextChar"/>
    <w:link w:val="CommentSubject"/>
    <w:uiPriority w:val="99"/>
    <w:semiHidden/>
    <w:rsid w:val="00760228"/>
    <w:rPr>
      <w:rFonts w:asciiTheme="majorBidi" w:hAnsiTheme="majorBidi"/>
      <w:b/>
      <w:bCs/>
      <w:i w:val="0"/>
      <w:sz w:val="20"/>
      <w:szCs w:val="20"/>
    </w:rPr>
  </w:style>
  <w:style w:type="character" w:customStyle="1" w:styleId="UnresolvedMention1">
    <w:name w:val="Unresolved Mention1"/>
    <w:basedOn w:val="DefaultParagraphFont"/>
    <w:uiPriority w:val="99"/>
    <w:semiHidden/>
    <w:unhideWhenUsed/>
    <w:rsid w:val="006B23DB"/>
    <w:rPr>
      <w:color w:val="605E5C"/>
      <w:shd w:val="clear" w:color="auto" w:fill="E1DFDD"/>
    </w:rPr>
  </w:style>
  <w:style w:type="numbering" w:customStyle="1" w:styleId="NoList1">
    <w:name w:val="No List1"/>
    <w:next w:val="NoList"/>
    <w:uiPriority w:val="99"/>
    <w:semiHidden/>
    <w:unhideWhenUsed/>
    <w:rsid w:val="00B67F8B"/>
  </w:style>
  <w:style w:type="paragraph" w:customStyle="1" w:styleId="wyq060---pododeljak">
    <w:name w:val="wyq060---pododeljak"/>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clan">
    <w:name w:val="clan"/>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wyq110---naslov-clana">
    <w:name w:val="wyq110---naslov-clana"/>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B67F8B"/>
  </w:style>
  <w:style w:type="character" w:customStyle="1" w:styleId="hps">
    <w:name w:val="hps"/>
    <w:basedOn w:val="DefaultParagraphFont"/>
    <w:rsid w:val="00B67F8B"/>
  </w:style>
  <w:style w:type="character" w:customStyle="1" w:styleId="verityhit1">
    <w:name w:val="verityhit1"/>
    <w:rsid w:val="00B67F8B"/>
    <w:rPr>
      <w:rFonts w:ascii="Verdana" w:hAnsi="Verdana" w:hint="default"/>
      <w:b/>
      <w:bCs/>
      <w:color w:val="25408C"/>
      <w:sz w:val="20"/>
      <w:szCs w:val="20"/>
    </w:rPr>
  </w:style>
  <w:style w:type="paragraph" w:customStyle="1" w:styleId="Slog4">
    <w:name w:val="Slog4"/>
    <w:basedOn w:val="Heading1"/>
    <w:autoRedefine/>
    <w:rsid w:val="00B67F8B"/>
    <w:pPr>
      <w:keepLines w:val="0"/>
      <w:numPr>
        <w:numId w:val="19"/>
      </w:numPr>
      <w:tabs>
        <w:tab w:val="num" w:pos="432"/>
      </w:tabs>
      <w:spacing w:after="60"/>
      <w:ind w:left="432" w:hanging="432"/>
    </w:pPr>
    <w:rPr>
      <w:rFonts w:ascii="Verdana" w:eastAsia="Times New Roman" w:hAnsi="Verdana" w:cs="Arial"/>
      <w:noProof w:val="0"/>
      <w:color w:val="auto"/>
      <w:kern w:val="32"/>
      <w:sz w:val="28"/>
      <w:szCs w:val="28"/>
    </w:rPr>
  </w:style>
  <w:style w:type="paragraph" w:customStyle="1" w:styleId="Pa1">
    <w:name w:val="Pa1"/>
    <w:basedOn w:val="Default"/>
    <w:next w:val="Default"/>
    <w:uiPriority w:val="99"/>
    <w:rsid w:val="00B67F8B"/>
    <w:pPr>
      <w:spacing w:line="241" w:lineRule="atLeast"/>
    </w:pPr>
    <w:rPr>
      <w:rFonts w:ascii="Frutiger 55 Roman" w:hAnsi="Frutiger 55 Roman"/>
      <w:color w:val="auto"/>
    </w:rPr>
  </w:style>
  <w:style w:type="character" w:customStyle="1" w:styleId="A3">
    <w:name w:val="A3"/>
    <w:uiPriority w:val="99"/>
    <w:rsid w:val="00B67F8B"/>
    <w:rPr>
      <w:rFonts w:cs="Frutiger 55 Roman"/>
      <w:color w:val="000000"/>
      <w:sz w:val="56"/>
      <w:szCs w:val="56"/>
    </w:rPr>
  </w:style>
  <w:style w:type="character" w:customStyle="1" w:styleId="A1">
    <w:name w:val="A1"/>
    <w:uiPriority w:val="99"/>
    <w:rsid w:val="00B67F8B"/>
    <w:rPr>
      <w:rFonts w:cs="Trebuchet MS"/>
      <w:color w:val="000000"/>
      <w:sz w:val="20"/>
      <w:szCs w:val="20"/>
    </w:rPr>
  </w:style>
  <w:style w:type="character" w:styleId="BookTitle">
    <w:name w:val="Book Title"/>
    <w:basedOn w:val="DefaultParagraphFont"/>
    <w:uiPriority w:val="33"/>
    <w:qFormat/>
    <w:rsid w:val="00B67F8B"/>
    <w:rPr>
      <w:b/>
      <w:bCs/>
      <w:smallCaps/>
      <w:spacing w:val="5"/>
    </w:rPr>
  </w:style>
  <w:style w:type="paragraph" w:customStyle="1" w:styleId="NoSpacing1">
    <w:name w:val="No Spacing1"/>
    <w:next w:val="NoSpacing"/>
    <w:link w:val="NoSpacingChar"/>
    <w:uiPriority w:val="1"/>
    <w:qFormat/>
    <w:rsid w:val="00B67F8B"/>
    <w:pPr>
      <w:spacing w:after="0" w:line="240" w:lineRule="auto"/>
    </w:pPr>
    <w:rPr>
      <w:rFonts w:eastAsia="Times New Roman"/>
      <w:lang w:eastAsia="ja-JP"/>
    </w:rPr>
  </w:style>
  <w:style w:type="character" w:customStyle="1" w:styleId="NoSpacingChar">
    <w:name w:val="No Spacing Char"/>
    <w:basedOn w:val="DefaultParagraphFont"/>
    <w:link w:val="NoSpacing1"/>
    <w:uiPriority w:val="1"/>
    <w:rsid w:val="00B67F8B"/>
    <w:rPr>
      <w:rFonts w:eastAsia="Times New Roman"/>
      <w:lang w:eastAsia="ja-JP"/>
    </w:rPr>
  </w:style>
  <w:style w:type="table" w:customStyle="1" w:styleId="TableGrid1">
    <w:name w:val="Table Grid1"/>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F8B"/>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F8B"/>
    <w:rPr>
      <w:b/>
      <w:bCs/>
    </w:rPr>
  </w:style>
  <w:style w:type="paragraph" w:customStyle="1" w:styleId="tabela">
    <w:name w:val="tabela"/>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B67F8B"/>
  </w:style>
  <w:style w:type="paragraph" w:styleId="NoSpacing">
    <w:name w:val="No Spacing"/>
    <w:uiPriority w:val="1"/>
    <w:qFormat/>
    <w:rsid w:val="00B67F8B"/>
    <w:pPr>
      <w:spacing w:after="0" w:line="240" w:lineRule="auto"/>
      <w:jc w:val="both"/>
    </w:pPr>
    <w:rPr>
      <w:rFonts w:asciiTheme="majorBidi" w:hAnsiTheme="majorBidi"/>
    </w:rPr>
  </w:style>
  <w:style w:type="table" w:customStyle="1" w:styleId="MediumShading11">
    <w:name w:val="Medium Shading 11"/>
    <w:basedOn w:val="TableNormal"/>
    <w:uiPriority w:val="63"/>
    <w:rsid w:val="000211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ColorfulGrid1">
    <w:name w:val="Colorful Grid1"/>
    <w:basedOn w:val="TableNormal"/>
    <w:uiPriority w:val="73"/>
    <w:rsid w:val="0002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viiyi">
    <w:name w:val="viiyi"/>
    <w:basedOn w:val="DefaultParagraphFont"/>
    <w:rsid w:val="007E2060"/>
  </w:style>
  <w:style w:type="character" w:customStyle="1" w:styleId="jlqj4b">
    <w:name w:val="jlqj4b"/>
    <w:basedOn w:val="DefaultParagraphFont"/>
    <w:rsid w:val="007E2060"/>
  </w:style>
  <w:style w:type="character" w:styleId="FollowedHyperlink">
    <w:name w:val="FollowedHyperlink"/>
    <w:basedOn w:val="DefaultParagraphFont"/>
    <w:uiPriority w:val="99"/>
    <w:semiHidden/>
    <w:unhideWhenUsed/>
    <w:rsid w:val="00BE331C"/>
    <w:rPr>
      <w:color w:val="800080" w:themeColor="followedHyperlink"/>
      <w:u w:val="single"/>
    </w:rPr>
  </w:style>
  <w:style w:type="character" w:styleId="Emphasis">
    <w:name w:val="Emphasis"/>
    <w:basedOn w:val="DefaultParagraphFont"/>
    <w:uiPriority w:val="20"/>
    <w:qFormat/>
    <w:rsid w:val="003E0667"/>
    <w:rPr>
      <w:i/>
      <w:iCs/>
    </w:rPr>
  </w:style>
  <w:style w:type="paragraph" w:customStyle="1" w:styleId="Normal2">
    <w:name w:val="Normal2"/>
    <w:basedOn w:val="Normal"/>
    <w:rsid w:val="00F9627E"/>
    <w:pPr>
      <w:spacing w:before="100" w:beforeAutospacing="1" w:after="100" w:afterAutospacing="1"/>
      <w:jc w:val="left"/>
    </w:pPr>
    <w:rPr>
      <w:rFonts w:ascii="Times New Roman" w:eastAsia="Times New Roman" w:hAnsi="Times New Roman" w:cs="Times New Roman"/>
      <w:sz w:val="24"/>
      <w:szCs w:val="24"/>
      <w:lang w:val="sr-Cyrl-RS" w:eastAsia="sr-Cyrl-RS"/>
    </w:rPr>
  </w:style>
  <w:style w:type="character" w:customStyle="1" w:styleId="apple-converted-space">
    <w:name w:val="apple-converted-space"/>
    <w:basedOn w:val="DefaultParagraphFont"/>
    <w:rsid w:val="00F9627E"/>
  </w:style>
  <w:style w:type="paragraph" w:customStyle="1" w:styleId="normaluvuceni3">
    <w:name w:val="normal_uvuceni3"/>
    <w:basedOn w:val="Normal"/>
    <w:rsid w:val="00F9627E"/>
    <w:pPr>
      <w:spacing w:before="100" w:beforeAutospacing="1" w:after="100" w:afterAutospacing="1"/>
      <w:jc w:val="left"/>
    </w:pPr>
    <w:rPr>
      <w:rFonts w:ascii="Times New Roman" w:eastAsia="Times New Roman" w:hAnsi="Times New Roman" w:cs="Times New Roman"/>
      <w:sz w:val="24"/>
      <w:szCs w:val="24"/>
      <w:lang w:val="sr-Cyrl-RS" w:eastAsia="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81"/>
    <w:pPr>
      <w:spacing w:line="240" w:lineRule="auto"/>
      <w:jc w:val="both"/>
    </w:pPr>
    <w:rPr>
      <w:rFonts w:asciiTheme="majorBidi" w:hAnsiTheme="majorBidi"/>
    </w:rPr>
  </w:style>
  <w:style w:type="paragraph" w:styleId="Heading1">
    <w:name w:val="heading 1"/>
    <w:basedOn w:val="Normal"/>
    <w:next w:val="Normal"/>
    <w:link w:val="Heading1Char"/>
    <w:uiPriority w:val="9"/>
    <w:qFormat/>
    <w:rsid w:val="00C85553"/>
    <w:pPr>
      <w:keepNext/>
      <w:keepLines/>
      <w:numPr>
        <w:numId w:val="3"/>
      </w:numPr>
      <w:spacing w:before="240" w:after="240"/>
      <w:jc w:val="left"/>
      <w:outlineLvl w:val="0"/>
    </w:pPr>
    <w:rPr>
      <w:rFonts w:asciiTheme="majorHAnsi" w:eastAsiaTheme="majorEastAsia" w:hAnsiTheme="majorHAnsi" w:cstheme="majorBidi"/>
      <w:b/>
      <w:bCs/>
      <w:noProof/>
      <w:color w:val="365F91" w:themeColor="accent1" w:themeShade="BF"/>
      <w:sz w:val="32"/>
      <w:szCs w:val="32"/>
      <w:lang w:val="sr-Latn-CS"/>
    </w:rPr>
  </w:style>
  <w:style w:type="paragraph" w:styleId="Heading2">
    <w:name w:val="heading 2"/>
    <w:basedOn w:val="Normal"/>
    <w:next w:val="Normal"/>
    <w:link w:val="Heading2Char"/>
    <w:unhideWhenUsed/>
    <w:qFormat/>
    <w:rsid w:val="00C85553"/>
    <w:pPr>
      <w:keepNext/>
      <w:keepLines/>
      <w:numPr>
        <w:ilvl w:val="1"/>
        <w:numId w:val="3"/>
      </w:numPr>
      <w:spacing w:before="200" w:after="120"/>
      <w:jc w:val="left"/>
      <w:outlineLvl w:val="1"/>
    </w:pPr>
    <w:rPr>
      <w:rFonts w:asciiTheme="majorHAnsi" w:eastAsia="Times New Roman" w:hAnsiTheme="majorHAnsi" w:cstheme="majorBidi"/>
      <w:b/>
      <w:bCs/>
      <w:noProof/>
      <w:color w:val="4F81BD" w:themeColor="accent1"/>
      <w:sz w:val="28"/>
      <w:szCs w:val="28"/>
      <w:lang w:val="sr-Latn-CS" w:eastAsia="en-GB"/>
    </w:rPr>
  </w:style>
  <w:style w:type="paragraph" w:styleId="Heading3">
    <w:name w:val="heading 3"/>
    <w:aliases w:val="H3 Char"/>
    <w:basedOn w:val="Normal"/>
    <w:next w:val="Normal"/>
    <w:link w:val="Heading3Char"/>
    <w:unhideWhenUsed/>
    <w:qFormat/>
    <w:rsid w:val="006C42A9"/>
    <w:pPr>
      <w:keepNext/>
      <w:keepLines/>
      <w:spacing w:before="60" w:after="20"/>
      <w:jc w:val="left"/>
      <w:outlineLvl w:val="2"/>
    </w:pPr>
    <w:rPr>
      <w:rFonts w:asciiTheme="majorHAnsi" w:eastAsiaTheme="majorEastAsia" w:hAnsiTheme="majorHAnsi" w:cstheme="majorBidi"/>
      <w:b/>
      <w:bCs/>
      <w:i/>
      <w:iCs/>
      <w:noProof/>
      <w:color w:val="243F60" w:themeColor="accent1" w:themeShade="7F"/>
      <w:sz w:val="24"/>
      <w:szCs w:val="24"/>
      <w:lang w:val="sr-Latn-CS"/>
    </w:rPr>
  </w:style>
  <w:style w:type="paragraph" w:styleId="Heading4">
    <w:name w:val="heading 4"/>
    <w:basedOn w:val="Normal"/>
    <w:next w:val="Normal"/>
    <w:link w:val="Heading4Char"/>
    <w:unhideWhenUsed/>
    <w:qFormat/>
    <w:rsid w:val="00AF3517"/>
    <w:pPr>
      <w:keepNext/>
      <w:keepLines/>
      <w:numPr>
        <w:ilvl w:val="3"/>
        <w:numId w:val="3"/>
      </w:numPr>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0A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single space,Geneva 9,Font: Geneva 9,Boston 10,f,Footnote Text Char Char Char,Footnote Text Char Char,Footnote Text Char1,Footnote Text Char Char1,Footnote Text Char1 Char Char,Footnote Text Char Char1 Char Char,ft Char,ft,fn,ADB,FOOTNOTES"/>
    <w:basedOn w:val="Normal"/>
    <w:link w:val="FootnoteTextChar"/>
    <w:uiPriority w:val="99"/>
    <w:unhideWhenUsed/>
    <w:qFormat/>
    <w:rsid w:val="00A47D96"/>
    <w:pPr>
      <w:spacing w:after="0"/>
    </w:pPr>
    <w:rPr>
      <w:sz w:val="20"/>
      <w:szCs w:val="20"/>
    </w:rPr>
  </w:style>
  <w:style w:type="character" w:customStyle="1" w:styleId="FootnoteTextChar">
    <w:name w:val="Footnote Text Char"/>
    <w:aliases w:val="single space Char,Geneva 9 Char,Font: Geneva 9 Char,Boston 10 Char,f Char,Footnote Text Char Char Char Char,Footnote Text Char Char Char1,Footnote Text Char1 Char,Footnote Text Char Char1 Char,Footnote Text Char1 Char Char Char"/>
    <w:basedOn w:val="DefaultParagraphFont"/>
    <w:link w:val="FootnoteText"/>
    <w:uiPriority w:val="99"/>
    <w:rsid w:val="00A47D96"/>
    <w:rPr>
      <w:sz w:val="20"/>
      <w:szCs w:val="20"/>
    </w:rPr>
  </w:style>
  <w:style w:type="character" w:styleId="FootnoteReference">
    <w:name w:val="footnote reference"/>
    <w:aliases w:val="ftref,16 Point,Superscript 6 Point,BVI fnr,Footnote Reference Number,nota pié di pagina,Footnote symbol,Footnote reference number,Times 10 Point,Exposant 3 Point,EN Footnote Reference,note TESI,Footnote Reference Char Char Char,4_G,Re"/>
    <w:basedOn w:val="DefaultParagraphFont"/>
    <w:link w:val="Char2"/>
    <w:uiPriority w:val="99"/>
    <w:unhideWhenUsed/>
    <w:qFormat/>
    <w:rsid w:val="00A47D96"/>
    <w:rPr>
      <w:vertAlign w:val="superscript"/>
    </w:rPr>
  </w:style>
  <w:style w:type="paragraph" w:customStyle="1" w:styleId="Normal1">
    <w:name w:val="Normal1"/>
    <w:basedOn w:val="Normal"/>
    <w:rsid w:val="00210F11"/>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D4E66"/>
    <w:pPr>
      <w:keepNext/>
      <w:spacing w:after="60"/>
      <w:jc w:val="left"/>
    </w:pPr>
    <w:rPr>
      <w:rFonts w:eastAsiaTheme="majorEastAsia" w:cstheme="majorBidi"/>
      <w:b/>
      <w:sz w:val="20"/>
      <w:szCs w:val="18"/>
      <w:lang w:bidi="en-US"/>
    </w:rPr>
  </w:style>
  <w:style w:type="table" w:customStyle="1" w:styleId="LightShading1">
    <w:name w:val="Light Shading1"/>
    <w:basedOn w:val="TableNormal"/>
    <w:uiPriority w:val="60"/>
    <w:rsid w:val="00CE6EC5"/>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E6E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C5"/>
    <w:rPr>
      <w:rFonts w:ascii="Tahoma" w:hAnsi="Tahoma" w:cs="Tahoma"/>
      <w:sz w:val="16"/>
      <w:szCs w:val="16"/>
    </w:rPr>
  </w:style>
  <w:style w:type="character" w:customStyle="1" w:styleId="Heading4Char">
    <w:name w:val="Heading 4 Char"/>
    <w:basedOn w:val="DefaultParagraphFont"/>
    <w:link w:val="Heading4"/>
    <w:rsid w:val="00AF3517"/>
    <w:rPr>
      <w:rFonts w:asciiTheme="majorHAnsi" w:eastAsiaTheme="majorEastAsia" w:hAnsiTheme="majorHAnsi" w:cstheme="majorBidi"/>
      <w:b/>
      <w:bCs/>
      <w:i/>
      <w:iCs/>
      <w:color w:val="4F81BD" w:themeColor="accent1"/>
      <w:sz w:val="24"/>
    </w:rPr>
  </w:style>
  <w:style w:type="paragraph" w:styleId="ListParagraph">
    <w:name w:val="List Paragraph"/>
    <w:basedOn w:val="Normal"/>
    <w:link w:val="ListParagraphChar"/>
    <w:uiPriority w:val="34"/>
    <w:qFormat/>
    <w:rsid w:val="00294579"/>
    <w:pPr>
      <w:ind w:left="720"/>
      <w:contextualSpacing/>
      <w:jc w:val="left"/>
    </w:pPr>
  </w:style>
  <w:style w:type="paragraph" w:customStyle="1" w:styleId="Char2">
    <w:name w:val="Char2"/>
    <w:basedOn w:val="Normal"/>
    <w:link w:val="FootnoteReference"/>
    <w:uiPriority w:val="99"/>
    <w:rsid w:val="00BF4E7D"/>
    <w:pPr>
      <w:spacing w:after="160" w:line="240" w:lineRule="exact"/>
    </w:pPr>
    <w:rPr>
      <w:vertAlign w:val="superscript"/>
    </w:rPr>
  </w:style>
  <w:style w:type="paragraph" w:customStyle="1" w:styleId="SRARDPText">
    <w:name w:val="SR ARDP Text"/>
    <w:basedOn w:val="Normal"/>
    <w:autoRedefine/>
    <w:rsid w:val="00BF4E7D"/>
    <w:pPr>
      <w:tabs>
        <w:tab w:val="left" w:pos="0"/>
      </w:tabs>
      <w:suppressAutoHyphens/>
      <w:autoSpaceDN w:val="0"/>
      <w:spacing w:after="120"/>
      <w:textAlignment w:val="baseline"/>
    </w:pPr>
    <w:rPr>
      <w:rFonts w:ascii="Times New Roman" w:eastAsia="Times New Roman" w:hAnsi="Times New Roman" w:cs="Times New Roman"/>
      <w:sz w:val="24"/>
      <w:szCs w:val="24"/>
      <w:lang w:val="en-GB" w:eastAsia="de-AT"/>
    </w:rPr>
  </w:style>
  <w:style w:type="paragraph" w:styleId="Header">
    <w:name w:val="header"/>
    <w:basedOn w:val="Normal"/>
    <w:link w:val="HeaderChar"/>
    <w:uiPriority w:val="99"/>
    <w:unhideWhenUsed/>
    <w:rsid w:val="009D116C"/>
    <w:pPr>
      <w:tabs>
        <w:tab w:val="center" w:pos="4680"/>
        <w:tab w:val="right" w:pos="9360"/>
      </w:tabs>
      <w:spacing w:after="0"/>
    </w:pPr>
  </w:style>
  <w:style w:type="character" w:customStyle="1" w:styleId="HeaderChar">
    <w:name w:val="Header Char"/>
    <w:basedOn w:val="DefaultParagraphFont"/>
    <w:link w:val="Header"/>
    <w:uiPriority w:val="99"/>
    <w:rsid w:val="009D116C"/>
  </w:style>
  <w:style w:type="paragraph" w:styleId="Footer">
    <w:name w:val="footer"/>
    <w:basedOn w:val="Normal"/>
    <w:link w:val="FooterChar"/>
    <w:uiPriority w:val="99"/>
    <w:unhideWhenUsed/>
    <w:rsid w:val="009D116C"/>
    <w:pPr>
      <w:tabs>
        <w:tab w:val="center" w:pos="4680"/>
        <w:tab w:val="right" w:pos="9360"/>
      </w:tabs>
      <w:spacing w:after="0"/>
    </w:pPr>
  </w:style>
  <w:style w:type="character" w:customStyle="1" w:styleId="FooterChar">
    <w:name w:val="Footer Char"/>
    <w:basedOn w:val="DefaultParagraphFont"/>
    <w:link w:val="Footer"/>
    <w:uiPriority w:val="99"/>
    <w:rsid w:val="009D116C"/>
  </w:style>
  <w:style w:type="character" w:styleId="Hyperlink">
    <w:name w:val="Hyperlink"/>
    <w:basedOn w:val="DefaultParagraphFont"/>
    <w:uiPriority w:val="99"/>
    <w:unhideWhenUsed/>
    <w:rsid w:val="001B5759"/>
    <w:rPr>
      <w:color w:val="0000FF" w:themeColor="hyperlink"/>
      <w:u w:val="single"/>
    </w:rPr>
  </w:style>
  <w:style w:type="paragraph" w:styleId="CommentText">
    <w:name w:val="annotation text"/>
    <w:basedOn w:val="Normal"/>
    <w:link w:val="CommentTextChar"/>
    <w:uiPriority w:val="99"/>
    <w:rsid w:val="00161CC5"/>
    <w:pPr>
      <w:spacing w:before="40" w:after="160"/>
    </w:pPr>
    <w:rPr>
      <w:i/>
      <w:sz w:val="18"/>
      <w:szCs w:val="18"/>
    </w:rPr>
  </w:style>
  <w:style w:type="character" w:customStyle="1" w:styleId="CommentTextChar">
    <w:name w:val="Comment Text Char"/>
    <w:basedOn w:val="DefaultParagraphFont"/>
    <w:link w:val="CommentText"/>
    <w:uiPriority w:val="99"/>
    <w:rsid w:val="00161CC5"/>
    <w:rPr>
      <w:rFonts w:asciiTheme="majorBidi" w:hAnsiTheme="majorBidi"/>
      <w:i/>
      <w:sz w:val="18"/>
      <w:szCs w:val="18"/>
    </w:rPr>
  </w:style>
  <w:style w:type="character" w:styleId="CommentReference">
    <w:name w:val="annotation reference"/>
    <w:basedOn w:val="DefaultParagraphFont"/>
    <w:uiPriority w:val="99"/>
    <w:semiHidden/>
    <w:rsid w:val="006403B3"/>
    <w:rPr>
      <w:rFonts w:cs="Times New Roman"/>
      <w:sz w:val="16"/>
      <w:szCs w:val="16"/>
    </w:rPr>
  </w:style>
  <w:style w:type="table" w:styleId="TableGrid">
    <w:name w:val="Table Grid"/>
    <w:basedOn w:val="TableNormal"/>
    <w:uiPriority w:val="59"/>
    <w:rsid w:val="00E5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4F32"/>
    <w:pPr>
      <w:widowControl w:val="0"/>
      <w:autoSpaceDE w:val="0"/>
      <w:autoSpaceDN w:val="0"/>
      <w:spacing w:before="15" w:after="0"/>
      <w:jc w:val="right"/>
    </w:pPr>
    <w:rPr>
      <w:rFonts w:ascii="DejaVu Serif" w:eastAsia="DejaVu Serif" w:hAnsi="DejaVu Serif" w:cs="DejaVu Serif"/>
    </w:rPr>
  </w:style>
  <w:style w:type="character" w:customStyle="1" w:styleId="ListParagraphChar">
    <w:name w:val="List Paragraph Char"/>
    <w:link w:val="ListParagraph"/>
    <w:uiPriority w:val="34"/>
    <w:locked/>
    <w:rsid w:val="00294579"/>
    <w:rPr>
      <w:rFonts w:asciiTheme="majorBidi" w:hAnsiTheme="majorBidi"/>
    </w:rPr>
  </w:style>
  <w:style w:type="character" w:customStyle="1" w:styleId="Heading1Char">
    <w:name w:val="Heading 1 Char"/>
    <w:basedOn w:val="DefaultParagraphFont"/>
    <w:link w:val="Heading1"/>
    <w:uiPriority w:val="9"/>
    <w:rsid w:val="00C85553"/>
    <w:rPr>
      <w:rFonts w:asciiTheme="majorHAnsi" w:eastAsiaTheme="majorEastAsia" w:hAnsiTheme="majorHAnsi" w:cstheme="majorBidi"/>
      <w:b/>
      <w:bCs/>
      <w:noProof/>
      <w:color w:val="365F91" w:themeColor="accent1" w:themeShade="BF"/>
      <w:sz w:val="32"/>
      <w:szCs w:val="32"/>
      <w:lang w:val="sr-Latn-CS"/>
    </w:rPr>
  </w:style>
  <w:style w:type="character" w:customStyle="1" w:styleId="Heading2Char">
    <w:name w:val="Heading 2 Char"/>
    <w:basedOn w:val="DefaultParagraphFont"/>
    <w:link w:val="Heading2"/>
    <w:rsid w:val="00C85553"/>
    <w:rPr>
      <w:rFonts w:asciiTheme="majorHAnsi" w:eastAsia="Times New Roman" w:hAnsiTheme="majorHAnsi" w:cstheme="majorBidi"/>
      <w:b/>
      <w:bCs/>
      <w:noProof/>
      <w:color w:val="4F81BD" w:themeColor="accent1"/>
      <w:sz w:val="28"/>
      <w:szCs w:val="28"/>
      <w:lang w:val="sr-Latn-CS" w:eastAsia="en-GB"/>
    </w:rPr>
  </w:style>
  <w:style w:type="paragraph" w:styleId="TOCHeading">
    <w:name w:val="TOC Heading"/>
    <w:basedOn w:val="Heading1"/>
    <w:next w:val="Normal"/>
    <w:uiPriority w:val="39"/>
    <w:unhideWhenUsed/>
    <w:qFormat/>
    <w:rsid w:val="00321267"/>
    <w:pPr>
      <w:numPr>
        <w:numId w:val="0"/>
      </w:numPr>
      <w:outlineLvl w:val="9"/>
    </w:pPr>
  </w:style>
  <w:style w:type="paragraph" w:styleId="TableofFigures">
    <w:name w:val="table of figures"/>
    <w:aliases w:val="Grafikon"/>
    <w:basedOn w:val="Normal"/>
    <w:next w:val="Normal"/>
    <w:uiPriority w:val="99"/>
    <w:unhideWhenUsed/>
    <w:qFormat/>
    <w:rsid w:val="00CC21FD"/>
    <w:pPr>
      <w:spacing w:before="60" w:after="0"/>
      <w:jc w:val="left"/>
    </w:pPr>
  </w:style>
  <w:style w:type="paragraph" w:styleId="TOC1">
    <w:name w:val="toc 1"/>
    <w:basedOn w:val="Normal"/>
    <w:next w:val="Normal"/>
    <w:autoRedefine/>
    <w:uiPriority w:val="39"/>
    <w:unhideWhenUsed/>
    <w:rsid w:val="00BE331C"/>
    <w:pPr>
      <w:tabs>
        <w:tab w:val="left" w:pos="440"/>
        <w:tab w:val="right" w:leader="dot" w:pos="9345"/>
      </w:tabs>
      <w:spacing w:after="100"/>
      <w:ind w:left="426" w:hanging="426"/>
    </w:pPr>
    <w:rPr>
      <w:b/>
      <w:bCs/>
      <w:noProof/>
    </w:rPr>
  </w:style>
  <w:style w:type="paragraph" w:styleId="TOC2">
    <w:name w:val="toc 2"/>
    <w:basedOn w:val="Normal"/>
    <w:next w:val="Normal"/>
    <w:autoRedefine/>
    <w:uiPriority w:val="39"/>
    <w:unhideWhenUsed/>
    <w:rsid w:val="00161CC5"/>
    <w:pPr>
      <w:tabs>
        <w:tab w:val="right" w:leader="dot" w:pos="9345"/>
      </w:tabs>
      <w:spacing w:after="100"/>
      <w:ind w:left="993" w:hanging="567"/>
    </w:pPr>
  </w:style>
  <w:style w:type="paragraph" w:styleId="NormalWeb">
    <w:name w:val="Normal (Web)"/>
    <w:basedOn w:val="Normal"/>
    <w:uiPriority w:val="99"/>
    <w:unhideWhenUsed/>
    <w:rsid w:val="00D433FC"/>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aliases w:val="H3 Char Char"/>
    <w:basedOn w:val="DefaultParagraphFont"/>
    <w:link w:val="Heading3"/>
    <w:rsid w:val="006C42A9"/>
    <w:rPr>
      <w:rFonts w:asciiTheme="majorHAnsi" w:eastAsiaTheme="majorEastAsia" w:hAnsiTheme="majorHAnsi" w:cstheme="majorBidi"/>
      <w:b/>
      <w:bCs/>
      <w:i/>
      <w:iCs/>
      <w:noProof/>
      <w:color w:val="243F60" w:themeColor="accent1" w:themeShade="7F"/>
      <w:sz w:val="24"/>
      <w:szCs w:val="24"/>
      <w:lang w:val="sr-Latn-CS"/>
    </w:rPr>
  </w:style>
  <w:style w:type="paragraph" w:styleId="TOC3">
    <w:name w:val="toc 3"/>
    <w:basedOn w:val="Normal"/>
    <w:next w:val="Normal"/>
    <w:autoRedefine/>
    <w:uiPriority w:val="39"/>
    <w:unhideWhenUsed/>
    <w:rsid w:val="00161CC5"/>
    <w:pPr>
      <w:spacing w:after="100"/>
      <w:ind w:left="440"/>
    </w:pPr>
  </w:style>
  <w:style w:type="table" w:customStyle="1" w:styleId="LightShading2">
    <w:name w:val="Light Shading2"/>
    <w:basedOn w:val="TableNormal"/>
    <w:uiPriority w:val="60"/>
    <w:rsid w:val="00F621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760228"/>
    <w:pPr>
      <w:spacing w:before="0" w:after="200"/>
    </w:pPr>
    <w:rPr>
      <w:b/>
      <w:bCs/>
      <w:i w:val="0"/>
      <w:sz w:val="20"/>
      <w:szCs w:val="20"/>
    </w:rPr>
  </w:style>
  <w:style w:type="character" w:customStyle="1" w:styleId="CommentSubjectChar">
    <w:name w:val="Comment Subject Char"/>
    <w:basedOn w:val="CommentTextChar"/>
    <w:link w:val="CommentSubject"/>
    <w:uiPriority w:val="99"/>
    <w:semiHidden/>
    <w:rsid w:val="00760228"/>
    <w:rPr>
      <w:rFonts w:asciiTheme="majorBidi" w:hAnsiTheme="majorBidi"/>
      <w:b/>
      <w:bCs/>
      <w:i w:val="0"/>
      <w:sz w:val="20"/>
      <w:szCs w:val="20"/>
    </w:rPr>
  </w:style>
  <w:style w:type="character" w:customStyle="1" w:styleId="UnresolvedMention1">
    <w:name w:val="Unresolved Mention1"/>
    <w:basedOn w:val="DefaultParagraphFont"/>
    <w:uiPriority w:val="99"/>
    <w:semiHidden/>
    <w:unhideWhenUsed/>
    <w:rsid w:val="006B23DB"/>
    <w:rPr>
      <w:color w:val="605E5C"/>
      <w:shd w:val="clear" w:color="auto" w:fill="E1DFDD"/>
    </w:rPr>
  </w:style>
  <w:style w:type="numbering" w:customStyle="1" w:styleId="NoList1">
    <w:name w:val="No List1"/>
    <w:next w:val="NoList"/>
    <w:uiPriority w:val="99"/>
    <w:semiHidden/>
    <w:unhideWhenUsed/>
    <w:rsid w:val="00B67F8B"/>
  </w:style>
  <w:style w:type="paragraph" w:customStyle="1" w:styleId="wyq060---pododeljak">
    <w:name w:val="wyq060---pododeljak"/>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clan">
    <w:name w:val="clan"/>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paragraph" w:customStyle="1" w:styleId="wyq110---naslov-clana">
    <w:name w:val="wyq110---naslov-clana"/>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B67F8B"/>
  </w:style>
  <w:style w:type="character" w:customStyle="1" w:styleId="hps">
    <w:name w:val="hps"/>
    <w:basedOn w:val="DefaultParagraphFont"/>
    <w:rsid w:val="00B67F8B"/>
  </w:style>
  <w:style w:type="character" w:customStyle="1" w:styleId="verityhit1">
    <w:name w:val="verityhit1"/>
    <w:rsid w:val="00B67F8B"/>
    <w:rPr>
      <w:rFonts w:ascii="Verdana" w:hAnsi="Verdana" w:hint="default"/>
      <w:b/>
      <w:bCs/>
      <w:color w:val="25408C"/>
      <w:sz w:val="20"/>
      <w:szCs w:val="20"/>
    </w:rPr>
  </w:style>
  <w:style w:type="paragraph" w:customStyle="1" w:styleId="Slog4">
    <w:name w:val="Slog4"/>
    <w:basedOn w:val="Heading1"/>
    <w:autoRedefine/>
    <w:rsid w:val="00B67F8B"/>
    <w:pPr>
      <w:keepLines w:val="0"/>
      <w:numPr>
        <w:numId w:val="19"/>
      </w:numPr>
      <w:tabs>
        <w:tab w:val="num" w:pos="432"/>
      </w:tabs>
      <w:spacing w:after="60"/>
      <w:ind w:left="432" w:hanging="432"/>
    </w:pPr>
    <w:rPr>
      <w:rFonts w:ascii="Verdana" w:eastAsia="Times New Roman" w:hAnsi="Verdana" w:cs="Arial"/>
      <w:noProof w:val="0"/>
      <w:color w:val="auto"/>
      <w:kern w:val="32"/>
      <w:sz w:val="28"/>
      <w:szCs w:val="28"/>
    </w:rPr>
  </w:style>
  <w:style w:type="paragraph" w:customStyle="1" w:styleId="Pa1">
    <w:name w:val="Pa1"/>
    <w:basedOn w:val="Default"/>
    <w:next w:val="Default"/>
    <w:uiPriority w:val="99"/>
    <w:rsid w:val="00B67F8B"/>
    <w:pPr>
      <w:spacing w:line="241" w:lineRule="atLeast"/>
    </w:pPr>
    <w:rPr>
      <w:rFonts w:ascii="Frutiger 55 Roman" w:hAnsi="Frutiger 55 Roman"/>
      <w:color w:val="auto"/>
    </w:rPr>
  </w:style>
  <w:style w:type="character" w:customStyle="1" w:styleId="A3">
    <w:name w:val="A3"/>
    <w:uiPriority w:val="99"/>
    <w:rsid w:val="00B67F8B"/>
    <w:rPr>
      <w:rFonts w:cs="Frutiger 55 Roman"/>
      <w:color w:val="000000"/>
      <w:sz w:val="56"/>
      <w:szCs w:val="56"/>
    </w:rPr>
  </w:style>
  <w:style w:type="character" w:customStyle="1" w:styleId="A1">
    <w:name w:val="A1"/>
    <w:uiPriority w:val="99"/>
    <w:rsid w:val="00B67F8B"/>
    <w:rPr>
      <w:rFonts w:cs="Trebuchet MS"/>
      <w:color w:val="000000"/>
      <w:sz w:val="20"/>
      <w:szCs w:val="20"/>
    </w:rPr>
  </w:style>
  <w:style w:type="character" w:styleId="BookTitle">
    <w:name w:val="Book Title"/>
    <w:basedOn w:val="DefaultParagraphFont"/>
    <w:uiPriority w:val="33"/>
    <w:qFormat/>
    <w:rsid w:val="00B67F8B"/>
    <w:rPr>
      <w:b/>
      <w:bCs/>
      <w:smallCaps/>
      <w:spacing w:val="5"/>
    </w:rPr>
  </w:style>
  <w:style w:type="paragraph" w:customStyle="1" w:styleId="NoSpacing1">
    <w:name w:val="No Spacing1"/>
    <w:next w:val="NoSpacing"/>
    <w:link w:val="NoSpacingChar"/>
    <w:uiPriority w:val="1"/>
    <w:qFormat/>
    <w:rsid w:val="00B67F8B"/>
    <w:pPr>
      <w:spacing w:after="0" w:line="240" w:lineRule="auto"/>
    </w:pPr>
    <w:rPr>
      <w:rFonts w:eastAsia="Times New Roman"/>
      <w:lang w:eastAsia="ja-JP"/>
    </w:rPr>
  </w:style>
  <w:style w:type="character" w:customStyle="1" w:styleId="NoSpacingChar">
    <w:name w:val="No Spacing Char"/>
    <w:basedOn w:val="DefaultParagraphFont"/>
    <w:link w:val="NoSpacing1"/>
    <w:uiPriority w:val="1"/>
    <w:rsid w:val="00B67F8B"/>
    <w:rPr>
      <w:rFonts w:eastAsia="Times New Roman"/>
      <w:lang w:eastAsia="ja-JP"/>
    </w:rPr>
  </w:style>
  <w:style w:type="table" w:customStyle="1" w:styleId="TableGrid1">
    <w:name w:val="Table Grid1"/>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F8B"/>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6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F8B"/>
    <w:rPr>
      <w:b/>
      <w:bCs/>
    </w:rPr>
  </w:style>
  <w:style w:type="paragraph" w:customStyle="1" w:styleId="tabela">
    <w:name w:val="tabela"/>
    <w:basedOn w:val="Normal"/>
    <w:rsid w:val="00B67F8B"/>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B67F8B"/>
  </w:style>
  <w:style w:type="paragraph" w:styleId="NoSpacing">
    <w:name w:val="No Spacing"/>
    <w:uiPriority w:val="1"/>
    <w:qFormat/>
    <w:rsid w:val="00B67F8B"/>
    <w:pPr>
      <w:spacing w:after="0" w:line="240" w:lineRule="auto"/>
      <w:jc w:val="both"/>
    </w:pPr>
    <w:rPr>
      <w:rFonts w:asciiTheme="majorBidi" w:hAnsiTheme="majorBidi"/>
    </w:rPr>
  </w:style>
  <w:style w:type="table" w:customStyle="1" w:styleId="MediumShading11">
    <w:name w:val="Medium Shading 11"/>
    <w:basedOn w:val="TableNormal"/>
    <w:uiPriority w:val="63"/>
    <w:rsid w:val="000211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ColorfulGrid1">
    <w:name w:val="Colorful Grid1"/>
    <w:basedOn w:val="TableNormal"/>
    <w:uiPriority w:val="73"/>
    <w:rsid w:val="0002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viiyi">
    <w:name w:val="viiyi"/>
    <w:basedOn w:val="DefaultParagraphFont"/>
    <w:rsid w:val="007E2060"/>
  </w:style>
  <w:style w:type="character" w:customStyle="1" w:styleId="jlqj4b">
    <w:name w:val="jlqj4b"/>
    <w:basedOn w:val="DefaultParagraphFont"/>
    <w:rsid w:val="007E2060"/>
  </w:style>
  <w:style w:type="character" w:styleId="FollowedHyperlink">
    <w:name w:val="FollowedHyperlink"/>
    <w:basedOn w:val="DefaultParagraphFont"/>
    <w:uiPriority w:val="99"/>
    <w:semiHidden/>
    <w:unhideWhenUsed/>
    <w:rsid w:val="00BE331C"/>
    <w:rPr>
      <w:color w:val="800080" w:themeColor="followedHyperlink"/>
      <w:u w:val="single"/>
    </w:rPr>
  </w:style>
  <w:style w:type="character" w:styleId="Emphasis">
    <w:name w:val="Emphasis"/>
    <w:basedOn w:val="DefaultParagraphFont"/>
    <w:uiPriority w:val="20"/>
    <w:qFormat/>
    <w:rsid w:val="003E0667"/>
    <w:rPr>
      <w:i/>
      <w:iCs/>
    </w:rPr>
  </w:style>
  <w:style w:type="paragraph" w:customStyle="1" w:styleId="Normal2">
    <w:name w:val="Normal2"/>
    <w:basedOn w:val="Normal"/>
    <w:rsid w:val="00F9627E"/>
    <w:pPr>
      <w:spacing w:before="100" w:beforeAutospacing="1" w:after="100" w:afterAutospacing="1"/>
      <w:jc w:val="left"/>
    </w:pPr>
    <w:rPr>
      <w:rFonts w:ascii="Times New Roman" w:eastAsia="Times New Roman" w:hAnsi="Times New Roman" w:cs="Times New Roman"/>
      <w:sz w:val="24"/>
      <w:szCs w:val="24"/>
      <w:lang w:val="sr-Cyrl-RS" w:eastAsia="sr-Cyrl-RS"/>
    </w:rPr>
  </w:style>
  <w:style w:type="character" w:customStyle="1" w:styleId="apple-converted-space">
    <w:name w:val="apple-converted-space"/>
    <w:basedOn w:val="DefaultParagraphFont"/>
    <w:rsid w:val="00F9627E"/>
  </w:style>
  <w:style w:type="paragraph" w:customStyle="1" w:styleId="normaluvuceni3">
    <w:name w:val="normal_uvuceni3"/>
    <w:basedOn w:val="Normal"/>
    <w:rsid w:val="00F9627E"/>
    <w:pPr>
      <w:spacing w:before="100" w:beforeAutospacing="1" w:after="100" w:afterAutospacing="1"/>
      <w:jc w:val="left"/>
    </w:pPr>
    <w:rPr>
      <w:rFonts w:ascii="Times New Roman" w:eastAsia="Times New Roman" w:hAnsi="Times New Roman" w:cs="Times New Roman"/>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467">
      <w:bodyDiv w:val="1"/>
      <w:marLeft w:val="0"/>
      <w:marRight w:val="0"/>
      <w:marTop w:val="0"/>
      <w:marBottom w:val="0"/>
      <w:divBdr>
        <w:top w:val="none" w:sz="0" w:space="0" w:color="auto"/>
        <w:left w:val="none" w:sz="0" w:space="0" w:color="auto"/>
        <w:bottom w:val="none" w:sz="0" w:space="0" w:color="auto"/>
        <w:right w:val="none" w:sz="0" w:space="0" w:color="auto"/>
      </w:divBdr>
    </w:div>
    <w:div w:id="60913696">
      <w:bodyDiv w:val="1"/>
      <w:marLeft w:val="0"/>
      <w:marRight w:val="0"/>
      <w:marTop w:val="0"/>
      <w:marBottom w:val="0"/>
      <w:divBdr>
        <w:top w:val="none" w:sz="0" w:space="0" w:color="auto"/>
        <w:left w:val="none" w:sz="0" w:space="0" w:color="auto"/>
        <w:bottom w:val="none" w:sz="0" w:space="0" w:color="auto"/>
        <w:right w:val="none" w:sz="0" w:space="0" w:color="auto"/>
      </w:divBdr>
    </w:div>
    <w:div w:id="68384788">
      <w:bodyDiv w:val="1"/>
      <w:marLeft w:val="0"/>
      <w:marRight w:val="0"/>
      <w:marTop w:val="0"/>
      <w:marBottom w:val="0"/>
      <w:divBdr>
        <w:top w:val="none" w:sz="0" w:space="0" w:color="auto"/>
        <w:left w:val="none" w:sz="0" w:space="0" w:color="auto"/>
        <w:bottom w:val="none" w:sz="0" w:space="0" w:color="auto"/>
        <w:right w:val="none" w:sz="0" w:space="0" w:color="auto"/>
      </w:divBdr>
    </w:div>
    <w:div w:id="103841065">
      <w:bodyDiv w:val="1"/>
      <w:marLeft w:val="0"/>
      <w:marRight w:val="0"/>
      <w:marTop w:val="0"/>
      <w:marBottom w:val="0"/>
      <w:divBdr>
        <w:top w:val="none" w:sz="0" w:space="0" w:color="auto"/>
        <w:left w:val="none" w:sz="0" w:space="0" w:color="auto"/>
        <w:bottom w:val="none" w:sz="0" w:space="0" w:color="auto"/>
        <w:right w:val="none" w:sz="0" w:space="0" w:color="auto"/>
      </w:divBdr>
    </w:div>
    <w:div w:id="116023978">
      <w:bodyDiv w:val="1"/>
      <w:marLeft w:val="0"/>
      <w:marRight w:val="0"/>
      <w:marTop w:val="0"/>
      <w:marBottom w:val="0"/>
      <w:divBdr>
        <w:top w:val="none" w:sz="0" w:space="0" w:color="auto"/>
        <w:left w:val="none" w:sz="0" w:space="0" w:color="auto"/>
        <w:bottom w:val="none" w:sz="0" w:space="0" w:color="auto"/>
        <w:right w:val="none" w:sz="0" w:space="0" w:color="auto"/>
      </w:divBdr>
    </w:div>
    <w:div w:id="231550284">
      <w:bodyDiv w:val="1"/>
      <w:marLeft w:val="0"/>
      <w:marRight w:val="0"/>
      <w:marTop w:val="0"/>
      <w:marBottom w:val="0"/>
      <w:divBdr>
        <w:top w:val="none" w:sz="0" w:space="0" w:color="auto"/>
        <w:left w:val="none" w:sz="0" w:space="0" w:color="auto"/>
        <w:bottom w:val="none" w:sz="0" w:space="0" w:color="auto"/>
        <w:right w:val="none" w:sz="0" w:space="0" w:color="auto"/>
      </w:divBdr>
    </w:div>
    <w:div w:id="269168440">
      <w:bodyDiv w:val="1"/>
      <w:marLeft w:val="0"/>
      <w:marRight w:val="0"/>
      <w:marTop w:val="0"/>
      <w:marBottom w:val="0"/>
      <w:divBdr>
        <w:top w:val="none" w:sz="0" w:space="0" w:color="auto"/>
        <w:left w:val="none" w:sz="0" w:space="0" w:color="auto"/>
        <w:bottom w:val="none" w:sz="0" w:space="0" w:color="auto"/>
        <w:right w:val="none" w:sz="0" w:space="0" w:color="auto"/>
      </w:divBdr>
    </w:div>
    <w:div w:id="286545323">
      <w:bodyDiv w:val="1"/>
      <w:marLeft w:val="0"/>
      <w:marRight w:val="0"/>
      <w:marTop w:val="0"/>
      <w:marBottom w:val="0"/>
      <w:divBdr>
        <w:top w:val="none" w:sz="0" w:space="0" w:color="auto"/>
        <w:left w:val="none" w:sz="0" w:space="0" w:color="auto"/>
        <w:bottom w:val="none" w:sz="0" w:space="0" w:color="auto"/>
        <w:right w:val="none" w:sz="0" w:space="0" w:color="auto"/>
      </w:divBdr>
    </w:div>
    <w:div w:id="315764248">
      <w:bodyDiv w:val="1"/>
      <w:marLeft w:val="0"/>
      <w:marRight w:val="0"/>
      <w:marTop w:val="0"/>
      <w:marBottom w:val="0"/>
      <w:divBdr>
        <w:top w:val="none" w:sz="0" w:space="0" w:color="auto"/>
        <w:left w:val="none" w:sz="0" w:space="0" w:color="auto"/>
        <w:bottom w:val="none" w:sz="0" w:space="0" w:color="auto"/>
        <w:right w:val="none" w:sz="0" w:space="0" w:color="auto"/>
      </w:divBdr>
    </w:div>
    <w:div w:id="402995956">
      <w:bodyDiv w:val="1"/>
      <w:marLeft w:val="0"/>
      <w:marRight w:val="0"/>
      <w:marTop w:val="0"/>
      <w:marBottom w:val="0"/>
      <w:divBdr>
        <w:top w:val="none" w:sz="0" w:space="0" w:color="auto"/>
        <w:left w:val="none" w:sz="0" w:space="0" w:color="auto"/>
        <w:bottom w:val="none" w:sz="0" w:space="0" w:color="auto"/>
        <w:right w:val="none" w:sz="0" w:space="0" w:color="auto"/>
      </w:divBdr>
    </w:div>
    <w:div w:id="586841083">
      <w:bodyDiv w:val="1"/>
      <w:marLeft w:val="0"/>
      <w:marRight w:val="0"/>
      <w:marTop w:val="0"/>
      <w:marBottom w:val="0"/>
      <w:divBdr>
        <w:top w:val="none" w:sz="0" w:space="0" w:color="auto"/>
        <w:left w:val="none" w:sz="0" w:space="0" w:color="auto"/>
        <w:bottom w:val="none" w:sz="0" w:space="0" w:color="auto"/>
        <w:right w:val="none" w:sz="0" w:space="0" w:color="auto"/>
      </w:divBdr>
    </w:div>
    <w:div w:id="611666619">
      <w:bodyDiv w:val="1"/>
      <w:marLeft w:val="0"/>
      <w:marRight w:val="0"/>
      <w:marTop w:val="0"/>
      <w:marBottom w:val="0"/>
      <w:divBdr>
        <w:top w:val="none" w:sz="0" w:space="0" w:color="auto"/>
        <w:left w:val="none" w:sz="0" w:space="0" w:color="auto"/>
        <w:bottom w:val="none" w:sz="0" w:space="0" w:color="auto"/>
        <w:right w:val="none" w:sz="0" w:space="0" w:color="auto"/>
      </w:divBdr>
    </w:div>
    <w:div w:id="644821033">
      <w:bodyDiv w:val="1"/>
      <w:marLeft w:val="0"/>
      <w:marRight w:val="0"/>
      <w:marTop w:val="0"/>
      <w:marBottom w:val="0"/>
      <w:divBdr>
        <w:top w:val="none" w:sz="0" w:space="0" w:color="auto"/>
        <w:left w:val="none" w:sz="0" w:space="0" w:color="auto"/>
        <w:bottom w:val="none" w:sz="0" w:space="0" w:color="auto"/>
        <w:right w:val="none" w:sz="0" w:space="0" w:color="auto"/>
      </w:divBdr>
    </w:div>
    <w:div w:id="710573289">
      <w:bodyDiv w:val="1"/>
      <w:marLeft w:val="0"/>
      <w:marRight w:val="0"/>
      <w:marTop w:val="0"/>
      <w:marBottom w:val="0"/>
      <w:divBdr>
        <w:top w:val="none" w:sz="0" w:space="0" w:color="auto"/>
        <w:left w:val="none" w:sz="0" w:space="0" w:color="auto"/>
        <w:bottom w:val="none" w:sz="0" w:space="0" w:color="auto"/>
        <w:right w:val="none" w:sz="0" w:space="0" w:color="auto"/>
      </w:divBdr>
    </w:div>
    <w:div w:id="743721213">
      <w:bodyDiv w:val="1"/>
      <w:marLeft w:val="0"/>
      <w:marRight w:val="0"/>
      <w:marTop w:val="0"/>
      <w:marBottom w:val="0"/>
      <w:divBdr>
        <w:top w:val="none" w:sz="0" w:space="0" w:color="auto"/>
        <w:left w:val="none" w:sz="0" w:space="0" w:color="auto"/>
        <w:bottom w:val="none" w:sz="0" w:space="0" w:color="auto"/>
        <w:right w:val="none" w:sz="0" w:space="0" w:color="auto"/>
      </w:divBdr>
    </w:div>
    <w:div w:id="763304640">
      <w:bodyDiv w:val="1"/>
      <w:marLeft w:val="0"/>
      <w:marRight w:val="0"/>
      <w:marTop w:val="0"/>
      <w:marBottom w:val="0"/>
      <w:divBdr>
        <w:top w:val="none" w:sz="0" w:space="0" w:color="auto"/>
        <w:left w:val="none" w:sz="0" w:space="0" w:color="auto"/>
        <w:bottom w:val="none" w:sz="0" w:space="0" w:color="auto"/>
        <w:right w:val="none" w:sz="0" w:space="0" w:color="auto"/>
      </w:divBdr>
    </w:div>
    <w:div w:id="765611944">
      <w:bodyDiv w:val="1"/>
      <w:marLeft w:val="0"/>
      <w:marRight w:val="0"/>
      <w:marTop w:val="0"/>
      <w:marBottom w:val="0"/>
      <w:divBdr>
        <w:top w:val="none" w:sz="0" w:space="0" w:color="auto"/>
        <w:left w:val="none" w:sz="0" w:space="0" w:color="auto"/>
        <w:bottom w:val="none" w:sz="0" w:space="0" w:color="auto"/>
        <w:right w:val="none" w:sz="0" w:space="0" w:color="auto"/>
      </w:divBdr>
    </w:div>
    <w:div w:id="814495925">
      <w:bodyDiv w:val="1"/>
      <w:marLeft w:val="0"/>
      <w:marRight w:val="0"/>
      <w:marTop w:val="0"/>
      <w:marBottom w:val="0"/>
      <w:divBdr>
        <w:top w:val="none" w:sz="0" w:space="0" w:color="auto"/>
        <w:left w:val="none" w:sz="0" w:space="0" w:color="auto"/>
        <w:bottom w:val="none" w:sz="0" w:space="0" w:color="auto"/>
        <w:right w:val="none" w:sz="0" w:space="0" w:color="auto"/>
      </w:divBdr>
    </w:div>
    <w:div w:id="904754947">
      <w:bodyDiv w:val="1"/>
      <w:marLeft w:val="0"/>
      <w:marRight w:val="0"/>
      <w:marTop w:val="0"/>
      <w:marBottom w:val="0"/>
      <w:divBdr>
        <w:top w:val="none" w:sz="0" w:space="0" w:color="auto"/>
        <w:left w:val="none" w:sz="0" w:space="0" w:color="auto"/>
        <w:bottom w:val="none" w:sz="0" w:space="0" w:color="auto"/>
        <w:right w:val="none" w:sz="0" w:space="0" w:color="auto"/>
      </w:divBdr>
    </w:div>
    <w:div w:id="916787877">
      <w:bodyDiv w:val="1"/>
      <w:marLeft w:val="0"/>
      <w:marRight w:val="0"/>
      <w:marTop w:val="0"/>
      <w:marBottom w:val="0"/>
      <w:divBdr>
        <w:top w:val="none" w:sz="0" w:space="0" w:color="auto"/>
        <w:left w:val="none" w:sz="0" w:space="0" w:color="auto"/>
        <w:bottom w:val="none" w:sz="0" w:space="0" w:color="auto"/>
        <w:right w:val="none" w:sz="0" w:space="0" w:color="auto"/>
      </w:divBdr>
    </w:div>
    <w:div w:id="1019356328">
      <w:bodyDiv w:val="1"/>
      <w:marLeft w:val="0"/>
      <w:marRight w:val="0"/>
      <w:marTop w:val="0"/>
      <w:marBottom w:val="0"/>
      <w:divBdr>
        <w:top w:val="none" w:sz="0" w:space="0" w:color="auto"/>
        <w:left w:val="none" w:sz="0" w:space="0" w:color="auto"/>
        <w:bottom w:val="none" w:sz="0" w:space="0" w:color="auto"/>
        <w:right w:val="none" w:sz="0" w:space="0" w:color="auto"/>
      </w:divBdr>
    </w:div>
    <w:div w:id="1023438365">
      <w:bodyDiv w:val="1"/>
      <w:marLeft w:val="0"/>
      <w:marRight w:val="0"/>
      <w:marTop w:val="0"/>
      <w:marBottom w:val="0"/>
      <w:divBdr>
        <w:top w:val="none" w:sz="0" w:space="0" w:color="auto"/>
        <w:left w:val="none" w:sz="0" w:space="0" w:color="auto"/>
        <w:bottom w:val="none" w:sz="0" w:space="0" w:color="auto"/>
        <w:right w:val="none" w:sz="0" w:space="0" w:color="auto"/>
      </w:divBdr>
    </w:div>
    <w:div w:id="1030454343">
      <w:bodyDiv w:val="1"/>
      <w:marLeft w:val="0"/>
      <w:marRight w:val="0"/>
      <w:marTop w:val="0"/>
      <w:marBottom w:val="0"/>
      <w:divBdr>
        <w:top w:val="none" w:sz="0" w:space="0" w:color="auto"/>
        <w:left w:val="none" w:sz="0" w:space="0" w:color="auto"/>
        <w:bottom w:val="none" w:sz="0" w:space="0" w:color="auto"/>
        <w:right w:val="none" w:sz="0" w:space="0" w:color="auto"/>
      </w:divBdr>
    </w:div>
    <w:div w:id="1035929526">
      <w:bodyDiv w:val="1"/>
      <w:marLeft w:val="0"/>
      <w:marRight w:val="0"/>
      <w:marTop w:val="0"/>
      <w:marBottom w:val="0"/>
      <w:divBdr>
        <w:top w:val="none" w:sz="0" w:space="0" w:color="auto"/>
        <w:left w:val="none" w:sz="0" w:space="0" w:color="auto"/>
        <w:bottom w:val="none" w:sz="0" w:space="0" w:color="auto"/>
        <w:right w:val="none" w:sz="0" w:space="0" w:color="auto"/>
      </w:divBdr>
    </w:div>
    <w:div w:id="1056970083">
      <w:bodyDiv w:val="1"/>
      <w:marLeft w:val="0"/>
      <w:marRight w:val="0"/>
      <w:marTop w:val="0"/>
      <w:marBottom w:val="0"/>
      <w:divBdr>
        <w:top w:val="none" w:sz="0" w:space="0" w:color="auto"/>
        <w:left w:val="none" w:sz="0" w:space="0" w:color="auto"/>
        <w:bottom w:val="none" w:sz="0" w:space="0" w:color="auto"/>
        <w:right w:val="none" w:sz="0" w:space="0" w:color="auto"/>
      </w:divBdr>
    </w:div>
    <w:div w:id="1080256155">
      <w:bodyDiv w:val="1"/>
      <w:marLeft w:val="0"/>
      <w:marRight w:val="0"/>
      <w:marTop w:val="0"/>
      <w:marBottom w:val="0"/>
      <w:divBdr>
        <w:top w:val="none" w:sz="0" w:space="0" w:color="auto"/>
        <w:left w:val="none" w:sz="0" w:space="0" w:color="auto"/>
        <w:bottom w:val="none" w:sz="0" w:space="0" w:color="auto"/>
        <w:right w:val="none" w:sz="0" w:space="0" w:color="auto"/>
      </w:divBdr>
    </w:div>
    <w:div w:id="1114055271">
      <w:bodyDiv w:val="1"/>
      <w:marLeft w:val="0"/>
      <w:marRight w:val="0"/>
      <w:marTop w:val="0"/>
      <w:marBottom w:val="0"/>
      <w:divBdr>
        <w:top w:val="none" w:sz="0" w:space="0" w:color="auto"/>
        <w:left w:val="none" w:sz="0" w:space="0" w:color="auto"/>
        <w:bottom w:val="none" w:sz="0" w:space="0" w:color="auto"/>
        <w:right w:val="none" w:sz="0" w:space="0" w:color="auto"/>
      </w:divBdr>
    </w:div>
    <w:div w:id="1154637229">
      <w:bodyDiv w:val="1"/>
      <w:marLeft w:val="0"/>
      <w:marRight w:val="0"/>
      <w:marTop w:val="0"/>
      <w:marBottom w:val="0"/>
      <w:divBdr>
        <w:top w:val="none" w:sz="0" w:space="0" w:color="auto"/>
        <w:left w:val="none" w:sz="0" w:space="0" w:color="auto"/>
        <w:bottom w:val="none" w:sz="0" w:space="0" w:color="auto"/>
        <w:right w:val="none" w:sz="0" w:space="0" w:color="auto"/>
      </w:divBdr>
    </w:div>
    <w:div w:id="1186214971">
      <w:bodyDiv w:val="1"/>
      <w:marLeft w:val="0"/>
      <w:marRight w:val="0"/>
      <w:marTop w:val="0"/>
      <w:marBottom w:val="0"/>
      <w:divBdr>
        <w:top w:val="none" w:sz="0" w:space="0" w:color="auto"/>
        <w:left w:val="none" w:sz="0" w:space="0" w:color="auto"/>
        <w:bottom w:val="none" w:sz="0" w:space="0" w:color="auto"/>
        <w:right w:val="none" w:sz="0" w:space="0" w:color="auto"/>
      </w:divBdr>
    </w:div>
    <w:div w:id="1240477396">
      <w:bodyDiv w:val="1"/>
      <w:marLeft w:val="0"/>
      <w:marRight w:val="0"/>
      <w:marTop w:val="0"/>
      <w:marBottom w:val="0"/>
      <w:divBdr>
        <w:top w:val="none" w:sz="0" w:space="0" w:color="auto"/>
        <w:left w:val="none" w:sz="0" w:space="0" w:color="auto"/>
        <w:bottom w:val="none" w:sz="0" w:space="0" w:color="auto"/>
        <w:right w:val="none" w:sz="0" w:space="0" w:color="auto"/>
      </w:divBdr>
    </w:div>
    <w:div w:id="1244605746">
      <w:bodyDiv w:val="1"/>
      <w:marLeft w:val="0"/>
      <w:marRight w:val="0"/>
      <w:marTop w:val="0"/>
      <w:marBottom w:val="0"/>
      <w:divBdr>
        <w:top w:val="none" w:sz="0" w:space="0" w:color="auto"/>
        <w:left w:val="none" w:sz="0" w:space="0" w:color="auto"/>
        <w:bottom w:val="none" w:sz="0" w:space="0" w:color="auto"/>
        <w:right w:val="none" w:sz="0" w:space="0" w:color="auto"/>
      </w:divBdr>
    </w:div>
    <w:div w:id="1307779172">
      <w:bodyDiv w:val="1"/>
      <w:marLeft w:val="0"/>
      <w:marRight w:val="0"/>
      <w:marTop w:val="0"/>
      <w:marBottom w:val="0"/>
      <w:divBdr>
        <w:top w:val="none" w:sz="0" w:space="0" w:color="auto"/>
        <w:left w:val="none" w:sz="0" w:space="0" w:color="auto"/>
        <w:bottom w:val="none" w:sz="0" w:space="0" w:color="auto"/>
        <w:right w:val="none" w:sz="0" w:space="0" w:color="auto"/>
      </w:divBdr>
    </w:div>
    <w:div w:id="1325233598">
      <w:bodyDiv w:val="1"/>
      <w:marLeft w:val="0"/>
      <w:marRight w:val="0"/>
      <w:marTop w:val="0"/>
      <w:marBottom w:val="0"/>
      <w:divBdr>
        <w:top w:val="none" w:sz="0" w:space="0" w:color="auto"/>
        <w:left w:val="none" w:sz="0" w:space="0" w:color="auto"/>
        <w:bottom w:val="none" w:sz="0" w:space="0" w:color="auto"/>
        <w:right w:val="none" w:sz="0" w:space="0" w:color="auto"/>
      </w:divBdr>
    </w:div>
    <w:div w:id="1326594963">
      <w:bodyDiv w:val="1"/>
      <w:marLeft w:val="0"/>
      <w:marRight w:val="0"/>
      <w:marTop w:val="0"/>
      <w:marBottom w:val="0"/>
      <w:divBdr>
        <w:top w:val="none" w:sz="0" w:space="0" w:color="auto"/>
        <w:left w:val="none" w:sz="0" w:space="0" w:color="auto"/>
        <w:bottom w:val="none" w:sz="0" w:space="0" w:color="auto"/>
        <w:right w:val="none" w:sz="0" w:space="0" w:color="auto"/>
      </w:divBdr>
    </w:div>
    <w:div w:id="1393237867">
      <w:bodyDiv w:val="1"/>
      <w:marLeft w:val="0"/>
      <w:marRight w:val="0"/>
      <w:marTop w:val="0"/>
      <w:marBottom w:val="0"/>
      <w:divBdr>
        <w:top w:val="none" w:sz="0" w:space="0" w:color="auto"/>
        <w:left w:val="none" w:sz="0" w:space="0" w:color="auto"/>
        <w:bottom w:val="none" w:sz="0" w:space="0" w:color="auto"/>
        <w:right w:val="none" w:sz="0" w:space="0" w:color="auto"/>
      </w:divBdr>
    </w:div>
    <w:div w:id="1412045342">
      <w:bodyDiv w:val="1"/>
      <w:marLeft w:val="0"/>
      <w:marRight w:val="0"/>
      <w:marTop w:val="0"/>
      <w:marBottom w:val="0"/>
      <w:divBdr>
        <w:top w:val="none" w:sz="0" w:space="0" w:color="auto"/>
        <w:left w:val="none" w:sz="0" w:space="0" w:color="auto"/>
        <w:bottom w:val="none" w:sz="0" w:space="0" w:color="auto"/>
        <w:right w:val="none" w:sz="0" w:space="0" w:color="auto"/>
      </w:divBdr>
    </w:div>
    <w:div w:id="1466771554">
      <w:bodyDiv w:val="1"/>
      <w:marLeft w:val="0"/>
      <w:marRight w:val="0"/>
      <w:marTop w:val="0"/>
      <w:marBottom w:val="0"/>
      <w:divBdr>
        <w:top w:val="none" w:sz="0" w:space="0" w:color="auto"/>
        <w:left w:val="none" w:sz="0" w:space="0" w:color="auto"/>
        <w:bottom w:val="none" w:sz="0" w:space="0" w:color="auto"/>
        <w:right w:val="none" w:sz="0" w:space="0" w:color="auto"/>
      </w:divBdr>
    </w:div>
    <w:div w:id="1490293430">
      <w:bodyDiv w:val="1"/>
      <w:marLeft w:val="0"/>
      <w:marRight w:val="0"/>
      <w:marTop w:val="0"/>
      <w:marBottom w:val="0"/>
      <w:divBdr>
        <w:top w:val="none" w:sz="0" w:space="0" w:color="auto"/>
        <w:left w:val="none" w:sz="0" w:space="0" w:color="auto"/>
        <w:bottom w:val="none" w:sz="0" w:space="0" w:color="auto"/>
        <w:right w:val="none" w:sz="0" w:space="0" w:color="auto"/>
      </w:divBdr>
    </w:div>
    <w:div w:id="1510175028">
      <w:bodyDiv w:val="1"/>
      <w:marLeft w:val="0"/>
      <w:marRight w:val="0"/>
      <w:marTop w:val="0"/>
      <w:marBottom w:val="0"/>
      <w:divBdr>
        <w:top w:val="none" w:sz="0" w:space="0" w:color="auto"/>
        <w:left w:val="none" w:sz="0" w:space="0" w:color="auto"/>
        <w:bottom w:val="none" w:sz="0" w:space="0" w:color="auto"/>
        <w:right w:val="none" w:sz="0" w:space="0" w:color="auto"/>
      </w:divBdr>
    </w:div>
    <w:div w:id="1546867182">
      <w:bodyDiv w:val="1"/>
      <w:marLeft w:val="0"/>
      <w:marRight w:val="0"/>
      <w:marTop w:val="0"/>
      <w:marBottom w:val="0"/>
      <w:divBdr>
        <w:top w:val="none" w:sz="0" w:space="0" w:color="auto"/>
        <w:left w:val="none" w:sz="0" w:space="0" w:color="auto"/>
        <w:bottom w:val="none" w:sz="0" w:space="0" w:color="auto"/>
        <w:right w:val="none" w:sz="0" w:space="0" w:color="auto"/>
      </w:divBdr>
    </w:div>
    <w:div w:id="1565527501">
      <w:bodyDiv w:val="1"/>
      <w:marLeft w:val="0"/>
      <w:marRight w:val="0"/>
      <w:marTop w:val="0"/>
      <w:marBottom w:val="0"/>
      <w:divBdr>
        <w:top w:val="none" w:sz="0" w:space="0" w:color="auto"/>
        <w:left w:val="none" w:sz="0" w:space="0" w:color="auto"/>
        <w:bottom w:val="none" w:sz="0" w:space="0" w:color="auto"/>
        <w:right w:val="none" w:sz="0" w:space="0" w:color="auto"/>
      </w:divBdr>
    </w:div>
    <w:div w:id="1578898978">
      <w:bodyDiv w:val="1"/>
      <w:marLeft w:val="0"/>
      <w:marRight w:val="0"/>
      <w:marTop w:val="0"/>
      <w:marBottom w:val="0"/>
      <w:divBdr>
        <w:top w:val="none" w:sz="0" w:space="0" w:color="auto"/>
        <w:left w:val="none" w:sz="0" w:space="0" w:color="auto"/>
        <w:bottom w:val="none" w:sz="0" w:space="0" w:color="auto"/>
        <w:right w:val="none" w:sz="0" w:space="0" w:color="auto"/>
      </w:divBdr>
    </w:div>
    <w:div w:id="1609509090">
      <w:bodyDiv w:val="1"/>
      <w:marLeft w:val="0"/>
      <w:marRight w:val="0"/>
      <w:marTop w:val="0"/>
      <w:marBottom w:val="0"/>
      <w:divBdr>
        <w:top w:val="none" w:sz="0" w:space="0" w:color="auto"/>
        <w:left w:val="none" w:sz="0" w:space="0" w:color="auto"/>
        <w:bottom w:val="none" w:sz="0" w:space="0" w:color="auto"/>
        <w:right w:val="none" w:sz="0" w:space="0" w:color="auto"/>
      </w:divBdr>
    </w:div>
    <w:div w:id="1619947689">
      <w:bodyDiv w:val="1"/>
      <w:marLeft w:val="0"/>
      <w:marRight w:val="0"/>
      <w:marTop w:val="0"/>
      <w:marBottom w:val="0"/>
      <w:divBdr>
        <w:top w:val="none" w:sz="0" w:space="0" w:color="auto"/>
        <w:left w:val="none" w:sz="0" w:space="0" w:color="auto"/>
        <w:bottom w:val="none" w:sz="0" w:space="0" w:color="auto"/>
        <w:right w:val="none" w:sz="0" w:space="0" w:color="auto"/>
      </w:divBdr>
    </w:div>
    <w:div w:id="1624993562">
      <w:bodyDiv w:val="1"/>
      <w:marLeft w:val="0"/>
      <w:marRight w:val="0"/>
      <w:marTop w:val="0"/>
      <w:marBottom w:val="0"/>
      <w:divBdr>
        <w:top w:val="none" w:sz="0" w:space="0" w:color="auto"/>
        <w:left w:val="none" w:sz="0" w:space="0" w:color="auto"/>
        <w:bottom w:val="none" w:sz="0" w:space="0" w:color="auto"/>
        <w:right w:val="none" w:sz="0" w:space="0" w:color="auto"/>
      </w:divBdr>
    </w:div>
    <w:div w:id="1627271955">
      <w:bodyDiv w:val="1"/>
      <w:marLeft w:val="0"/>
      <w:marRight w:val="0"/>
      <w:marTop w:val="0"/>
      <w:marBottom w:val="0"/>
      <w:divBdr>
        <w:top w:val="none" w:sz="0" w:space="0" w:color="auto"/>
        <w:left w:val="none" w:sz="0" w:space="0" w:color="auto"/>
        <w:bottom w:val="none" w:sz="0" w:space="0" w:color="auto"/>
        <w:right w:val="none" w:sz="0" w:space="0" w:color="auto"/>
      </w:divBdr>
    </w:div>
    <w:div w:id="1674910905">
      <w:bodyDiv w:val="1"/>
      <w:marLeft w:val="0"/>
      <w:marRight w:val="0"/>
      <w:marTop w:val="0"/>
      <w:marBottom w:val="0"/>
      <w:divBdr>
        <w:top w:val="none" w:sz="0" w:space="0" w:color="auto"/>
        <w:left w:val="none" w:sz="0" w:space="0" w:color="auto"/>
        <w:bottom w:val="none" w:sz="0" w:space="0" w:color="auto"/>
        <w:right w:val="none" w:sz="0" w:space="0" w:color="auto"/>
      </w:divBdr>
    </w:div>
    <w:div w:id="1707294795">
      <w:bodyDiv w:val="1"/>
      <w:marLeft w:val="0"/>
      <w:marRight w:val="0"/>
      <w:marTop w:val="0"/>
      <w:marBottom w:val="0"/>
      <w:divBdr>
        <w:top w:val="none" w:sz="0" w:space="0" w:color="auto"/>
        <w:left w:val="none" w:sz="0" w:space="0" w:color="auto"/>
        <w:bottom w:val="none" w:sz="0" w:space="0" w:color="auto"/>
        <w:right w:val="none" w:sz="0" w:space="0" w:color="auto"/>
      </w:divBdr>
    </w:div>
    <w:div w:id="1736513244">
      <w:bodyDiv w:val="1"/>
      <w:marLeft w:val="0"/>
      <w:marRight w:val="0"/>
      <w:marTop w:val="0"/>
      <w:marBottom w:val="0"/>
      <w:divBdr>
        <w:top w:val="none" w:sz="0" w:space="0" w:color="auto"/>
        <w:left w:val="none" w:sz="0" w:space="0" w:color="auto"/>
        <w:bottom w:val="none" w:sz="0" w:space="0" w:color="auto"/>
        <w:right w:val="none" w:sz="0" w:space="0" w:color="auto"/>
      </w:divBdr>
    </w:div>
    <w:div w:id="1821925088">
      <w:bodyDiv w:val="1"/>
      <w:marLeft w:val="0"/>
      <w:marRight w:val="0"/>
      <w:marTop w:val="0"/>
      <w:marBottom w:val="0"/>
      <w:divBdr>
        <w:top w:val="none" w:sz="0" w:space="0" w:color="auto"/>
        <w:left w:val="none" w:sz="0" w:space="0" w:color="auto"/>
        <w:bottom w:val="none" w:sz="0" w:space="0" w:color="auto"/>
        <w:right w:val="none" w:sz="0" w:space="0" w:color="auto"/>
      </w:divBdr>
    </w:div>
    <w:div w:id="1827623724">
      <w:bodyDiv w:val="1"/>
      <w:marLeft w:val="0"/>
      <w:marRight w:val="0"/>
      <w:marTop w:val="0"/>
      <w:marBottom w:val="0"/>
      <w:divBdr>
        <w:top w:val="none" w:sz="0" w:space="0" w:color="auto"/>
        <w:left w:val="none" w:sz="0" w:space="0" w:color="auto"/>
        <w:bottom w:val="none" w:sz="0" w:space="0" w:color="auto"/>
        <w:right w:val="none" w:sz="0" w:space="0" w:color="auto"/>
      </w:divBdr>
    </w:div>
    <w:div w:id="1841920928">
      <w:bodyDiv w:val="1"/>
      <w:marLeft w:val="0"/>
      <w:marRight w:val="0"/>
      <w:marTop w:val="0"/>
      <w:marBottom w:val="0"/>
      <w:divBdr>
        <w:top w:val="none" w:sz="0" w:space="0" w:color="auto"/>
        <w:left w:val="none" w:sz="0" w:space="0" w:color="auto"/>
        <w:bottom w:val="none" w:sz="0" w:space="0" w:color="auto"/>
        <w:right w:val="none" w:sz="0" w:space="0" w:color="auto"/>
      </w:divBdr>
    </w:div>
    <w:div w:id="1875729224">
      <w:bodyDiv w:val="1"/>
      <w:marLeft w:val="0"/>
      <w:marRight w:val="0"/>
      <w:marTop w:val="0"/>
      <w:marBottom w:val="0"/>
      <w:divBdr>
        <w:top w:val="none" w:sz="0" w:space="0" w:color="auto"/>
        <w:left w:val="none" w:sz="0" w:space="0" w:color="auto"/>
        <w:bottom w:val="none" w:sz="0" w:space="0" w:color="auto"/>
        <w:right w:val="none" w:sz="0" w:space="0" w:color="auto"/>
      </w:divBdr>
    </w:div>
    <w:div w:id="1917472035">
      <w:bodyDiv w:val="1"/>
      <w:marLeft w:val="0"/>
      <w:marRight w:val="0"/>
      <w:marTop w:val="0"/>
      <w:marBottom w:val="0"/>
      <w:divBdr>
        <w:top w:val="none" w:sz="0" w:space="0" w:color="auto"/>
        <w:left w:val="none" w:sz="0" w:space="0" w:color="auto"/>
        <w:bottom w:val="none" w:sz="0" w:space="0" w:color="auto"/>
        <w:right w:val="none" w:sz="0" w:space="0" w:color="auto"/>
      </w:divBdr>
    </w:div>
    <w:div w:id="1924299223">
      <w:bodyDiv w:val="1"/>
      <w:marLeft w:val="0"/>
      <w:marRight w:val="0"/>
      <w:marTop w:val="0"/>
      <w:marBottom w:val="0"/>
      <w:divBdr>
        <w:top w:val="none" w:sz="0" w:space="0" w:color="auto"/>
        <w:left w:val="none" w:sz="0" w:space="0" w:color="auto"/>
        <w:bottom w:val="none" w:sz="0" w:space="0" w:color="auto"/>
        <w:right w:val="none" w:sz="0" w:space="0" w:color="auto"/>
      </w:divBdr>
    </w:div>
    <w:div w:id="1930768567">
      <w:bodyDiv w:val="1"/>
      <w:marLeft w:val="0"/>
      <w:marRight w:val="0"/>
      <w:marTop w:val="0"/>
      <w:marBottom w:val="0"/>
      <w:divBdr>
        <w:top w:val="none" w:sz="0" w:space="0" w:color="auto"/>
        <w:left w:val="none" w:sz="0" w:space="0" w:color="auto"/>
        <w:bottom w:val="none" w:sz="0" w:space="0" w:color="auto"/>
        <w:right w:val="none" w:sz="0" w:space="0" w:color="auto"/>
      </w:divBdr>
    </w:div>
    <w:div w:id="1948732064">
      <w:bodyDiv w:val="1"/>
      <w:marLeft w:val="0"/>
      <w:marRight w:val="0"/>
      <w:marTop w:val="0"/>
      <w:marBottom w:val="0"/>
      <w:divBdr>
        <w:top w:val="none" w:sz="0" w:space="0" w:color="auto"/>
        <w:left w:val="none" w:sz="0" w:space="0" w:color="auto"/>
        <w:bottom w:val="none" w:sz="0" w:space="0" w:color="auto"/>
        <w:right w:val="none" w:sz="0" w:space="0" w:color="auto"/>
      </w:divBdr>
    </w:div>
    <w:div w:id="1999336661">
      <w:bodyDiv w:val="1"/>
      <w:marLeft w:val="0"/>
      <w:marRight w:val="0"/>
      <w:marTop w:val="0"/>
      <w:marBottom w:val="0"/>
      <w:divBdr>
        <w:top w:val="none" w:sz="0" w:space="0" w:color="auto"/>
        <w:left w:val="none" w:sz="0" w:space="0" w:color="auto"/>
        <w:bottom w:val="none" w:sz="0" w:space="0" w:color="auto"/>
        <w:right w:val="none" w:sz="0" w:space="0" w:color="auto"/>
      </w:divBdr>
    </w:div>
    <w:div w:id="2056274970">
      <w:bodyDiv w:val="1"/>
      <w:marLeft w:val="0"/>
      <w:marRight w:val="0"/>
      <w:marTop w:val="0"/>
      <w:marBottom w:val="0"/>
      <w:divBdr>
        <w:top w:val="none" w:sz="0" w:space="0" w:color="auto"/>
        <w:left w:val="none" w:sz="0" w:space="0" w:color="auto"/>
        <w:bottom w:val="none" w:sz="0" w:space="0" w:color="auto"/>
        <w:right w:val="none" w:sz="0" w:space="0" w:color="auto"/>
      </w:divBdr>
    </w:div>
    <w:div w:id="2070762774">
      <w:bodyDiv w:val="1"/>
      <w:marLeft w:val="0"/>
      <w:marRight w:val="0"/>
      <w:marTop w:val="0"/>
      <w:marBottom w:val="0"/>
      <w:divBdr>
        <w:top w:val="none" w:sz="0" w:space="0" w:color="auto"/>
        <w:left w:val="none" w:sz="0" w:space="0" w:color="auto"/>
        <w:bottom w:val="none" w:sz="0" w:space="0" w:color="auto"/>
        <w:right w:val="none" w:sz="0" w:space="0" w:color="auto"/>
      </w:divBdr>
    </w:div>
    <w:div w:id="2081979475">
      <w:bodyDiv w:val="1"/>
      <w:marLeft w:val="0"/>
      <w:marRight w:val="0"/>
      <w:marTop w:val="0"/>
      <w:marBottom w:val="0"/>
      <w:divBdr>
        <w:top w:val="none" w:sz="0" w:space="0" w:color="auto"/>
        <w:left w:val="none" w:sz="0" w:space="0" w:color="auto"/>
        <w:bottom w:val="none" w:sz="0" w:space="0" w:color="auto"/>
        <w:right w:val="none" w:sz="0" w:space="0" w:color="auto"/>
      </w:divBdr>
    </w:div>
    <w:div w:id="2093891663">
      <w:bodyDiv w:val="1"/>
      <w:marLeft w:val="0"/>
      <w:marRight w:val="0"/>
      <w:marTop w:val="0"/>
      <w:marBottom w:val="0"/>
      <w:divBdr>
        <w:top w:val="none" w:sz="0" w:space="0" w:color="auto"/>
        <w:left w:val="none" w:sz="0" w:space="0" w:color="auto"/>
        <w:bottom w:val="none" w:sz="0" w:space="0" w:color="auto"/>
        <w:right w:val="none" w:sz="0" w:space="0" w:color="auto"/>
      </w:divBdr>
    </w:div>
    <w:div w:id="2124614599">
      <w:bodyDiv w:val="1"/>
      <w:marLeft w:val="0"/>
      <w:marRight w:val="0"/>
      <w:marTop w:val="0"/>
      <w:marBottom w:val="0"/>
      <w:divBdr>
        <w:top w:val="none" w:sz="0" w:space="0" w:color="auto"/>
        <w:left w:val="none" w:sz="0" w:space="0" w:color="auto"/>
        <w:bottom w:val="none" w:sz="0" w:space="0" w:color="auto"/>
        <w:right w:val="none" w:sz="0" w:space="0" w:color="auto"/>
      </w:divBdr>
    </w:div>
    <w:div w:id="21422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risnik\OneDrive\Desktop\NPRR%20MP&#352;V\tamara\Budzet%20radni%20faj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Cyrl-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Sheet3!$A$19</c:f>
              <c:strCache>
                <c:ptCount val="1"/>
                <c:pt idx="0">
                  <c:v>Директна плаћања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Sheet3!$B$1:$D$1</c:f>
              <c:numCache>
                <c:formatCode>General</c:formatCode>
                <c:ptCount val="3"/>
                <c:pt idx="0">
                  <c:v>2018</c:v>
                </c:pt>
                <c:pt idx="1">
                  <c:v>2019</c:v>
                </c:pt>
                <c:pt idx="2">
                  <c:v>2020</c:v>
                </c:pt>
              </c:numCache>
            </c:numRef>
          </c:cat>
          <c:val>
            <c:numRef>
              <c:f>Sheet3!$B$19:$D$19</c:f>
              <c:numCache>
                <c:formatCode>0.0</c:formatCode>
                <c:ptCount val="3"/>
                <c:pt idx="0">
                  <c:v>73.030943325960223</c:v>
                </c:pt>
                <c:pt idx="1">
                  <c:v>74.091228153441818</c:v>
                </c:pt>
                <c:pt idx="2">
                  <c:v>66.407379271030393</c:v>
                </c:pt>
              </c:numCache>
            </c:numRef>
          </c:val>
          <c:extLst xmlns:c16r2="http://schemas.microsoft.com/office/drawing/2015/06/chart">
            <c:ext xmlns:c16="http://schemas.microsoft.com/office/drawing/2014/chart" uri="{C3380CC4-5D6E-409C-BE32-E72D297353CC}">
              <c16:uniqueId val="{00000000-0841-47CA-881B-B8920CC6B16E}"/>
            </c:ext>
          </c:extLst>
        </c:ser>
        <c:ser>
          <c:idx val="1"/>
          <c:order val="1"/>
          <c:tx>
            <c:strRef>
              <c:f>Sheet3!$A$20</c:f>
              <c:strCache>
                <c:ptCount val="1"/>
                <c:pt idx="0">
                  <c:v>Мере руралног развоја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Sheet3!$B$1:$D$1</c:f>
              <c:numCache>
                <c:formatCode>General</c:formatCode>
                <c:ptCount val="3"/>
                <c:pt idx="0">
                  <c:v>2018</c:v>
                </c:pt>
                <c:pt idx="1">
                  <c:v>2019</c:v>
                </c:pt>
                <c:pt idx="2">
                  <c:v>2020</c:v>
                </c:pt>
              </c:numCache>
            </c:numRef>
          </c:cat>
          <c:val>
            <c:numRef>
              <c:f>Sheet3!$B$20:$D$20</c:f>
              <c:numCache>
                <c:formatCode>0.0</c:formatCode>
                <c:ptCount val="3"/>
                <c:pt idx="0">
                  <c:v>23.082156748443776</c:v>
                </c:pt>
                <c:pt idx="1">
                  <c:v>21.435852724315591</c:v>
                </c:pt>
                <c:pt idx="2">
                  <c:v>27.229449099856556</c:v>
                </c:pt>
              </c:numCache>
            </c:numRef>
          </c:val>
          <c:extLst xmlns:c16r2="http://schemas.microsoft.com/office/drawing/2015/06/chart">
            <c:ext xmlns:c16="http://schemas.microsoft.com/office/drawing/2014/chart" uri="{C3380CC4-5D6E-409C-BE32-E72D297353CC}">
              <c16:uniqueId val="{00000001-0841-47CA-881B-B8920CC6B16E}"/>
            </c:ext>
          </c:extLst>
        </c:ser>
        <c:ser>
          <c:idx val="2"/>
          <c:order val="2"/>
          <c:tx>
            <c:strRef>
              <c:f>Sheet3!$A$21</c:f>
              <c:strCache>
                <c:ptCount val="1"/>
                <c:pt idx="0">
                  <c:v>Кредитна подршка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Sheet3!$B$1:$D$1</c:f>
              <c:numCache>
                <c:formatCode>General</c:formatCode>
                <c:ptCount val="3"/>
                <c:pt idx="0">
                  <c:v>2018</c:v>
                </c:pt>
                <c:pt idx="1">
                  <c:v>2019</c:v>
                </c:pt>
                <c:pt idx="2">
                  <c:v>2020</c:v>
                </c:pt>
              </c:numCache>
            </c:numRef>
          </c:cat>
          <c:val>
            <c:numRef>
              <c:f>Sheet3!$B$21:$D$21</c:f>
              <c:numCache>
                <c:formatCode>0.0</c:formatCode>
                <c:ptCount val="3"/>
                <c:pt idx="0">
                  <c:v>3.1785620553932197</c:v>
                </c:pt>
                <c:pt idx="1">
                  <c:v>1.8504118899872561</c:v>
                </c:pt>
                <c:pt idx="2">
                  <c:v>3.7840838808091792</c:v>
                </c:pt>
              </c:numCache>
            </c:numRef>
          </c:val>
          <c:extLst xmlns:c16r2="http://schemas.microsoft.com/office/drawing/2015/06/chart">
            <c:ext xmlns:c16="http://schemas.microsoft.com/office/drawing/2014/chart" uri="{C3380CC4-5D6E-409C-BE32-E72D297353CC}">
              <c16:uniqueId val="{00000002-0841-47CA-881B-B8920CC6B16E}"/>
            </c:ext>
          </c:extLst>
        </c:ser>
        <c:ser>
          <c:idx val="3"/>
          <c:order val="3"/>
          <c:tx>
            <c:strRef>
              <c:f>Sheet3!$A$22</c:f>
              <c:strCache>
                <c:ptCount val="1"/>
                <c:pt idx="0">
                  <c:v>Посебни подстицаји</c:v>
                </c:pt>
              </c:strCache>
            </c:strRef>
          </c:tx>
          <c:invertIfNegative val="0"/>
          <c:cat>
            <c:numRef>
              <c:f>Sheet3!$B$1:$D$1</c:f>
              <c:numCache>
                <c:formatCode>General</c:formatCode>
                <c:ptCount val="3"/>
                <c:pt idx="0">
                  <c:v>2018</c:v>
                </c:pt>
                <c:pt idx="1">
                  <c:v>2019</c:v>
                </c:pt>
                <c:pt idx="2">
                  <c:v>2020</c:v>
                </c:pt>
              </c:numCache>
            </c:numRef>
          </c:cat>
          <c:val>
            <c:numRef>
              <c:f>Sheet3!$B$22:$D$22</c:f>
              <c:numCache>
                <c:formatCode>0.0</c:formatCode>
                <c:ptCount val="3"/>
                <c:pt idx="0">
                  <c:v>0.7083378702028017</c:v>
                </c:pt>
                <c:pt idx="1">
                  <c:v>0.53640521980359335</c:v>
                </c:pt>
                <c:pt idx="2">
                  <c:v>0.6013132938175122</c:v>
                </c:pt>
              </c:numCache>
            </c:numRef>
          </c:val>
          <c:extLst xmlns:c16r2="http://schemas.microsoft.com/office/drawing/2015/06/chart">
            <c:ext xmlns:c16="http://schemas.microsoft.com/office/drawing/2014/chart" uri="{C3380CC4-5D6E-409C-BE32-E72D297353CC}">
              <c16:uniqueId val="{00000003-0841-47CA-881B-B8920CC6B16E}"/>
            </c:ext>
          </c:extLst>
        </c:ser>
        <c:ser>
          <c:idx val="4"/>
          <c:order val="4"/>
          <c:tx>
            <c:strRef>
              <c:f>Sheet3!$A$23</c:f>
              <c:strCache>
                <c:ptCount val="1"/>
                <c:pt idx="0">
                  <c:v>ИПАРД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Sheet3!$B$1:$D$1</c:f>
              <c:numCache>
                <c:formatCode>General</c:formatCode>
                <c:ptCount val="3"/>
                <c:pt idx="0">
                  <c:v>2018</c:v>
                </c:pt>
                <c:pt idx="1">
                  <c:v>2019</c:v>
                </c:pt>
                <c:pt idx="2">
                  <c:v>2020</c:v>
                </c:pt>
              </c:numCache>
            </c:numRef>
          </c:cat>
          <c:val>
            <c:numRef>
              <c:f>Sheet3!$B$23:$D$23</c:f>
              <c:numCache>
                <c:formatCode>0.0</c:formatCode>
                <c:ptCount val="3"/>
                <c:pt idx="0">
                  <c:v>0</c:v>
                </c:pt>
                <c:pt idx="1">
                  <c:v>2.0861020124517236</c:v>
                </c:pt>
                <c:pt idx="2">
                  <c:v>1.97777445448636</c:v>
                </c:pt>
              </c:numCache>
            </c:numRef>
          </c:val>
          <c:extLst xmlns:c16r2="http://schemas.microsoft.com/office/drawing/2015/06/chart">
            <c:ext xmlns:c16="http://schemas.microsoft.com/office/drawing/2014/chart" uri="{C3380CC4-5D6E-409C-BE32-E72D297353CC}">
              <c16:uniqueId val="{00000004-0841-47CA-881B-B8920CC6B16E}"/>
            </c:ext>
          </c:extLst>
        </c:ser>
        <c:dLbls>
          <c:showLegendKey val="0"/>
          <c:showVal val="0"/>
          <c:showCatName val="0"/>
          <c:showSerName val="0"/>
          <c:showPercent val="0"/>
          <c:showBubbleSize val="0"/>
        </c:dLbls>
        <c:gapWidth val="55"/>
        <c:overlap val="100"/>
        <c:axId val="40628224"/>
        <c:axId val="13832128"/>
      </c:barChart>
      <c:catAx>
        <c:axId val="40628224"/>
        <c:scaling>
          <c:orientation val="minMax"/>
        </c:scaling>
        <c:delete val="0"/>
        <c:axPos val="b"/>
        <c:numFmt formatCode="General" sourceLinked="1"/>
        <c:majorTickMark val="none"/>
        <c:minorTickMark val="none"/>
        <c:tickLblPos val="nextTo"/>
        <c:crossAx val="13832128"/>
        <c:crosses val="autoZero"/>
        <c:auto val="1"/>
        <c:lblAlgn val="ctr"/>
        <c:lblOffset val="100"/>
        <c:noMultiLvlLbl val="0"/>
      </c:catAx>
      <c:valAx>
        <c:axId val="13832128"/>
        <c:scaling>
          <c:orientation val="minMax"/>
        </c:scaling>
        <c:delete val="0"/>
        <c:axPos val="l"/>
        <c:majorGridlines/>
        <c:numFmt formatCode="0%" sourceLinked="1"/>
        <c:majorTickMark val="none"/>
        <c:minorTickMark val="none"/>
        <c:tickLblPos val="nextTo"/>
        <c:crossAx val="40628224"/>
        <c:crosses val="autoZero"/>
        <c:crossBetween val="between"/>
      </c:valAx>
    </c:plotArea>
    <c:legend>
      <c:legendPos val="r"/>
      <c:overlay val="0"/>
    </c:legend>
    <c:plotVisOnly val="1"/>
    <c:dispBlanksAs val="gap"/>
    <c:showDLblsOverMax val="0"/>
  </c:chart>
  <c:txPr>
    <a:bodyPr/>
    <a:lstStyle/>
    <a:p>
      <a:pPr>
        <a:defRPr sz="800"/>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D5540-6B00-4D52-9847-FAC33071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82</Pages>
  <Words>35551</Words>
  <Characters>202646</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Faculty of Agriculture / Belgrade - Zemun</Company>
  <LinksUpToDate>false</LinksUpToDate>
  <CharactersWithSpaces>237722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Ivana</cp:lastModifiedBy>
  <cp:revision>30</cp:revision>
  <cp:lastPrinted>2022-02-22T09:47:00Z</cp:lastPrinted>
  <dcterms:created xsi:type="dcterms:W3CDTF">2022-03-04T13:16:00Z</dcterms:created>
  <dcterms:modified xsi:type="dcterms:W3CDTF">2022-03-11T09:38:00Z</dcterms:modified>
</cp:coreProperties>
</file>