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E675" w14:textId="77777777" w:rsidR="00DC2E18" w:rsidRPr="00DC2E18" w:rsidRDefault="00DC2E18" w:rsidP="00D42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9B77E3" w14:textId="77777777" w:rsidR="00166239" w:rsidRDefault="00031BA1" w:rsidP="007C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278421E" w14:textId="77777777" w:rsidR="00166239" w:rsidRDefault="00166239" w:rsidP="007C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69D36C" w14:textId="3A8D6B77" w:rsidR="007C73FA" w:rsidRPr="00166239" w:rsidRDefault="009310A1" w:rsidP="00166239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F199F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7C73FA" w:rsidRPr="006F199F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6F199F">
        <w:rPr>
          <w:rFonts w:ascii="Times New Roman" w:hAnsi="Times New Roman" w:cs="Times New Roman"/>
          <w:sz w:val="24"/>
          <w:szCs w:val="24"/>
        </w:rPr>
        <w:t xml:space="preserve">. Закона о трговини („Службени гласник РС”, број </w:t>
      </w:r>
      <w:r w:rsidR="007C73FA" w:rsidRPr="006F199F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Pr="006F199F">
        <w:rPr>
          <w:rFonts w:ascii="Times New Roman" w:hAnsi="Times New Roman" w:cs="Times New Roman"/>
          <w:sz w:val="24"/>
          <w:szCs w:val="24"/>
        </w:rPr>
        <w:t>/</w:t>
      </w:r>
      <w:r w:rsidR="007C73FA" w:rsidRPr="006F199F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7C73FA" w:rsidRPr="006F199F">
        <w:rPr>
          <w:rFonts w:ascii="Times New Roman" w:hAnsi="Times New Roman" w:cs="Times New Roman"/>
          <w:sz w:val="24"/>
          <w:szCs w:val="24"/>
        </w:rPr>
        <w:t>)</w:t>
      </w:r>
      <w:r w:rsidR="007C73FA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C73FA" w:rsidRPr="006F199F">
        <w:rPr>
          <w:rFonts w:ascii="Times New Roman" w:hAnsi="Times New Roman" w:cs="Times New Roman"/>
          <w:sz w:val="24"/>
          <w:szCs w:val="24"/>
          <w:lang w:val="sr-Cyrl-CS"/>
        </w:rPr>
        <w:t xml:space="preserve"> члана </w:t>
      </w:r>
      <w:bookmarkStart w:id="0" w:name="_Hlk149896097"/>
      <w:r w:rsidR="007C73FA" w:rsidRPr="006F199F">
        <w:rPr>
          <w:rFonts w:ascii="Times New Roman" w:hAnsi="Times New Roman" w:cs="Times New Roman"/>
          <w:sz w:val="24"/>
          <w:szCs w:val="24"/>
          <w:lang w:val="sr-Cyrl-CS"/>
        </w:rPr>
        <w:t xml:space="preserve">17. став </w:t>
      </w:r>
      <w:bookmarkEnd w:id="0"/>
      <w:r w:rsidR="007C73FA" w:rsidRPr="006F199F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7C73FA" w:rsidRPr="006F199F">
        <w:rPr>
          <w:rFonts w:ascii="Times New Roman" w:hAnsi="Times New Roman" w:cs="Times New Roman"/>
          <w:sz w:val="24"/>
          <w:szCs w:val="24"/>
          <w:lang w:val="sr-Cyrl-CS"/>
        </w:rPr>
        <w:t xml:space="preserve">. и члана 24. став 2. Закона о Влади </w:t>
      </w:r>
      <w:r w:rsidR="007C73FA" w:rsidRPr="006F199F">
        <w:rPr>
          <w:rFonts w:ascii="Times New Roman" w:hAnsi="Times New Roman" w:cs="Times New Roman"/>
          <w:sz w:val="24"/>
          <w:szCs w:val="24"/>
        </w:rPr>
        <w:t>(„Службени гласник РС”, бр. 55/05, 71/05 – исправка, 101/07, 65/08, 16/11, 68/12 – УС, 72/12, 7/14 – УС, 44/14 и 30/18 – др. закон)</w:t>
      </w:r>
      <w:r w:rsidR="007C73FA" w:rsidRPr="006F199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662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2E0CA99" w14:textId="77777777" w:rsidR="00F27F55" w:rsidRPr="006F199F" w:rsidRDefault="00F27F55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C7F2E" w14:textId="5EACC944" w:rsidR="00584287" w:rsidRPr="006F199F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Министар </w:t>
      </w:r>
      <w:r w:rsidR="007C73FA" w:rsidRPr="006F199F">
        <w:rPr>
          <w:rFonts w:ascii="Times New Roman" w:hAnsi="Times New Roman" w:cs="Times New Roman"/>
          <w:bCs/>
          <w:sz w:val="24"/>
          <w:szCs w:val="24"/>
        </w:rPr>
        <w:t>унутрашње и спољне трговине</w:t>
      </w:r>
      <w:r w:rsidR="007C73FA" w:rsidRPr="006F19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C73FA" w:rsidRPr="006F199F">
        <w:rPr>
          <w:rFonts w:ascii="Times New Roman" w:hAnsi="Times New Roman" w:cs="Times New Roman"/>
          <w:bCs/>
          <w:sz w:val="24"/>
          <w:szCs w:val="24"/>
          <w:lang w:val="sr-Cyrl-RS"/>
        </w:rPr>
        <w:t>и министар</w:t>
      </w:r>
      <w:r w:rsidR="007C73FA" w:rsidRPr="006F19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6242B" w:rsidRPr="006F199F">
        <w:rPr>
          <w:rFonts w:ascii="Times New Roman" w:hAnsi="Times New Roman" w:cs="Times New Roman"/>
          <w:sz w:val="24"/>
          <w:szCs w:val="24"/>
        </w:rPr>
        <w:t>пољопривреде,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шумарства и водопривреде донос</w:t>
      </w:r>
      <w:r w:rsidR="007C73FA" w:rsidRPr="006F199F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614F6BC0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b/>
          <w:sz w:val="24"/>
          <w:szCs w:val="24"/>
        </w:rPr>
        <w:t> </w:t>
      </w:r>
    </w:p>
    <w:p w14:paraId="3EE583D6" w14:textId="77777777" w:rsidR="00F27F55" w:rsidRPr="006F199F" w:rsidRDefault="007C73FA" w:rsidP="007C7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ПРАВИЛНИК</w:t>
      </w:r>
    </w:p>
    <w:p w14:paraId="3D56FC94" w14:textId="77777777" w:rsidR="00166239" w:rsidRDefault="007C73FA" w:rsidP="007C7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 xml:space="preserve">О МИНИМАЛНИМ ТЕХНИЧКИМ УСЛОВИМА ЗА </w:t>
      </w:r>
    </w:p>
    <w:p w14:paraId="336460C8" w14:textId="25B21204" w:rsidR="00F27F55" w:rsidRDefault="007C73FA" w:rsidP="0016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F199F">
        <w:rPr>
          <w:rFonts w:ascii="Times New Roman" w:hAnsi="Times New Roman" w:cs="Times New Roman"/>
          <w:sz w:val="24"/>
          <w:szCs w:val="24"/>
        </w:rPr>
        <w:t>ТРГОВИНУ НА ОТКУПНИМ МЕСТИМА</w:t>
      </w:r>
      <w:r w:rsidR="009310A1" w:rsidRPr="006F199F">
        <w:rPr>
          <w:rFonts w:ascii="Times New Roman" w:hAnsi="Times New Roman" w:cs="Times New Roman"/>
          <w:b/>
          <w:sz w:val="24"/>
          <w:szCs w:val="24"/>
        </w:rPr>
        <w:t> </w:t>
      </w:r>
    </w:p>
    <w:p w14:paraId="51D532D3" w14:textId="77777777" w:rsidR="00137EA8" w:rsidRDefault="00137EA8" w:rsidP="00166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712321" w14:textId="77777777" w:rsidR="00137EA8" w:rsidRPr="00137EA8" w:rsidRDefault="00137EA8" w:rsidP="001662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137EA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(Објављено у „Службеном гласнику РС”, број 9/24 </w:t>
      </w:r>
    </w:p>
    <w:p w14:paraId="7B0B9B98" w14:textId="3A5D6DC6" w:rsidR="00137EA8" w:rsidRPr="00137EA8" w:rsidRDefault="00137EA8" w:rsidP="001662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137EA8">
        <w:rPr>
          <w:rFonts w:ascii="Times New Roman" w:hAnsi="Times New Roman" w:cs="Times New Roman"/>
          <w:i/>
          <w:sz w:val="24"/>
          <w:szCs w:val="24"/>
          <w:lang w:val="sr-Cyrl-RS"/>
        </w:rPr>
        <w:t>од 5. фебруара 2024. године)</w:t>
      </w:r>
    </w:p>
    <w:p w14:paraId="2CE19ABF" w14:textId="4B27D184" w:rsidR="00F27F55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9F">
        <w:rPr>
          <w:rFonts w:ascii="Times New Roman" w:hAnsi="Times New Roman" w:cs="Times New Roman"/>
          <w:b/>
          <w:sz w:val="24"/>
          <w:szCs w:val="24"/>
        </w:rPr>
        <w:t> </w:t>
      </w:r>
    </w:p>
    <w:p w14:paraId="519D8B92" w14:textId="77777777" w:rsidR="00584287" w:rsidRPr="006F199F" w:rsidRDefault="00584287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A4CCE" w14:textId="77777777" w:rsidR="00F27F55" w:rsidRPr="006F199F" w:rsidRDefault="009310A1" w:rsidP="007C7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I. УВОДНЕ ОДРЕДБЕ</w:t>
      </w:r>
    </w:p>
    <w:p w14:paraId="4E61563F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07369FCF" w14:textId="77777777" w:rsidR="00F27F55" w:rsidRPr="006F199F" w:rsidRDefault="009310A1" w:rsidP="007C7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1.</w:t>
      </w:r>
    </w:p>
    <w:p w14:paraId="559D7169" w14:textId="77777777" w:rsidR="00F27F55" w:rsidRPr="006F199F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Овим правилником ближе се прописују минимални технички услови за трговину на откупним местима где се врши откуп пољопривредних производа и домаћих животиња </w:t>
      </w:r>
      <w:r w:rsidR="007C73FA" w:rsidRPr="006F199F">
        <w:rPr>
          <w:rFonts w:ascii="Times New Roman" w:hAnsi="Times New Roman" w:cs="Times New Roman"/>
          <w:sz w:val="24"/>
          <w:szCs w:val="24"/>
        </w:rPr>
        <w:t>од пољопривредних произвођача (</w:t>
      </w:r>
      <w:r w:rsidR="009310A1" w:rsidRPr="006F199F">
        <w:rPr>
          <w:rFonts w:ascii="Times New Roman" w:hAnsi="Times New Roman" w:cs="Times New Roman"/>
          <w:sz w:val="24"/>
          <w:szCs w:val="24"/>
        </w:rPr>
        <w:t>у даљем тексту: откупно место), у погледу простора, уређаја и опреме, као и начина продаје.</w:t>
      </w:r>
    </w:p>
    <w:p w14:paraId="14149F3D" w14:textId="77777777" w:rsidR="00F27F55" w:rsidRPr="006F199F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Одредбе овог правилника не односе се на робне берзе, сајам, остале привредне изложбе и традиционалне манифестације, пијаце и велетржнице, а које се уређују посебним прописима.</w:t>
      </w:r>
    </w:p>
    <w:p w14:paraId="762DB5AF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529FE233" w14:textId="77777777" w:rsidR="00F27F55" w:rsidRPr="006F199F" w:rsidRDefault="009310A1" w:rsidP="00031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2.</w:t>
      </w:r>
    </w:p>
    <w:p w14:paraId="5AB5A075" w14:textId="79C7C456" w:rsidR="00F27F55" w:rsidRPr="006F199F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Минимални технички услови у смислу овог правилника су услови, који се односе на: простор, односно просторије</w:t>
      </w:r>
      <w:r w:rsidR="00071F9E">
        <w:rPr>
          <w:rFonts w:ascii="Times New Roman" w:hAnsi="Times New Roman" w:cs="Times New Roman"/>
          <w:sz w:val="24"/>
          <w:szCs w:val="24"/>
        </w:rPr>
        <w:t>,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опрему, уређаје, спољашње одлике простора, начин продаје робе, опрему и уређаје за складиштење робе.</w:t>
      </w:r>
    </w:p>
    <w:p w14:paraId="04D991DB" w14:textId="682FB89D" w:rsidR="00F27F55" w:rsidRPr="006F199F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Предмет откупа су пољопривредни производи добијени гајењем биљака, укључујући жетву и убирање плодова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>, као и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домаћ</w:t>
      </w:r>
      <w:r w:rsidR="006F40E5" w:rsidRPr="006F199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животињ</w:t>
      </w:r>
      <w:r w:rsidR="006F40E5" w:rsidRPr="006F199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310A1" w:rsidRPr="006F199F">
        <w:rPr>
          <w:rFonts w:ascii="Times New Roman" w:hAnsi="Times New Roman" w:cs="Times New Roman"/>
          <w:sz w:val="24"/>
          <w:szCs w:val="24"/>
        </w:rPr>
        <w:t>.</w:t>
      </w:r>
    </w:p>
    <w:p w14:paraId="29BD40DF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5C6E7B55" w14:textId="77777777" w:rsidR="00031BA1" w:rsidRPr="006F199F" w:rsidRDefault="009310A1" w:rsidP="00031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F199F">
        <w:rPr>
          <w:rFonts w:ascii="Times New Roman" w:hAnsi="Times New Roman" w:cs="Times New Roman"/>
          <w:sz w:val="24"/>
          <w:szCs w:val="24"/>
        </w:rPr>
        <w:t xml:space="preserve">II. УСЛОВИ У ПОГЛЕДУ ПРОСТОРА, ОБЈЕКАТА, </w:t>
      </w:r>
    </w:p>
    <w:p w14:paraId="157E614B" w14:textId="77777777" w:rsidR="00F27F55" w:rsidRPr="006F199F" w:rsidRDefault="009310A1" w:rsidP="00031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ПРОСТОРИЈА, УРЕЂАЈА И ОПРЕМЕ</w:t>
      </w:r>
    </w:p>
    <w:p w14:paraId="2C6745ED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10F25A1C" w14:textId="77777777" w:rsidR="00F27F55" w:rsidRPr="006F199F" w:rsidRDefault="009310A1" w:rsidP="00031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3.</w:t>
      </w:r>
    </w:p>
    <w:p w14:paraId="3C77A2D0" w14:textId="332AE203" w:rsidR="00F27F55" w:rsidRPr="006F199F" w:rsidRDefault="00031BA1" w:rsidP="00031BA1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Откупно место мора да има уређени простор, објекат, део објекта, просторије за пријем и мерење робе, простор за складиштење, утовар и истовар пољопривредних п</w:t>
      </w:r>
      <w:r w:rsidR="00FE2FCE" w:rsidRPr="006F199F">
        <w:rPr>
          <w:rFonts w:ascii="Times New Roman" w:hAnsi="Times New Roman" w:cs="Times New Roman"/>
          <w:sz w:val="24"/>
          <w:szCs w:val="24"/>
        </w:rPr>
        <w:t>роизвода, као и посебно изграђе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или ограђен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E2FCE" w:rsidRPr="006F199F">
        <w:rPr>
          <w:rFonts w:ascii="Times New Roman" w:hAnsi="Times New Roman" w:cs="Times New Roman"/>
          <w:sz w:val="24"/>
          <w:szCs w:val="24"/>
        </w:rPr>
        <w:t xml:space="preserve"> простор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за прихватање, смештај и откуп домаћих животиња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одобрен у складу са законом којим се уређује ветеринарство</w:t>
      </w:r>
      <w:r w:rsidR="009310A1" w:rsidRPr="006F199F">
        <w:rPr>
          <w:rFonts w:ascii="Times New Roman" w:hAnsi="Times New Roman" w:cs="Times New Roman"/>
          <w:sz w:val="24"/>
          <w:szCs w:val="24"/>
        </w:rPr>
        <w:t>.</w:t>
      </w:r>
    </w:p>
    <w:p w14:paraId="4F584133" w14:textId="3B69F4E7" w:rsidR="00031BA1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На откупном месту примењују се технички, хигијенски и ветеринарско-санитарни услови за пријем, мерење, складиштење, утовар и </w:t>
      </w:r>
      <w:r w:rsidR="009310A1" w:rsidRPr="006F199F">
        <w:rPr>
          <w:rFonts w:ascii="Times New Roman" w:hAnsi="Times New Roman" w:cs="Times New Roman"/>
          <w:sz w:val="24"/>
          <w:szCs w:val="24"/>
        </w:rPr>
        <w:lastRenderedPageBreak/>
        <w:t>истовар пољопривредних производа и домаћих животиња, у складу са посебним прописима</w:t>
      </w:r>
      <w:r w:rsidR="0036242B" w:rsidRPr="006F199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310A1"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3796BFF6" w14:textId="77777777" w:rsidR="00584287" w:rsidRPr="006F199F" w:rsidRDefault="00584287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004D5" w14:textId="77777777" w:rsidR="00CB40AF" w:rsidRDefault="00CB40AF" w:rsidP="00031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A32BF" w14:textId="64D52D84" w:rsidR="00F27F55" w:rsidRPr="006F199F" w:rsidRDefault="009310A1" w:rsidP="00031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4.</w:t>
      </w:r>
    </w:p>
    <w:p w14:paraId="73098E78" w14:textId="77777777" w:rsidR="00F27F55" w:rsidRPr="006F199F" w:rsidRDefault="00031B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Откупно место не може бити лоцирано поред ђубришта, депонија, несанитарних нужника, отворених канала, фабрика које испуштају гасове, пару, димове, прашину, као ни у близини других објеката који могу штетно утицати на хигијенске услове у објекту, односно хигијенску исправност пољопривредних производа.</w:t>
      </w:r>
    </w:p>
    <w:p w14:paraId="50AB7D91" w14:textId="77777777" w:rsidR="00F27F55" w:rsidRPr="006F199F" w:rsidRDefault="00994965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Слободне површине око откупног места се уређују, а прилазни путеви ка објекту, интерне саобраћајнице и платои око објекта изграђују се од чврстог материјала (бетон, асфалт, камен и сл.).</w:t>
      </w:r>
    </w:p>
    <w:p w14:paraId="5DFCF3C6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4C20D370" w14:textId="77777777" w:rsidR="00F27F55" w:rsidRPr="006F199F" w:rsidRDefault="009310A1" w:rsidP="006B0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5.</w:t>
      </w:r>
    </w:p>
    <w:p w14:paraId="225C47BB" w14:textId="77777777" w:rsidR="00F27F55" w:rsidRPr="006F199F" w:rsidRDefault="006B0059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Простор откупног места мора да испуњава следеће услове:</w:t>
      </w:r>
    </w:p>
    <w:p w14:paraId="493894D2" w14:textId="77777777" w:rsidR="00F27F55" w:rsidRPr="006F199F" w:rsidRDefault="00994965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1) да земљиште буде суво и оцедито и да је на њему осигурано одвођење површинских вода у складу са техничким и хигијенским условима;</w:t>
      </w:r>
    </w:p>
    <w:p w14:paraId="1AB2057F" w14:textId="77777777" w:rsidR="00F27F55" w:rsidRPr="006F199F" w:rsidRDefault="00994965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2) да се фекалне и друге текуће отпадне материје морају одводити у јавну канализацију, а ако она не постоји, да се одвођење врши затвореним превозним средствима до уређаја за пречишћавање, односно до затворене водонепропусне септичке јаме;</w:t>
      </w:r>
    </w:p>
    <w:p w14:paraId="3A899E5F" w14:textId="77777777" w:rsidR="00F27F55" w:rsidRPr="006F199F" w:rsidRDefault="00994965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3) да се чврсте отпадне материје морају сакупљати на одређеном и уређеном месту у складу са прописима о хигијенско-техничкој заштити и заштити човекове средине (затворене јаме и др.);</w:t>
      </w:r>
    </w:p>
    <w:p w14:paraId="4C8D760E" w14:textId="77777777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4) да откупно место својом функцијом не угрожава животну средину (стање вода, тла, ваздуха и др.) и не отежава нормално одвијање саобраћаја, као и да испуњава услове утврђене важећим прописима којима се дефинише промет пољопривредних производа и домаћих животиња;</w:t>
      </w:r>
    </w:p>
    <w:p w14:paraId="69F6E53A" w14:textId="47694573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5) да откупно место испуњава услове, у складу са прописима којима су утврђени услови за промет пољопривредних производа 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домаћих животиња.</w:t>
      </w:r>
    </w:p>
    <w:p w14:paraId="3FC4E2B9" w14:textId="77777777" w:rsidR="00FB63A2" w:rsidRPr="006F199F" w:rsidRDefault="00FB63A2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3AA852" w14:textId="77777777" w:rsidR="00F27F55" w:rsidRPr="006F199F" w:rsidRDefault="009310A1" w:rsidP="00AC6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6.</w:t>
      </w:r>
    </w:p>
    <w:p w14:paraId="08585F2F" w14:textId="2C9A35FA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Просторија откупног места се гради од чврстог материјала и мора да је сува, прозрачна, са природним и вештачким осветљењем, заштићена од влаге и са потребном вентилацијом, као и да откупљене 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пољопривредне </w:t>
      </w:r>
      <w:r w:rsidR="009310A1" w:rsidRPr="006F199F">
        <w:rPr>
          <w:rFonts w:ascii="Times New Roman" w:hAnsi="Times New Roman" w:cs="Times New Roman"/>
          <w:sz w:val="24"/>
          <w:szCs w:val="24"/>
        </w:rPr>
        <w:t>производе обезбеђује од кварења и пропадања.</w:t>
      </w:r>
    </w:p>
    <w:p w14:paraId="41483842" w14:textId="77777777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Просторија откупног места се гради од материјала који се лако чисти, пере и дезинфикује (бетониран или поплочан тврдим материјалом - камен, бетонске плоче, цигла и др.) и мора да се редовно одржава.</w:t>
      </w:r>
    </w:p>
    <w:p w14:paraId="0AA31FEF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2F0CD324" w14:textId="77777777" w:rsidR="00F27F55" w:rsidRPr="006F199F" w:rsidRDefault="009310A1" w:rsidP="00AC6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7.</w:t>
      </w:r>
    </w:p>
    <w:p w14:paraId="1A0CD237" w14:textId="77777777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Откупно место мора имати сталан довод хигијенски исправне воде, из јавног водовода или на други начин.</w:t>
      </w:r>
    </w:p>
    <w:p w14:paraId="78E93C0D" w14:textId="77777777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На откупном месту чврсте отпадне материје сакупљају се у хигијенским посудама и одлажу у канте или контејнере, који су смештени на уређеном простору.</w:t>
      </w:r>
    </w:p>
    <w:p w14:paraId="605D7AF3" w14:textId="1B3DCB91" w:rsidR="00AC6C8B" w:rsidRPr="00584287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Откупно место мора имати хигијенски изграђен санитарни чвор.</w:t>
      </w:r>
    </w:p>
    <w:p w14:paraId="7D42A3FA" w14:textId="77777777" w:rsidR="00AC6C8B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99A21D" w14:textId="77777777" w:rsidR="00F27F55" w:rsidRPr="006F199F" w:rsidRDefault="009310A1" w:rsidP="00AC6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8.</w:t>
      </w:r>
    </w:p>
    <w:p w14:paraId="20ECE26B" w14:textId="5DA45083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Откупно место мора имати најмање једну одговарајућу пословну просторију за преузимање откупљених 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пољопривредних 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производа, која је по величини, уређености и опреми подобна за привремени смештај откупљених 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пољопривредних </w:t>
      </w:r>
      <w:r w:rsidR="009310A1" w:rsidRPr="006F199F">
        <w:rPr>
          <w:rFonts w:ascii="Times New Roman" w:hAnsi="Times New Roman" w:cs="Times New Roman"/>
          <w:sz w:val="24"/>
          <w:szCs w:val="24"/>
        </w:rPr>
        <w:t>производа.</w:t>
      </w:r>
    </w:p>
    <w:p w14:paraId="3AB6D8F9" w14:textId="03B1A642" w:rsidR="00F27F55" w:rsidRPr="006F199F" w:rsidRDefault="00AC6C8B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Изузетно од става 1. овог члана откупно место не садржи просторију за складиштење, ако се </w:t>
      </w:r>
      <w:r w:rsidR="00FE2FCE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пољопривредни </w:t>
      </w:r>
      <w:r w:rsidR="009310A1" w:rsidRPr="006F199F">
        <w:rPr>
          <w:rFonts w:ascii="Times New Roman" w:hAnsi="Times New Roman" w:cs="Times New Roman"/>
          <w:sz w:val="24"/>
          <w:szCs w:val="24"/>
        </w:rPr>
        <w:t>производи отпремају са откупног места у року који не нарушава безбедност и својства производа који се откупљују.</w:t>
      </w:r>
    </w:p>
    <w:p w14:paraId="3749EC8C" w14:textId="3A88C29C" w:rsidR="00166239" w:rsidRDefault="009310A1" w:rsidP="00CB4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2A63441D" w14:textId="248FAF6F" w:rsidR="00F27F55" w:rsidRPr="006F199F" w:rsidRDefault="009310A1" w:rsidP="00AC6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9.</w:t>
      </w:r>
    </w:p>
    <w:p w14:paraId="3D38D896" w14:textId="1A7289B7" w:rsidR="006167EB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Ако се на откупном месту врши разврставање и класирање пољопривредних производа</w:t>
      </w:r>
      <w:r w:rsidR="002275A4" w:rsidRPr="002275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  <w:r w:rsidR="002275A4">
        <w:rPr>
          <w:rFonts w:ascii="Times New Roman" w:eastAsia="Calibri" w:hAnsi="Times New Roman" w:cs="Times New Roman"/>
          <w:color w:val="FF0000"/>
          <w:sz w:val="24"/>
          <w:szCs w:val="24"/>
          <w:lang w:val="sr-Cyrl-RS" w:eastAsia="en-GB"/>
        </w:rPr>
        <w:t xml:space="preserve">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откупно место мора имати </w:t>
      </w:r>
      <w:r w:rsidR="009310A1" w:rsidRPr="007F6D21">
        <w:rPr>
          <w:rFonts w:ascii="Times New Roman" w:eastAsia="Calibri" w:hAnsi="Times New Roman" w:cs="Times New Roman"/>
          <w:sz w:val="24"/>
          <w:szCs w:val="24"/>
          <w:lang w:eastAsia="en-GB"/>
        </w:rPr>
        <w:t>обезбеђене услове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и опрему која омогућава одређивање параметара квалитета при пријему, односно за разврставање према квалитету, односно класи, и то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за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:</w:t>
      </w:r>
    </w:p>
    <w:p w14:paraId="48D9DA58" w14:textId="5143DE55" w:rsidR="009310A1" w:rsidRPr="006F199F" w:rsidRDefault="006167EB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1)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зрнасте</w:t>
      </w:r>
      <w:r w:rsidR="00AD1230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производе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:</w:t>
      </w:r>
    </w:p>
    <w:p w14:paraId="689A325D" w14:textId="3E7361E7" w:rsidR="009310A1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(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1)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FE2FCE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вагу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</w:p>
    <w:p w14:paraId="7E8B162A" w14:textId="7E0B3795" w:rsidR="009310A1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(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2)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опрему за узорковање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</w:p>
    <w:p w14:paraId="38DE372E" w14:textId="77777777" w:rsidR="009310A1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(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3)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раздељивач узорака за добијање нај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мање три репрезентативна узорка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</w:p>
    <w:p w14:paraId="3FF7A52B" w14:textId="77777777" w:rsidR="009310A1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(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4)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лабораторијску опрему:</w:t>
      </w:r>
    </w:p>
    <w:p w14:paraId="1A884B13" w14:textId="0F605B2C" w:rsidR="009310A1" w:rsidRPr="006F199F" w:rsidRDefault="00680A21" w:rsidP="0070032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-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вагу,</w:t>
      </w:r>
    </w:p>
    <w:p w14:paraId="79B4D351" w14:textId="663D7CF1" w:rsidR="009310A1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-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прибор</w:t>
      </w:r>
      <w:r w:rsidR="003C7193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за одређивање садржаја примеса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,</w:t>
      </w:r>
    </w:p>
    <w:p w14:paraId="291BCC34" w14:textId="77777777" w:rsidR="009310A1" w:rsidRPr="006F199F" w:rsidRDefault="00680A21" w:rsidP="0070032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-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опрему за одређивање садржаја влаге,</w:t>
      </w:r>
    </w:p>
    <w:p w14:paraId="2A75B172" w14:textId="77777777" w:rsidR="009310A1" w:rsidRPr="006F199F" w:rsidRDefault="00680A21" w:rsidP="0070032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-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опрему з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а одређивање хектолитарске масе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</w:p>
    <w:p w14:paraId="002531FE" w14:textId="3F8D6B43" w:rsidR="009310A1" w:rsidRPr="006F199F" w:rsidRDefault="00680A21" w:rsidP="00700327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(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5)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додатну опрему за брзо одређивање садржаја протеина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</w:p>
    <w:p w14:paraId="665944D8" w14:textId="52FAE40A" w:rsidR="00315AB3" w:rsidRPr="006F199F" w:rsidRDefault="00680A21" w:rsidP="00C820DB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(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6)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пријемни кош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за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разврставање зрнастих </w:t>
      </w:r>
      <w:r w:rsidR="00E60D32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производа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на класе, које се утврђују у складу са прописом којим се уређује квалитет тих про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и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звода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;</w:t>
      </w:r>
      <w:r w:rsidR="00315AB3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</w:p>
    <w:p w14:paraId="265D2DE4" w14:textId="77777777" w:rsidR="006167EB" w:rsidRPr="006F199F" w:rsidRDefault="006167EB" w:rsidP="006167EB">
      <w:pPr>
        <w:spacing w:after="0" w:line="240" w:lineRule="auto"/>
        <w:ind w:firstLine="108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2) воће и поврће:</w:t>
      </w:r>
    </w:p>
    <w:p w14:paraId="5FB6537A" w14:textId="77777777" w:rsidR="006167EB" w:rsidRPr="006F199F" w:rsidRDefault="006167EB" w:rsidP="006167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(1) инспекционе/контролне столове где се врши визуелна и органолептичка провера квалитета плодова на узорку,</w:t>
      </w:r>
    </w:p>
    <w:p w14:paraId="70AD4C61" w14:textId="159182AD" w:rsidR="006167EB" w:rsidRPr="006F199F" w:rsidRDefault="006167EB" w:rsidP="006167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(2) ваг</w:t>
      </w:r>
      <w:r w:rsidR="00FE4AC5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у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</w:p>
    <w:p w14:paraId="43581601" w14:textId="77777777" w:rsidR="006167EB" w:rsidRPr="006F199F" w:rsidRDefault="006167EB" w:rsidP="006167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(3) мерни прстенови - за мерење појединачних плодова и класирање плодова по величини за воћне и/или повртарске врсте које у параметрима квалитета дефинишу обим и/или пречник плода,</w:t>
      </w:r>
    </w:p>
    <w:p w14:paraId="25510C71" w14:textId="6EDFB495" w:rsidR="006167EB" w:rsidRPr="006F199F" w:rsidRDefault="006167EB" w:rsidP="006167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 xml:space="preserve">(4) 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колориметар -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за класирање плодова на основу обојености плода (колориметријске мапе, колориметријске таблице, брошуре и др), за воћне и/или повртарске врсте које у параметрима квалитета дефинишу проценат обојеност плода,</w:t>
      </w:r>
    </w:p>
    <w:p w14:paraId="17E0746F" w14:textId="6ABEFBC1" w:rsidR="007F6D21" w:rsidRPr="00536F27" w:rsidRDefault="006167EB" w:rsidP="007F6D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7F6D2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(5) рефрактометар - за одређивање </w:t>
      </w:r>
      <w:r w:rsidR="007F6D21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концентрације садржаја шећера у плоду, за воћне и/или повртарске врсте које у параметрима квалитета дефинишу сочност, односно садржај шећера у плоду,</w:t>
      </w:r>
    </w:p>
    <w:p w14:paraId="6373B807" w14:textId="4C19E12E" w:rsidR="00315AB3" w:rsidRDefault="006167EB" w:rsidP="006167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(6) пријем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ни простор (издвојена јединица -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пункт за воће и повр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ће, централни пријемни простор -</w:t>
      </w: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хладњаче, складишта и др.) за разврставање откупљених плодова на класе, које се утврђују у складу са прописом којим се</w:t>
      </w:r>
      <w:r w:rsidR="002275A4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уређује квалитет тих производа.</w:t>
      </w:r>
    </w:p>
    <w:p w14:paraId="599A9B69" w14:textId="1B8D499E" w:rsidR="009310A1" w:rsidRDefault="00D92031" w:rsidP="002275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="009310A1" w:rsidRPr="00536F2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Ако </w:t>
      </w:r>
      <w:r w:rsidR="002275A4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откупно место</w:t>
      </w:r>
      <w:r w:rsidR="009310A1" w:rsidRPr="00536F2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нема лабораторијску опрему и додатну опрему из став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а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1. </w:t>
      </w:r>
      <w:r w:rsidR="006167E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тачка 1)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о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вог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члана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</w:t>
      </w:r>
      <w:r w:rsidR="009310A1" w:rsidRPr="007F6D21">
        <w:rPr>
          <w:rFonts w:ascii="Times New Roman" w:eastAsia="Calibri" w:hAnsi="Times New Roman" w:cs="Times New Roman"/>
          <w:sz w:val="24"/>
          <w:szCs w:val="24"/>
          <w:lang w:eastAsia="en-GB"/>
        </w:rPr>
        <w:t>откупљивач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обезбе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ђује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узимање узорака, ради контроле квалитета, као и одређивање садржаја протеина од стране акредитоване лабораторије.</w:t>
      </w:r>
    </w:p>
    <w:p w14:paraId="563D8C73" w14:textId="2A048BAE" w:rsidR="009310A1" w:rsidRPr="00536F27" w:rsidRDefault="002275A4" w:rsidP="00536F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</w:r>
      <w:r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Откупно место </w:t>
      </w:r>
      <w:r w:rsidR="00A066DF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на којем се врши откуп</w:t>
      </w:r>
      <w:r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домаћ</w:t>
      </w:r>
      <w:r w:rsidR="00A066DF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и</w:t>
      </w:r>
      <w:r w:rsidR="00166239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х</w:t>
      </w:r>
      <w:r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животињ</w:t>
      </w:r>
      <w:r w:rsidR="00A066DF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а</w:t>
      </w:r>
      <w:r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мора </w:t>
      </w:r>
      <w:r w:rsidR="00053B6E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имати</w:t>
      </w:r>
      <w:r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 w:rsidR="00A066DF"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и </w:t>
      </w:r>
      <w:r w:rsidRPr="00536F27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сточну вагу.</w:t>
      </w:r>
    </w:p>
    <w:p w14:paraId="50456290" w14:textId="03DFE984" w:rsidR="00584287" w:rsidRDefault="007F6D21" w:rsidP="001662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6D2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536F27">
        <w:rPr>
          <w:rFonts w:ascii="Times New Roman" w:eastAsia="Calibri" w:hAnsi="Times New Roman" w:cs="Times New Roman"/>
          <w:sz w:val="24"/>
          <w:szCs w:val="24"/>
          <w:lang w:val="sr-Cyrl-RS"/>
        </w:rPr>
        <w:t>Мерила из ст.</w:t>
      </w:r>
      <w:r w:rsidR="00536F27" w:rsidRPr="00536F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536F27">
        <w:rPr>
          <w:rFonts w:ascii="Times New Roman" w:eastAsia="Calibri" w:hAnsi="Times New Roman" w:cs="Times New Roman"/>
          <w:sz w:val="24"/>
          <w:szCs w:val="24"/>
          <w:lang w:val="sr-Cyrl-RS"/>
        </w:rPr>
        <w:t>1-3. овог члана морају испуњавати услове у складу са прописима о метрологији.</w:t>
      </w:r>
    </w:p>
    <w:p w14:paraId="6F35A36D" w14:textId="77CB7D5D" w:rsidR="00584287" w:rsidRDefault="00584287" w:rsidP="0054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540DC" w14:textId="77777777" w:rsidR="00584287" w:rsidRPr="006F199F" w:rsidRDefault="00584287" w:rsidP="0054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EBF75" w14:textId="77777777" w:rsidR="00F27F55" w:rsidRPr="006F199F" w:rsidRDefault="009310A1" w:rsidP="0054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III. НАЧИН ПРОДАЈЕ НА ОТКУПНИМ МЕСТИМА</w:t>
      </w:r>
    </w:p>
    <w:p w14:paraId="52C39C35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354C79A4" w14:textId="77777777" w:rsidR="00F27F55" w:rsidRPr="006F199F" w:rsidRDefault="009310A1" w:rsidP="0054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10.</w:t>
      </w:r>
    </w:p>
    <w:p w14:paraId="51E360FE" w14:textId="77777777" w:rsidR="00F27F55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Откупно место мора бити обележено таблом са следећим подацима:</w:t>
      </w:r>
    </w:p>
    <w:p w14:paraId="1B0CD701" w14:textId="77777777" w:rsidR="00F27F55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1) пословно име и ПИБ откупљивача;</w:t>
      </w:r>
    </w:p>
    <w:p w14:paraId="7809BF37" w14:textId="5E6083A7" w:rsidR="00166239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2) број или назив и адреса откупног места;</w:t>
      </w: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808CBD6" w14:textId="28F98C51" w:rsidR="00F27F55" w:rsidRPr="006F199F" w:rsidRDefault="009310A1" w:rsidP="00166239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3) период године када се врши откуп и радно време откупног места;</w:t>
      </w:r>
    </w:p>
    <w:p w14:paraId="0480B90C" w14:textId="77777777" w:rsidR="00F27F55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4) врста производа који се откупљују;</w:t>
      </w:r>
    </w:p>
    <w:p w14:paraId="5947AED7" w14:textId="6BB49D92" w:rsidR="00F27F55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5) обавештење о откупној </w:t>
      </w:r>
      <w:r w:rsidR="009310A1" w:rsidRPr="00D93E32">
        <w:rPr>
          <w:rFonts w:ascii="Times New Roman" w:hAnsi="Times New Roman" w:cs="Times New Roman"/>
          <w:sz w:val="24"/>
          <w:szCs w:val="24"/>
        </w:rPr>
        <w:t xml:space="preserve">цени </w:t>
      </w:r>
      <w:r w:rsidR="00443CFD" w:rsidRPr="00D93E32">
        <w:rPr>
          <w:rFonts w:ascii="Times New Roman" w:hAnsi="Times New Roman" w:cs="Times New Roman"/>
          <w:sz w:val="24"/>
          <w:szCs w:val="24"/>
          <w:lang w:val="sr-Cyrl-RS"/>
        </w:rPr>
        <w:t xml:space="preserve">без ПДВ, односно ПДВ надокнаде </w:t>
      </w:r>
      <w:r w:rsidR="009310A1" w:rsidRPr="006F199F">
        <w:rPr>
          <w:rFonts w:ascii="Times New Roman" w:hAnsi="Times New Roman" w:cs="Times New Roman"/>
          <w:sz w:val="24"/>
          <w:szCs w:val="24"/>
        </w:rPr>
        <w:t>по категоријама квалитета (класама) и року плаћања.</w:t>
      </w:r>
    </w:p>
    <w:p w14:paraId="2E0B51C3" w14:textId="012F8BCF" w:rsidR="00F27F55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Подаци из става 1. тач. 1) до 4) овог члана достављају се најкасније у року од 15 дана </w:t>
      </w:r>
      <w:r w:rsidR="006F40E5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="009310A1" w:rsidRPr="006F199F">
        <w:rPr>
          <w:rFonts w:ascii="Times New Roman" w:hAnsi="Times New Roman" w:cs="Times New Roman"/>
          <w:sz w:val="24"/>
          <w:szCs w:val="24"/>
        </w:rPr>
        <w:t>почетка откупа министарству надлежном за послове трговине.</w:t>
      </w:r>
    </w:p>
    <w:p w14:paraId="034C6FA6" w14:textId="041F05BE" w:rsidR="00F27F55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На откупном месту мора бити истакнуто обавештење министарства надлежног за послове пољопривреде</w:t>
      </w:r>
      <w:r w:rsidR="00C820DB" w:rsidRPr="006F199F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министарство пољопривреде), као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 и </w:t>
      </w:r>
      <w:r w:rsidR="00C820DB" w:rsidRPr="006F199F">
        <w:rPr>
          <w:rFonts w:ascii="Times New Roman" w:hAnsi="Times New Roman" w:cs="Times New Roman"/>
          <w:sz w:val="24"/>
          <w:szCs w:val="24"/>
        </w:rPr>
        <w:t xml:space="preserve">министарства надлежног за послове </w:t>
      </w:r>
      <w:r w:rsidR="009310A1" w:rsidRPr="006F199F">
        <w:rPr>
          <w:rFonts w:ascii="Times New Roman" w:hAnsi="Times New Roman" w:cs="Times New Roman"/>
          <w:sz w:val="24"/>
          <w:szCs w:val="24"/>
        </w:rPr>
        <w:t>трговине о правима и обавезама учесника трговине на откупном месту са истакнутим бројевима телефона надлежних инспекцијских служби.</w:t>
      </w:r>
    </w:p>
    <w:p w14:paraId="2663E38F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611DBDE4" w14:textId="77777777" w:rsidR="00F27F55" w:rsidRPr="006F199F" w:rsidRDefault="009310A1" w:rsidP="0054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11.</w:t>
      </w:r>
    </w:p>
    <w:p w14:paraId="4D0AB59C" w14:textId="6A1C5426" w:rsidR="009310A1" w:rsidRPr="006F199F" w:rsidRDefault="009310A1" w:rsidP="00700327">
      <w:pPr>
        <w:shd w:val="clear" w:color="auto" w:fill="FFFFFF"/>
        <w:tabs>
          <w:tab w:val="left" w:pos="1440"/>
        </w:tabs>
        <w:spacing w:after="0" w:line="240" w:lineRule="auto"/>
        <w:ind w:firstLine="482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ab/>
        <w:t>П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риликом примопредаје п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ољопривредних производа и домаћ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их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животиња</w:t>
      </w: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на откупним местима издају се исправе, у складу са законом којим се уређује рачуноводство, које садрже следеће податке:</w:t>
      </w:r>
    </w:p>
    <w:p w14:paraId="2EE5FD16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1) назив откупљивача, седиште, адреса, ПИБ и текући рачун;</w:t>
      </w:r>
    </w:p>
    <w:p w14:paraId="482AFF8C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2) назив, адреса или број откупног места;</w:t>
      </w:r>
    </w:p>
    <w:p w14:paraId="349A6D6F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3) име, презиме, пребивалиште, адреса и ЈМБГ пољопривредног произвођача, број регистрованог пољопривредног газдинства;</w:t>
      </w:r>
    </w:p>
    <w:p w14:paraId="2365116B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4) назив, количина и квалитет, односно класа откупљених производа;</w:t>
      </w:r>
    </w:p>
    <w:p w14:paraId="775A0465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5) цену откупљених производа по јединици мере;</w:t>
      </w:r>
    </w:p>
    <w:p w14:paraId="53677E51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6) датум и рок исплате као и начин исплате.</w:t>
      </w:r>
    </w:p>
    <w:p w14:paraId="4465CB5B" w14:textId="5BD51DA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Исправа из става 1. овог члана мора бити потписана од стране овлашћеног лица откупљивача, као и потписана од стране пољопривредног произвођача који је предао пољопривредни производ, односно домаћу животињу.</w:t>
      </w:r>
    </w:p>
    <w:p w14:paraId="10374B69" w14:textId="77777777" w:rsidR="009310A1" w:rsidRPr="006F199F" w:rsidRDefault="009310A1" w:rsidP="00700327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eastAsia="en-GB"/>
        </w:rPr>
        <w:t>Копије издатих исправа из става 1. овог члана морају се чувати на откупном месту, у складу са прописима о рачуноводству.</w:t>
      </w:r>
    </w:p>
    <w:p w14:paraId="3454BD75" w14:textId="19DF866F" w:rsidR="009310A1" w:rsidRPr="006F199F" w:rsidRDefault="00546000" w:rsidP="00700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F199F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Ако пољопривредни произвођач није задовољан утврђеном количином, квалитетом, односно класом предатих пољопривредних производа, може да се обрати надлежном инспектору </w:t>
      </w:r>
      <w:r w:rsidR="00C820DB" w:rsidRPr="006F199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министарства пољопривреде 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ради </w:t>
      </w:r>
      <w:r w:rsidR="0036242B" w:rsidRPr="006F199F">
        <w:rPr>
          <w:rFonts w:ascii="Times New Roman" w:eastAsia="Calibri" w:hAnsi="Times New Roman" w:cs="Times New Roman"/>
          <w:sz w:val="24"/>
          <w:szCs w:val="24"/>
          <w:lang w:val="sr-Cyrl-RS"/>
        </w:rPr>
        <w:t>провере начина одређивања параметра квалитета од стране ангажованих контролних организација односно самих откупљивача</w:t>
      </w:r>
      <w:r w:rsidR="009310A1" w:rsidRPr="006F199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26775AF9" w14:textId="67B88E0C" w:rsidR="00CB40AF" w:rsidRDefault="009310A1" w:rsidP="00137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</w:p>
    <w:p w14:paraId="7253E4DA" w14:textId="368BA64B" w:rsidR="00F27F55" w:rsidRPr="006F199F" w:rsidRDefault="009310A1" w:rsidP="0054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IV. ЗАВРШНЕ ОДРЕДБЕ</w:t>
      </w:r>
    </w:p>
    <w:p w14:paraId="177F6A92" w14:textId="77777777" w:rsidR="00F27F55" w:rsidRPr="006F199F" w:rsidRDefault="009310A1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 </w:t>
      </w:r>
    </w:p>
    <w:p w14:paraId="0E2821C2" w14:textId="77777777" w:rsidR="00F27F55" w:rsidRPr="006F199F" w:rsidRDefault="009310A1" w:rsidP="0054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12.</w:t>
      </w:r>
    </w:p>
    <w:p w14:paraId="20D135C3" w14:textId="6CA72F79" w:rsidR="00166239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Даном ступања на снагу овог правилника престаје да важи Правилник о </w:t>
      </w:r>
      <w:r w:rsidRPr="006F199F">
        <w:rPr>
          <w:rFonts w:ascii="Times New Roman" w:hAnsi="Times New Roman" w:cs="Times New Roman"/>
          <w:sz w:val="24"/>
          <w:szCs w:val="24"/>
          <w:lang w:val="sr-Cyrl-RS"/>
        </w:rPr>
        <w:t>минималним техничким условима за трговину на откупним местима</w:t>
      </w:r>
      <w:r w:rsidRPr="006F199F">
        <w:rPr>
          <w:rFonts w:ascii="Times New Roman" w:hAnsi="Times New Roman" w:cs="Times New Roman"/>
          <w:sz w:val="24"/>
          <w:szCs w:val="24"/>
        </w:rPr>
        <w:t xml:space="preserve"> („Службени гласник </w:t>
      </w:r>
      <w:r w:rsidR="009310A1" w:rsidRPr="006F199F">
        <w:rPr>
          <w:rFonts w:ascii="Times New Roman" w:hAnsi="Times New Roman" w:cs="Times New Roman"/>
          <w:sz w:val="24"/>
          <w:szCs w:val="24"/>
        </w:rPr>
        <w:t xml:space="preserve">РС”, број </w:t>
      </w:r>
      <w:r w:rsidRPr="006F199F">
        <w:rPr>
          <w:rFonts w:ascii="Times New Roman" w:hAnsi="Times New Roman" w:cs="Times New Roman"/>
          <w:sz w:val="24"/>
          <w:szCs w:val="24"/>
          <w:lang w:val="sr-Cyrl-RS"/>
        </w:rPr>
        <w:t>32/11</w:t>
      </w:r>
      <w:r w:rsidR="009310A1" w:rsidRPr="006F199F">
        <w:rPr>
          <w:rFonts w:ascii="Times New Roman" w:hAnsi="Times New Roman" w:cs="Times New Roman"/>
          <w:sz w:val="24"/>
          <w:szCs w:val="24"/>
        </w:rPr>
        <w:t>).</w:t>
      </w:r>
    </w:p>
    <w:p w14:paraId="482D2BA2" w14:textId="77777777" w:rsidR="00584287" w:rsidRPr="006F199F" w:rsidRDefault="00584287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CA99" w14:textId="77777777" w:rsidR="00F27F55" w:rsidRPr="006F199F" w:rsidRDefault="009310A1" w:rsidP="0054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</w:rPr>
        <w:t>Члан 13.</w:t>
      </w:r>
    </w:p>
    <w:p w14:paraId="24DBFDD1" w14:textId="64EECA34" w:rsidR="00F27F55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9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310A1" w:rsidRPr="006F199F">
        <w:rPr>
          <w:rFonts w:ascii="Times New Roman" w:hAnsi="Times New Roman" w:cs="Times New Roman"/>
          <w:sz w:val="24"/>
          <w:szCs w:val="24"/>
        </w:rPr>
        <w:t>Овај правилник ступа на снагу осмог дана од дана објављивања у „Службеном гласнику Републике Србије”.</w:t>
      </w:r>
    </w:p>
    <w:p w14:paraId="37D01617" w14:textId="77777777" w:rsidR="00CB40AF" w:rsidRDefault="00CB40AF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F306D" w14:textId="77777777" w:rsidR="00166239" w:rsidRDefault="00166239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E8A2" w14:textId="4BE9D720" w:rsidR="00166239" w:rsidRDefault="00166239" w:rsidP="00CB40AF">
      <w:pPr>
        <w:spacing w:after="0" w:line="240" w:lineRule="auto"/>
        <w:ind w:right="-597" w:hanging="4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2C2D">
        <w:rPr>
          <w:rFonts w:ascii="Times New Roman" w:hAnsi="Times New Roman" w:cs="Times New Roman"/>
          <w:sz w:val="24"/>
          <w:szCs w:val="24"/>
        </w:rPr>
        <w:t>Број:</w:t>
      </w:r>
      <w:r w:rsidRPr="00B457A9">
        <w:rPr>
          <w:rFonts w:ascii="Times New Roman" w:hAnsi="Times New Roman" w:cs="Times New Roman"/>
          <w:sz w:val="24"/>
          <w:szCs w:val="24"/>
        </w:rPr>
        <w:t>000188218 2024 14840 007 001 011 001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Број:</w:t>
      </w:r>
      <w:r w:rsidRPr="00555461">
        <w:rPr>
          <w:rFonts w:ascii="Times New Roman" w:hAnsi="Times New Roman" w:cs="Times New Roman"/>
          <w:sz w:val="24"/>
          <w:szCs w:val="24"/>
          <w:lang w:val="sr-Cyrl-RS"/>
        </w:rPr>
        <w:t>000172687 2024 14830 003 001 012 001</w:t>
      </w:r>
    </w:p>
    <w:p w14:paraId="5F6F77AD" w14:textId="77777777" w:rsidR="00166239" w:rsidRPr="00974504" w:rsidRDefault="00166239" w:rsidP="00166239">
      <w:pPr>
        <w:spacing w:after="0" w:line="240" w:lineRule="auto"/>
        <w:ind w:right="-333" w:hanging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4F061B" w14:textId="016C6B15" w:rsidR="00166239" w:rsidRDefault="00166239" w:rsidP="00CB40AF">
      <w:pPr>
        <w:spacing w:after="0" w:line="240" w:lineRule="auto"/>
        <w:ind w:right="-327" w:hanging="4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2C2D">
        <w:rPr>
          <w:rFonts w:ascii="Times New Roman" w:hAnsi="Times New Roman" w:cs="Times New Roman"/>
          <w:sz w:val="24"/>
          <w:szCs w:val="24"/>
        </w:rPr>
        <w:t>У Београду,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фебруара 2024. године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У Београду, 2. фебруара 2024. године</w:t>
      </w:r>
    </w:p>
    <w:p w14:paraId="3CAA26FB" w14:textId="77777777" w:rsidR="00166239" w:rsidRDefault="00166239" w:rsidP="00166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C5124F" w14:textId="65217B8B" w:rsidR="00546000" w:rsidRPr="006F199F" w:rsidRDefault="00546000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261" w:type="dxa"/>
        <w:tblInd w:w="250" w:type="dxa"/>
        <w:tblLook w:val="01E0" w:firstRow="1" w:lastRow="1" w:firstColumn="1" w:lastColumn="1" w:noHBand="0" w:noVBand="0"/>
      </w:tblPr>
      <w:tblGrid>
        <w:gridCol w:w="8279"/>
      </w:tblGrid>
      <w:tr w:rsidR="002A4E43" w:rsidRPr="006F199F" w14:paraId="26858271" w14:textId="77777777" w:rsidTr="002A4E43">
        <w:tc>
          <w:tcPr>
            <w:tcW w:w="3261" w:type="dxa"/>
            <w:hideMark/>
          </w:tcPr>
          <w:tbl>
            <w:tblPr>
              <w:tblpPr w:leftFromText="180" w:rightFromText="180" w:vertAnchor="text" w:horzAnchor="page" w:tblpX="1066" w:tblpY="-31"/>
              <w:tblW w:w="8806" w:type="dxa"/>
              <w:tblLook w:val="01E0" w:firstRow="1" w:lastRow="1" w:firstColumn="1" w:lastColumn="1" w:noHBand="0" w:noVBand="0"/>
            </w:tblPr>
            <w:tblGrid>
              <w:gridCol w:w="1095"/>
              <w:gridCol w:w="7711"/>
            </w:tblGrid>
            <w:tr w:rsidR="002A4E43" w:rsidRPr="006F199F" w14:paraId="1FFBD9D6" w14:textId="77777777" w:rsidTr="00166239">
              <w:trPr>
                <w:trHeight w:val="190"/>
              </w:trPr>
              <w:tc>
                <w:tcPr>
                  <w:tcW w:w="1095" w:type="dxa"/>
                  <w:hideMark/>
                </w:tcPr>
                <w:p w14:paraId="1648FEC4" w14:textId="77777777" w:rsidR="002A4E43" w:rsidRPr="006F199F" w:rsidRDefault="002A4E43" w:rsidP="002A4E43">
                  <w:pPr>
                    <w:tabs>
                      <w:tab w:val="left" w:pos="1418"/>
                      <w:tab w:val="left" w:pos="57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711" w:type="dxa"/>
                  <w:hideMark/>
                </w:tcPr>
                <w:p w14:paraId="09626CFD" w14:textId="2E2354B0" w:rsidR="002A4E43" w:rsidRPr="006F199F" w:rsidRDefault="00D4475E" w:rsidP="002A4E4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 xml:space="preserve">  </w:t>
                  </w:r>
                  <w:r w:rsidR="0097450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 xml:space="preserve">  </w:t>
                  </w:r>
                  <w:r w:rsidR="002A4E43" w:rsidRPr="006F19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>МИНИСТАР</w:t>
                  </w:r>
                  <w:r w:rsidR="00C9116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 xml:space="preserve">                                            </w:t>
                  </w:r>
                  <w:r w:rsidR="00C91167" w:rsidRPr="006F19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>МИНИСТАР</w:t>
                  </w:r>
                </w:p>
              </w:tc>
            </w:tr>
            <w:tr w:rsidR="002A4E43" w:rsidRPr="006F199F" w14:paraId="1C50B3C1" w14:textId="77777777" w:rsidTr="00166239">
              <w:trPr>
                <w:trHeight w:val="183"/>
              </w:trPr>
              <w:tc>
                <w:tcPr>
                  <w:tcW w:w="1095" w:type="dxa"/>
                  <w:hideMark/>
                </w:tcPr>
                <w:p w14:paraId="1BE0BBDD" w14:textId="77777777" w:rsidR="002A4E43" w:rsidRPr="006F199F" w:rsidRDefault="002A4E43" w:rsidP="002A4E43">
                  <w:pPr>
                    <w:tabs>
                      <w:tab w:val="left" w:pos="1418"/>
                      <w:tab w:val="left" w:pos="57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711" w:type="dxa"/>
                </w:tcPr>
                <w:p w14:paraId="1793CDF3" w14:textId="77777777" w:rsidR="002A4E43" w:rsidRPr="006F199F" w:rsidRDefault="002A4E43" w:rsidP="002A4E4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2A4E43" w:rsidRPr="006F199F" w14:paraId="22F733D8" w14:textId="77777777" w:rsidTr="00166239">
              <w:trPr>
                <w:trHeight w:val="190"/>
              </w:trPr>
              <w:tc>
                <w:tcPr>
                  <w:tcW w:w="1095" w:type="dxa"/>
                </w:tcPr>
                <w:p w14:paraId="5F0CA9BC" w14:textId="77777777" w:rsidR="002A4E43" w:rsidRPr="006F199F" w:rsidRDefault="002A4E43" w:rsidP="002A4E43">
                  <w:pPr>
                    <w:tabs>
                      <w:tab w:val="left" w:pos="1418"/>
                      <w:tab w:val="left" w:pos="57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7711" w:type="dxa"/>
                  <w:hideMark/>
                </w:tcPr>
                <w:p w14:paraId="03D87B1A" w14:textId="778DEE40" w:rsidR="002A4E43" w:rsidRPr="006F199F" w:rsidRDefault="002A4E43" w:rsidP="00CB40A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</w:pPr>
                  <w:r w:rsidRPr="006F199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>Јелена Танасковић</w:t>
                  </w:r>
                  <w:r w:rsidR="00C9116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 xml:space="preserve"> </w:t>
                  </w:r>
                  <w:r w:rsidR="00D44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 xml:space="preserve">                               </w:t>
                  </w:r>
                  <w:r w:rsidR="00C9116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sr-Cyrl-CS"/>
                    </w:rPr>
                    <w:t>Томислав Момировић</w:t>
                  </w:r>
                </w:p>
              </w:tc>
            </w:tr>
          </w:tbl>
          <w:p w14:paraId="3E92F31D" w14:textId="7E23F6A2" w:rsidR="002A4E43" w:rsidRPr="006F199F" w:rsidRDefault="002A4E43" w:rsidP="002A4E43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2A4E43" w:rsidRPr="006F199F" w14:paraId="76CD8328" w14:textId="77777777" w:rsidTr="002A4E43">
        <w:tc>
          <w:tcPr>
            <w:tcW w:w="3261" w:type="dxa"/>
          </w:tcPr>
          <w:p w14:paraId="2D24C605" w14:textId="77777777" w:rsidR="002A4E43" w:rsidRPr="006F199F" w:rsidRDefault="002A4E43" w:rsidP="002A4E43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2A4E43" w:rsidRPr="006F199F" w14:paraId="23C71575" w14:textId="77777777" w:rsidTr="002A4E43">
        <w:tc>
          <w:tcPr>
            <w:tcW w:w="3261" w:type="dxa"/>
            <w:hideMark/>
          </w:tcPr>
          <w:p w14:paraId="0032467F" w14:textId="1AB0F940" w:rsidR="002A4E43" w:rsidRPr="006F199F" w:rsidRDefault="002A4E43" w:rsidP="002A4E43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66E9D524" w14:textId="77777777" w:rsidR="003B0487" w:rsidRDefault="003B0487" w:rsidP="008B2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72637" w14:textId="61DB61D3" w:rsidR="00F27F55" w:rsidRPr="006F199F" w:rsidRDefault="00F27F55" w:rsidP="00700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7F55" w:rsidRPr="006F199F" w:rsidSect="00031BA1">
      <w:headerReference w:type="default" r:id="rId9"/>
      <w:pgSz w:w="11907" w:h="16839" w:code="9"/>
      <w:pgMar w:top="1440" w:right="1797" w:bottom="1440" w:left="179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45FF5" w14:textId="77777777" w:rsidR="00C572F7" w:rsidRDefault="00C572F7" w:rsidP="00031BA1">
      <w:pPr>
        <w:spacing w:after="0" w:line="240" w:lineRule="auto"/>
      </w:pPr>
      <w:r>
        <w:separator/>
      </w:r>
    </w:p>
  </w:endnote>
  <w:endnote w:type="continuationSeparator" w:id="0">
    <w:p w14:paraId="70ED83E2" w14:textId="77777777" w:rsidR="00C572F7" w:rsidRDefault="00C572F7" w:rsidP="0003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A49A" w14:textId="77777777" w:rsidR="00C572F7" w:rsidRDefault="00C572F7" w:rsidP="00031BA1">
      <w:pPr>
        <w:spacing w:after="0" w:line="240" w:lineRule="auto"/>
      </w:pPr>
      <w:r>
        <w:separator/>
      </w:r>
    </w:p>
  </w:footnote>
  <w:footnote w:type="continuationSeparator" w:id="0">
    <w:p w14:paraId="07BD95B7" w14:textId="77777777" w:rsidR="00C572F7" w:rsidRDefault="00C572F7" w:rsidP="0003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979248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BB8CBA4" w14:textId="77777777" w:rsidR="00031BA1" w:rsidRPr="00823BD9" w:rsidRDefault="00031BA1">
        <w:pPr>
          <w:pStyle w:val="Header"/>
          <w:jc w:val="center"/>
          <w:rPr>
            <w:rFonts w:ascii="Arial" w:hAnsi="Arial" w:cs="Arial"/>
            <w:sz w:val="20"/>
            <w:szCs w:val="20"/>
          </w:rPr>
        </w:pPr>
        <w:r w:rsidRPr="00823BD9">
          <w:rPr>
            <w:rFonts w:ascii="Arial" w:hAnsi="Arial" w:cs="Arial"/>
            <w:sz w:val="20"/>
            <w:szCs w:val="20"/>
          </w:rPr>
          <w:fldChar w:fldCharType="begin"/>
        </w:r>
        <w:r w:rsidRPr="00823BD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23BD9">
          <w:rPr>
            <w:rFonts w:ascii="Arial" w:hAnsi="Arial" w:cs="Arial"/>
            <w:sz w:val="20"/>
            <w:szCs w:val="20"/>
          </w:rPr>
          <w:fldChar w:fldCharType="separate"/>
        </w:r>
        <w:r w:rsidR="00137EA8">
          <w:rPr>
            <w:rFonts w:ascii="Arial" w:hAnsi="Arial" w:cs="Arial"/>
            <w:noProof/>
            <w:sz w:val="20"/>
            <w:szCs w:val="20"/>
          </w:rPr>
          <w:t>5</w:t>
        </w:r>
        <w:r w:rsidRPr="00823BD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B693EC5" w14:textId="77777777" w:rsidR="00031BA1" w:rsidRDefault="00031B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C06"/>
    <w:multiLevelType w:val="hybridMultilevel"/>
    <w:tmpl w:val="6DDAD2E0"/>
    <w:lvl w:ilvl="0" w:tplc="B5647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4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55"/>
    <w:rsid w:val="00031308"/>
    <w:rsid w:val="00031BA1"/>
    <w:rsid w:val="00053B6E"/>
    <w:rsid w:val="00071F9E"/>
    <w:rsid w:val="00077367"/>
    <w:rsid w:val="00137EA8"/>
    <w:rsid w:val="00142E68"/>
    <w:rsid w:val="00144964"/>
    <w:rsid w:val="00166239"/>
    <w:rsid w:val="001B77F2"/>
    <w:rsid w:val="001C2919"/>
    <w:rsid w:val="002246E3"/>
    <w:rsid w:val="002275A4"/>
    <w:rsid w:val="0029792D"/>
    <w:rsid w:val="002A4E43"/>
    <w:rsid w:val="002D3E15"/>
    <w:rsid w:val="002E508A"/>
    <w:rsid w:val="00315AB3"/>
    <w:rsid w:val="0036242B"/>
    <w:rsid w:val="003B0487"/>
    <w:rsid w:val="003C7193"/>
    <w:rsid w:val="0042652B"/>
    <w:rsid w:val="00443CFD"/>
    <w:rsid w:val="004C5BD6"/>
    <w:rsid w:val="004D11B2"/>
    <w:rsid w:val="004F0D53"/>
    <w:rsid w:val="00500F79"/>
    <w:rsid w:val="00536F27"/>
    <w:rsid w:val="00546000"/>
    <w:rsid w:val="00555461"/>
    <w:rsid w:val="00584287"/>
    <w:rsid w:val="005C4867"/>
    <w:rsid w:val="006167EB"/>
    <w:rsid w:val="00680A21"/>
    <w:rsid w:val="0068194A"/>
    <w:rsid w:val="00681B9F"/>
    <w:rsid w:val="006B0059"/>
    <w:rsid w:val="006C61EC"/>
    <w:rsid w:val="006F199F"/>
    <w:rsid w:val="006F40E5"/>
    <w:rsid w:val="00700327"/>
    <w:rsid w:val="00731D62"/>
    <w:rsid w:val="00733F37"/>
    <w:rsid w:val="00761AD9"/>
    <w:rsid w:val="0077368F"/>
    <w:rsid w:val="0077592E"/>
    <w:rsid w:val="007C73FA"/>
    <w:rsid w:val="007E16E6"/>
    <w:rsid w:val="007F6D21"/>
    <w:rsid w:val="00823BD9"/>
    <w:rsid w:val="00830A8C"/>
    <w:rsid w:val="008752B5"/>
    <w:rsid w:val="008A4646"/>
    <w:rsid w:val="008A6E49"/>
    <w:rsid w:val="008B2C2D"/>
    <w:rsid w:val="009310A1"/>
    <w:rsid w:val="009320D8"/>
    <w:rsid w:val="00974504"/>
    <w:rsid w:val="00994965"/>
    <w:rsid w:val="009A7B1B"/>
    <w:rsid w:val="009B39D5"/>
    <w:rsid w:val="00A066DF"/>
    <w:rsid w:val="00A47927"/>
    <w:rsid w:val="00A60FA0"/>
    <w:rsid w:val="00A83EE1"/>
    <w:rsid w:val="00A85C26"/>
    <w:rsid w:val="00AC1A3C"/>
    <w:rsid w:val="00AC6C8B"/>
    <w:rsid w:val="00AD1230"/>
    <w:rsid w:val="00AE0CD3"/>
    <w:rsid w:val="00AE4891"/>
    <w:rsid w:val="00B457A9"/>
    <w:rsid w:val="00B471E3"/>
    <w:rsid w:val="00BC262E"/>
    <w:rsid w:val="00BD7D28"/>
    <w:rsid w:val="00C3677E"/>
    <w:rsid w:val="00C4518D"/>
    <w:rsid w:val="00C572F7"/>
    <w:rsid w:val="00C820DB"/>
    <w:rsid w:val="00C91167"/>
    <w:rsid w:val="00CB40AF"/>
    <w:rsid w:val="00CC59E8"/>
    <w:rsid w:val="00D42B36"/>
    <w:rsid w:val="00D4475E"/>
    <w:rsid w:val="00D87499"/>
    <w:rsid w:val="00D92031"/>
    <w:rsid w:val="00D93E32"/>
    <w:rsid w:val="00DB0516"/>
    <w:rsid w:val="00DB53A4"/>
    <w:rsid w:val="00DC2E18"/>
    <w:rsid w:val="00DC6880"/>
    <w:rsid w:val="00E11DFF"/>
    <w:rsid w:val="00E60D32"/>
    <w:rsid w:val="00E60FF2"/>
    <w:rsid w:val="00EA6006"/>
    <w:rsid w:val="00F27F55"/>
    <w:rsid w:val="00F4146B"/>
    <w:rsid w:val="00F470F1"/>
    <w:rsid w:val="00FB63A2"/>
    <w:rsid w:val="00FE2FCE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ListParagraph">
    <w:name w:val="List Paragraph"/>
    <w:basedOn w:val="Normal"/>
    <w:uiPriority w:val="34"/>
    <w:qFormat/>
    <w:rsid w:val="00E60FF2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BA1"/>
    <w:rPr>
      <w:rFonts w:ascii="Verdana" w:hAnsi="Verdana" w:cs="Verdana"/>
    </w:rPr>
  </w:style>
  <w:style w:type="paragraph" w:customStyle="1" w:styleId="Char">
    <w:name w:val="Char"/>
    <w:basedOn w:val="Normal"/>
    <w:rsid w:val="00546000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4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0E5"/>
    <w:rPr>
      <w:rFonts w:ascii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E5"/>
    <w:rPr>
      <w:rFonts w:ascii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ListParagraph">
    <w:name w:val="List Paragraph"/>
    <w:basedOn w:val="Normal"/>
    <w:uiPriority w:val="34"/>
    <w:qFormat/>
    <w:rsid w:val="00E60FF2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BA1"/>
    <w:rPr>
      <w:rFonts w:ascii="Verdana" w:hAnsi="Verdana" w:cs="Verdana"/>
    </w:rPr>
  </w:style>
  <w:style w:type="paragraph" w:customStyle="1" w:styleId="Char">
    <w:name w:val="Char"/>
    <w:basedOn w:val="Normal"/>
    <w:rsid w:val="00546000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4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0E5"/>
    <w:rPr>
      <w:rFonts w:ascii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E5"/>
    <w:rPr>
      <w:rFonts w:ascii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F6F4-D3E2-41DD-99B3-DD48644E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Dudukovic</dc:creator>
  <cp:lastModifiedBy>норматива</cp:lastModifiedBy>
  <cp:revision>4</cp:revision>
  <cp:lastPrinted>2024-02-05T07:51:00Z</cp:lastPrinted>
  <dcterms:created xsi:type="dcterms:W3CDTF">2024-02-06T09:37:00Z</dcterms:created>
  <dcterms:modified xsi:type="dcterms:W3CDTF">2024-02-06T09:39:00Z</dcterms:modified>
</cp:coreProperties>
</file>